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二阶段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95"/>
        <w:gridCol w:w="389"/>
        <w:gridCol w:w="340"/>
        <w:gridCol w:w="281"/>
        <w:gridCol w:w="185"/>
        <w:gridCol w:w="453"/>
        <w:gridCol w:w="71"/>
        <w:gridCol w:w="914"/>
        <w:gridCol w:w="149"/>
        <w:gridCol w:w="609"/>
        <w:gridCol w:w="422"/>
        <w:gridCol w:w="174"/>
        <w:gridCol w:w="921"/>
        <w:gridCol w:w="341"/>
        <w:gridCol w:w="193"/>
        <w:gridCol w:w="377"/>
        <w:gridCol w:w="507"/>
        <w:gridCol w:w="71"/>
        <w:gridCol w:w="112"/>
        <w:gridCol w:w="265"/>
        <w:gridCol w:w="386"/>
        <w:gridCol w:w="87"/>
        <w:gridCol w:w="230"/>
        <w:gridCol w:w="411"/>
        <w:gridCol w:w="93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</w:tc>
        <w:tc>
          <w:tcPr>
            <w:tcW w:w="8430" w:type="dxa"/>
            <w:gridSpan w:val="23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浙江乡村家宴文化有限公司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注册地址（同营业执照）</w:t>
            </w:r>
          </w:p>
        </w:tc>
        <w:tc>
          <w:tcPr>
            <w:tcW w:w="8430" w:type="dxa"/>
            <w:gridSpan w:val="23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浙江省杭州市建德市洋溪街道朝阳路304号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经营地址（同审核现场）</w:t>
            </w:r>
          </w:p>
        </w:tc>
        <w:tc>
          <w:tcPr>
            <w:tcW w:w="8430" w:type="dxa"/>
            <w:gridSpan w:val="23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浙江省杭州市建德市洋溪街道朝阳路304号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0" w:hRule="atLeast"/>
          <w:jc w:val="center"/>
        </w:trPr>
        <w:tc>
          <w:tcPr>
            <w:tcW w:w="1784" w:type="dxa"/>
            <w:gridSpan w:val="3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合同编号</w:t>
            </w:r>
          </w:p>
        </w:tc>
        <w:tc>
          <w:tcPr>
            <w:tcW w:w="2244" w:type="dxa"/>
            <w:gridSpan w:val="6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0605</w:t>
            </w:r>
            <w:r>
              <w:rPr>
                <w:sz w:val="18"/>
                <w:szCs w:val="18"/>
              </w:rPr>
              <w:t>-2021-F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审核领域</w:t>
            </w:r>
          </w:p>
        </w:tc>
        <w:tc>
          <w:tcPr>
            <w:tcW w:w="5006" w:type="dxa"/>
            <w:gridSpan w:val="14"/>
            <w:vAlign w:val="center"/>
          </w:tcPr>
          <w:p>
            <w:pPr>
              <w:spacing w:line="240" w:lineRule="auto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pacing w:val="-2"/>
                <w:sz w:val="18"/>
                <w:szCs w:val="18"/>
              </w:rPr>
              <w:t>QMS</w:t>
            </w:r>
            <w:r>
              <w:rPr>
                <w:rFonts w:hint="eastAsia"/>
                <w:sz w:val="18"/>
                <w:szCs w:val="18"/>
              </w:rPr>
              <w:t>□5</w:t>
            </w:r>
            <w:r>
              <w:rPr>
                <w:sz w:val="18"/>
                <w:szCs w:val="18"/>
              </w:rPr>
              <w:t>0430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pacing w:val="-2"/>
                <w:sz w:val="18"/>
                <w:szCs w:val="18"/>
              </w:rPr>
              <w:t>EMS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pacing w:val="-2"/>
                <w:sz w:val="18"/>
                <w:szCs w:val="18"/>
              </w:rPr>
              <w:t xml:space="preserve">OHSMS </w:t>
            </w:r>
          </w:p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</w:t>
            </w:r>
            <w:r>
              <w:rPr>
                <w:rFonts w:hint="eastAsia"/>
                <w:spacing w:val="-2"/>
                <w:sz w:val="18"/>
                <w:szCs w:val="18"/>
              </w:rPr>
              <w:t>FS</w:t>
            </w:r>
            <w:r>
              <w:rPr>
                <w:spacing w:val="-2"/>
                <w:sz w:val="18"/>
                <w:szCs w:val="18"/>
              </w:rPr>
              <w:t xml:space="preserve">MS 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84" w:type="dxa"/>
            <w:gridSpan w:val="3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2244" w:type="dxa"/>
            <w:gridSpan w:val="6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余国华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006" w:type="dxa"/>
            <w:gridSpan w:val="5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bookmarkStart w:id="0" w:name="联系人手机"/>
            <w:r>
              <w:rPr>
                <w:sz w:val="18"/>
                <w:szCs w:val="18"/>
              </w:rPr>
              <w:t>13067762968</w:t>
            </w:r>
            <w:bookmarkEnd w:id="0"/>
          </w:p>
        </w:tc>
        <w:tc>
          <w:tcPr>
            <w:tcW w:w="955" w:type="dxa"/>
            <w:gridSpan w:val="4"/>
            <w:vMerge w:val="restart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2059" w:type="dxa"/>
            <w:gridSpan w:val="6"/>
            <w:vMerge w:val="restart"/>
            <w:vAlign w:val="center"/>
          </w:tcPr>
          <w:p>
            <w:pPr>
              <w:spacing w:line="240" w:lineRule="auto"/>
              <w:rPr>
                <w:rFonts w:hint="eastAsia" w:eastAsia="宋体"/>
                <w:sz w:val="18"/>
                <w:szCs w:val="18"/>
                <w:lang w:eastAsia="zh-CN"/>
              </w:rPr>
            </w:pPr>
            <w:bookmarkStart w:id="1" w:name="联系人邮箱"/>
            <w:r>
              <w:rPr>
                <w:sz w:val="21"/>
                <w:szCs w:val="21"/>
              </w:rPr>
              <w:t>1079443181@qq.com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4" w:type="dxa"/>
            <w:gridSpan w:val="3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最高管理者或管理者代表</w:t>
            </w:r>
          </w:p>
        </w:tc>
        <w:tc>
          <w:tcPr>
            <w:tcW w:w="2244" w:type="dxa"/>
            <w:gridSpan w:val="6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bookmarkStart w:id="2" w:name="法人"/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陈德金</w:t>
            </w:r>
            <w:bookmarkEnd w:id="2"/>
          </w:p>
        </w:tc>
        <w:tc>
          <w:tcPr>
            <w:tcW w:w="1180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电话</w:t>
            </w:r>
          </w:p>
        </w:tc>
        <w:tc>
          <w:tcPr>
            <w:tcW w:w="2006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955" w:type="dxa"/>
            <w:gridSpan w:val="4"/>
            <w:vMerge w:val="continue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6"/>
            <w:vMerge w:val="continue"/>
            <w:vAlign w:val="center"/>
          </w:tcPr>
          <w:p>
            <w:pPr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5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审核类型</w:t>
            </w:r>
          </w:p>
        </w:tc>
        <w:tc>
          <w:tcPr>
            <w:tcW w:w="8430" w:type="dxa"/>
            <w:gridSpan w:val="23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食品安全管理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体系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：初次认证第（二）阶段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0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8430" w:type="dxa"/>
            <w:gridSpan w:val="23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☑第二阶段审核：验证组织管理体系的建立、实施运行的符合性及有效性，以确定是否推荐认证注册。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59" w:leftChars="-51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3" w:leftChars="-45" w:hanging="18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9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6771" w:type="dxa"/>
            <w:gridSpan w:val="19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F：</w:t>
            </w:r>
            <w:r>
              <w:rPr>
                <w:rFonts w:hint="eastAsia"/>
                <w:sz w:val="18"/>
                <w:szCs w:val="18"/>
              </w:rPr>
              <w:t xml:space="preserve">位于浙江省杭州市建德市洋溪街道朝阳路304号浙江乡村家宴文化有限公司的分拣大厅的预包装食品（含冷藏冷冻食品）、散装食品（含冷藏冷冻食品）销售（运输和贮藏） </w:t>
            </w:r>
            <w:bookmarkStart w:id="3" w:name="_GoBack"/>
            <w:bookmarkEnd w:id="3"/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F:GI,GII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40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8430" w:type="dxa"/>
            <w:gridSpan w:val="23"/>
            <w:noWrap w:val="0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GB/T19001-2016□GB/T 50430-2017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GB/T24001-2016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□GB/T28001-2011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GB/T45001：2020标准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☑ISO22000:2018 &amp;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专项技术要求： </w:t>
            </w:r>
            <w:r>
              <w:rPr>
                <w:rFonts w:ascii="宋体" w:hAnsi="宋体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 xml:space="preserve">CNCA/CTS </w:t>
            </w:r>
            <w:r>
              <w:rPr>
                <w:rFonts w:ascii="宋体" w:hAnsi="宋体"/>
                <w:sz w:val="18"/>
                <w:szCs w:val="18"/>
                <w:u w:val="single"/>
                <w:lang w:val="en-GB"/>
              </w:rPr>
              <w:t>0013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>-20</w:t>
            </w:r>
            <w:r>
              <w:rPr>
                <w:rFonts w:ascii="宋体" w:hAnsi="宋体"/>
                <w:sz w:val="18"/>
                <w:szCs w:val="18"/>
                <w:u w:val="single"/>
                <w:lang w:val="en-GB"/>
              </w:rPr>
              <w:t>14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>（CCAA</w:t>
            </w:r>
            <w:r>
              <w:rPr>
                <w:rFonts w:ascii="宋体" w:hAnsi="宋体"/>
                <w:sz w:val="18"/>
                <w:szCs w:val="18"/>
                <w:u w:val="single"/>
                <w:lang w:val="en-GB"/>
              </w:rPr>
              <w:t>0021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GB"/>
              </w:rPr>
              <w:t>-2014） 食品安全管理体系 运输和贮藏企业要求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 xml:space="preserve">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r>
              <w:rPr>
                <w:rFonts w:ascii="宋体" w:hAnsi="宋体"/>
                <w:b/>
                <w:sz w:val="18"/>
                <w:szCs w:val="18"/>
              </w:rPr>
              <w:t>GB/T 27341-2009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&amp;</w:t>
            </w:r>
            <w:r>
              <w:rPr>
                <w:rFonts w:ascii="宋体" w:hAnsi="宋体"/>
                <w:b/>
                <w:sz w:val="18"/>
                <w:szCs w:val="18"/>
              </w:rPr>
              <w:t>GB 14881-2013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&amp;</w:t>
            </w:r>
            <w:r>
              <w:rPr>
                <w:rFonts w:ascii="宋体" w:hAnsi="宋体"/>
                <w:b/>
                <w:sz w:val="18"/>
                <w:szCs w:val="18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☑适用于受审核方的法律法规及其他要求；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☑认证合同</w:t>
            </w:r>
          </w:p>
          <w:p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☑受审核方管理体系文件 (手册版本号：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29" w:hRule="atLeast"/>
          <w:jc w:val="center"/>
        </w:trPr>
        <w:tc>
          <w:tcPr>
            <w:tcW w:w="1784" w:type="dxa"/>
            <w:gridSpan w:val="3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8430" w:type="dxa"/>
            <w:gridSpan w:val="2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远程审核于2020年   月   日 上午至     年    月    日 下午 (共  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9" w:hRule="atLeast"/>
          <w:jc w:val="center"/>
        </w:trPr>
        <w:tc>
          <w:tcPr>
            <w:tcW w:w="1784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30" w:type="dxa"/>
            <w:gridSpan w:val="2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181" w:firstLineChars="10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现场审核于20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 xml:space="preserve">日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/>
                <w:b/>
                <w:sz w:val="18"/>
                <w:szCs w:val="18"/>
              </w:rPr>
              <w:t>午至20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 xml:space="preserve">日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下午</w:t>
            </w:r>
            <w:r>
              <w:rPr>
                <w:rFonts w:hint="eastAsia"/>
                <w:b/>
                <w:sz w:val="18"/>
                <w:szCs w:val="18"/>
              </w:rPr>
              <w:t xml:space="preserve"> (共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.0天)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  <w:jc w:val="center"/>
        </w:trPr>
        <w:tc>
          <w:tcPr>
            <w:tcW w:w="1784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8430" w:type="dxa"/>
            <w:gridSpan w:val="2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☑</w:t>
            </w:r>
            <w:r>
              <w:rPr>
                <w:rFonts w:hint="eastAsia"/>
                <w:b/>
                <w:sz w:val="18"/>
                <w:szCs w:val="18"/>
              </w:rPr>
              <w:t>普通话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0214" w:type="dxa"/>
            <w:gridSpan w:val="2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工作单位（仅限兼职审核员填写）</w:t>
            </w:r>
          </w:p>
        </w:tc>
        <w:tc>
          <w:tcPr>
            <w:tcW w:w="1148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组长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任泽华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2020-N1FSMS-3059498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14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GI,GII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13173653732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肖新龙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女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2020-N1FSMS-1232380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14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GII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B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17706316076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6" w:hRule="atLeast"/>
          <w:jc w:val="center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both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8" w:type="dxa"/>
            <w:gridSpan w:val="4"/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6" w:hRule="atLeast"/>
          <w:jc w:val="center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both"/>
              <w:rPr>
                <w:rFonts w:eastAsia="微软雅黑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8" w:type="dxa"/>
            <w:gridSpan w:val="4"/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22" w:hRule="atLeast"/>
          <w:jc w:val="center"/>
        </w:trPr>
        <w:tc>
          <w:tcPr>
            <w:tcW w:w="10214" w:type="dxa"/>
            <w:gridSpan w:val="26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1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924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466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196" w:type="dxa"/>
            <w:gridSpan w:val="5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现工作单位名称</w:t>
            </w:r>
          </w:p>
        </w:tc>
        <w:tc>
          <w:tcPr>
            <w:tcW w:w="2051" w:type="dxa"/>
            <w:gridSpan w:val="5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职务或职称</w:t>
            </w: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968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65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技术专家1</w:t>
            </w:r>
          </w:p>
        </w:tc>
        <w:tc>
          <w:tcPr>
            <w:tcW w:w="924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46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51" w:type="dxa"/>
            <w:gridSpan w:val="5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65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技术专家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  <w:gridSpan w:val="3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51" w:type="dxa"/>
            <w:gridSpan w:val="5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10214" w:type="dxa"/>
            <w:gridSpan w:val="26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drawing>
                <wp:inline distT="0" distB="0" distL="0" distR="0">
                  <wp:extent cx="755650" cy="354330"/>
                  <wp:effectExtent l="0" t="0" r="6350" b="127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235" cy="35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审核方案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签字及公章</w:t>
            </w:r>
          </w:p>
        </w:tc>
        <w:tc>
          <w:tcPr>
            <w:tcW w:w="2493" w:type="dxa"/>
            <w:gridSpan w:val="8"/>
            <w:vMerge w:val="restart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1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13173653732</w:t>
            </w:r>
          </w:p>
        </w:tc>
        <w:tc>
          <w:tcPr>
            <w:tcW w:w="1134" w:type="dxa"/>
            <w:gridSpan w:val="3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493" w:type="dxa"/>
            <w:gridSpan w:val="8"/>
            <w:vMerge w:val="continue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8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2021-06-14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493" w:type="dxa"/>
            <w:gridSpan w:val="8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</w:p>
    <w:tbl>
      <w:tblPr>
        <w:tblStyle w:val="5"/>
        <w:tblpPr w:leftFromText="180" w:rightFromText="180" w:vertAnchor="text" w:horzAnchor="page" w:tblpX="917" w:tblpY="228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49"/>
        <w:gridCol w:w="1234"/>
        <w:gridCol w:w="3038"/>
        <w:gridCol w:w="2699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2021-06-15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全天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EECE1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8:30-10:00</w:t>
            </w:r>
          </w:p>
        </w:tc>
        <w:tc>
          <w:tcPr>
            <w:tcW w:w="1234" w:type="dxa"/>
            <w:shd w:val="clear" w:color="auto" w:fill="EEECE1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3038" w:type="dxa"/>
            <w:shd w:val="clear" w:color="auto" w:fill="EEECE1"/>
            <w:noWrap w:val="0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内外部因素、相关方的需求和期望、体系策划过程、</w:t>
            </w:r>
            <w:r>
              <w:rPr>
                <w:rFonts w:hint="eastAsia" w:ascii="宋体" w:hAnsi="宋体"/>
                <w:sz w:val="18"/>
                <w:szCs w:val="18"/>
              </w:rPr>
              <w:t>认证范围、过程方法、领导作用、岗位和职责、方针和目标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风险和机遇的策划、</w:t>
            </w:r>
            <w:r>
              <w:rPr>
                <w:rFonts w:hint="eastAsia"/>
                <w:sz w:val="18"/>
                <w:szCs w:val="18"/>
              </w:rPr>
              <w:t>资源、产品实现策划、</w:t>
            </w:r>
            <w:r>
              <w:rPr>
                <w:rFonts w:hint="eastAsia" w:ascii="宋体" w:hAnsi="宋体"/>
                <w:sz w:val="18"/>
                <w:szCs w:val="18"/>
              </w:rPr>
              <w:t>持续改进的机制、重大投诉处理、重大体系事故和变更管理，顾客反馈、产品召回、行业抽查情况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持续改进</w:t>
            </w:r>
            <w:r>
              <w:rPr>
                <w:rFonts w:hint="eastAsia" w:cs="Arial"/>
                <w:bCs/>
                <w:sz w:val="18"/>
                <w:szCs w:val="18"/>
              </w:rPr>
              <w:t>、内部审核、不合格和纠正措施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</w:rPr>
              <w:t>管理评审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食品安全管理体系的更新、</w:t>
            </w:r>
            <w:r>
              <w:rPr>
                <w:rFonts w:hint="eastAsia"/>
                <w:sz w:val="18"/>
                <w:szCs w:val="18"/>
              </w:rPr>
              <w:t>对一阶段问题整改情况的确认</w:t>
            </w:r>
          </w:p>
        </w:tc>
        <w:tc>
          <w:tcPr>
            <w:tcW w:w="2699" w:type="dxa"/>
            <w:shd w:val="clear" w:color="auto" w:fill="EEECE1"/>
            <w:noWrap w:val="0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FSMS：4.1</w:t>
            </w:r>
            <w:r>
              <w:rPr>
                <w:rFonts w:cs="Arial"/>
                <w:bCs/>
                <w:sz w:val="18"/>
                <w:szCs w:val="18"/>
              </w:rPr>
              <w:t>/4.2/4.3/4.4/5.1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5.2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5.3</w:t>
            </w:r>
            <w:r>
              <w:rPr>
                <w:rFonts w:hint="eastAsia" w:cs="Arial"/>
                <w:bCs/>
                <w:sz w:val="18"/>
                <w:szCs w:val="18"/>
              </w:rPr>
              <w:t>/6.1/6.2/6.3/7.1</w:t>
            </w:r>
            <w:r>
              <w:rPr>
                <w:rFonts w:cs="Arial"/>
                <w:bCs/>
                <w:sz w:val="18"/>
                <w:szCs w:val="18"/>
              </w:rPr>
              <w:t>.1/</w:t>
            </w:r>
            <w:r>
              <w:rPr>
                <w:rFonts w:hint="eastAsia" w:cs="Arial"/>
                <w:bCs/>
                <w:sz w:val="18"/>
                <w:szCs w:val="18"/>
              </w:rPr>
              <w:t>7.4/9.1.1/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9.2/</w:t>
            </w:r>
            <w:r>
              <w:rPr>
                <w:rFonts w:hint="eastAsia" w:cs="Arial"/>
                <w:bCs/>
                <w:sz w:val="18"/>
                <w:szCs w:val="18"/>
              </w:rPr>
              <w:t>9.3/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10.1/</w:t>
            </w:r>
            <w:r>
              <w:rPr>
                <w:rFonts w:cs="Arial"/>
                <w:bCs/>
                <w:sz w:val="18"/>
                <w:szCs w:val="18"/>
              </w:rPr>
              <w:t>10.2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/10.3</w:t>
            </w:r>
          </w:p>
          <w:p>
            <w:pPr>
              <w:spacing w:line="3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EECE1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8:30—10:00</w:t>
            </w:r>
          </w:p>
        </w:tc>
        <w:tc>
          <w:tcPr>
            <w:tcW w:w="1234" w:type="dxa"/>
            <w:shd w:val="clear" w:color="auto" w:fill="E6E0EC"/>
            <w:noWrap w:val="0"/>
            <w:vAlign w:val="top"/>
          </w:tcPr>
          <w:p>
            <w:pPr>
              <w:jc w:val="left"/>
              <w:rPr>
                <w:rFonts w:ascii="宋体" w:hAnsi="宋体"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kern w:val="10"/>
                <w:sz w:val="18"/>
                <w:szCs w:val="18"/>
                <w:lang w:val="en-US" w:eastAsia="zh-CN"/>
              </w:rPr>
              <w:t>食品安全小组</w:t>
            </w:r>
          </w:p>
        </w:tc>
        <w:tc>
          <w:tcPr>
            <w:tcW w:w="3038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安全/HACCP小组及职责、前提方案、实施危害分析的预备步骤、危害分析、操作性前提方案(PRPs)的建立、HACCP计划的建立、预备信息的更新、规定前提方案和HACCP计划文件的更新、验证策划、标识和可追溯性系统/计划、控制措施组合的确认、食品安全管理体系的验证及结果分析、产品</w:t>
            </w:r>
            <w:r>
              <w:rPr>
                <w:rFonts w:hint="eastAsia" w:cs="Arial"/>
                <w:sz w:val="18"/>
                <w:szCs w:val="18"/>
              </w:rPr>
              <w:t>撤回/召回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应急预案</w:t>
            </w:r>
          </w:p>
        </w:tc>
        <w:tc>
          <w:tcPr>
            <w:tcW w:w="2699" w:type="dxa"/>
            <w:shd w:val="clear" w:color="auto" w:fill="E6E0EC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</w:t>
            </w:r>
            <w:r>
              <w:rPr>
                <w:rFonts w:hint="eastAsia" w:cs="Arial"/>
                <w:bCs/>
                <w:sz w:val="18"/>
                <w:szCs w:val="18"/>
              </w:rPr>
              <w:t>7.1.5/</w:t>
            </w:r>
            <w:r>
              <w:rPr>
                <w:rFonts w:cs="Arial"/>
                <w:bCs/>
                <w:sz w:val="18"/>
                <w:szCs w:val="18"/>
              </w:rPr>
              <w:t>8.1/8.2/8.3/8.4/8.5/8.6/8.8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/9.1.2</w:t>
            </w:r>
          </w:p>
          <w:p>
            <w:pPr>
              <w:autoSpaceDE w:val="0"/>
              <w:autoSpaceDN w:val="0"/>
              <w:adjustRightInd w:val="0"/>
              <w:rPr>
                <w:rFonts w:hint="eastAsia" w:cs="Arial"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EECE1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10:00-12:30</w:t>
            </w:r>
          </w:p>
        </w:tc>
        <w:tc>
          <w:tcPr>
            <w:tcW w:w="1234" w:type="dxa"/>
            <w:shd w:val="clear" w:color="auto" w:fill="EEECE1"/>
            <w:noWrap w:val="0"/>
            <w:vAlign w:val="top"/>
          </w:tcPr>
          <w:p>
            <w:pPr>
              <w:rPr>
                <w:rFonts w:hint="default" w:ascii="楷体_GB2312" w:hAnsi="Times New Roman" w:eastAsia="楷体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2"/>
                <w:sz w:val="18"/>
                <w:szCs w:val="18"/>
                <w:lang w:val="en-US" w:eastAsia="zh-CN" w:bidi="ar-SA"/>
              </w:rPr>
              <w:t>综合办</w:t>
            </w:r>
          </w:p>
        </w:tc>
        <w:tc>
          <w:tcPr>
            <w:tcW w:w="3038" w:type="dxa"/>
            <w:shd w:val="clear" w:color="auto" w:fill="EEECE1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</w:t>
            </w:r>
            <w:r>
              <w:rPr>
                <w:rFonts w:hint="eastAsia" w:cs="Arial"/>
                <w:bCs/>
                <w:sz w:val="18"/>
                <w:szCs w:val="18"/>
              </w:rPr>
              <w:t>职责、文件和记录管理；内外部沟通、人员健康管理、持证上岗人员、人员招聘、员工培训及有效性评价；</w:t>
            </w:r>
          </w:p>
        </w:tc>
        <w:tc>
          <w:tcPr>
            <w:tcW w:w="2699" w:type="dxa"/>
            <w:shd w:val="clear" w:color="auto" w:fill="EEECE1"/>
            <w:noWrap w:val="0"/>
            <w:vAlign w:val="top"/>
          </w:tcPr>
          <w:p>
            <w:pPr>
              <w:pStyle w:val="12"/>
              <w:spacing w:after="0"/>
              <w:rPr>
                <w:rFonts w:hint="default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cs="Arial"/>
                <w:bCs/>
                <w:sz w:val="18"/>
                <w:szCs w:val="18"/>
              </w:rPr>
              <w:t>FSMS</w:t>
            </w:r>
            <w:r>
              <w:rPr>
                <w:rFonts w:hint="eastAsia" w:cs="Arial"/>
                <w:bCs/>
                <w:sz w:val="18"/>
                <w:szCs w:val="18"/>
              </w:rPr>
              <w:t>：</w:t>
            </w:r>
            <w:r>
              <w:rPr>
                <w:rFonts w:hint="eastAsia" w:eastAsia="宋体" w:cs="Arial"/>
                <w:bCs/>
                <w:sz w:val="18"/>
                <w:szCs w:val="18"/>
                <w:lang w:val="en-US" w:eastAsia="zh-CN"/>
              </w:rPr>
              <w:t>5.3/6.2/</w:t>
            </w:r>
          </w:p>
          <w:p>
            <w:pPr>
              <w:pStyle w:val="12"/>
              <w:spacing w:after="0"/>
              <w:rPr>
                <w:rFonts w:hint="default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Arial"/>
                <w:bCs/>
                <w:sz w:val="18"/>
                <w:szCs w:val="18"/>
                <w:lang w:val="en-US" w:eastAsia="zh-CN"/>
              </w:rPr>
              <w:t>7.1.2/7.2/7.3/7.4/7.5</w:t>
            </w:r>
          </w:p>
          <w:p>
            <w:pPr>
              <w:pStyle w:val="12"/>
              <w:spacing w:after="0"/>
              <w:rPr>
                <w:rFonts w:hint="eastAsia" w:ascii="Times New Roman" w:hAnsi="Times New Roman" w:eastAsia="Times New Roman" w:cs="Arial"/>
                <w:bCs/>
                <w:kern w:val="2"/>
                <w:sz w:val="18"/>
                <w:szCs w:val="18"/>
                <w:lang w:val="de-DE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EECE1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-12:30</w:t>
            </w:r>
          </w:p>
        </w:tc>
        <w:tc>
          <w:tcPr>
            <w:tcW w:w="1234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楷体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  <w:lang w:val="en-US" w:eastAsia="zh-CN"/>
              </w:rPr>
              <w:t>配送部</w:t>
            </w:r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</w:rPr>
              <w:t>（销售、运输和仓库）</w:t>
            </w:r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  <w:lang w:val="en-US" w:eastAsia="zh-CN"/>
              </w:rPr>
              <w:t>及现场</w:t>
            </w:r>
          </w:p>
        </w:tc>
        <w:tc>
          <w:tcPr>
            <w:tcW w:w="3038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车辆管理、</w:t>
            </w:r>
            <w:r>
              <w:rPr>
                <w:rFonts w:hint="eastAsia" w:cs="Arial"/>
                <w:bCs/>
                <w:sz w:val="18"/>
                <w:szCs w:val="18"/>
              </w:rPr>
              <w:t>特种设备管理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适用时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前提方案、可追溯性系统、应急准备和响应、关键控制点和操作性前提方案的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cs="Arial"/>
                <w:bCs/>
                <w:sz w:val="18"/>
                <w:szCs w:val="18"/>
              </w:rPr>
              <w:t>、潜在不符合品控制</w:t>
            </w:r>
            <w:r>
              <w:rPr>
                <w:rFonts w:hint="eastAsia" w:cs="Arial"/>
                <w:sz w:val="18"/>
                <w:szCs w:val="18"/>
              </w:rPr>
              <w:t>、产品和过程的不合格项控制、潜在不安全产品的处置、撤回/召回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标识和可追溯性系统/计划;</w:t>
            </w:r>
          </w:p>
        </w:tc>
        <w:tc>
          <w:tcPr>
            <w:tcW w:w="2699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F：7.1.3/7.1.4/8.2/8.3/8.4/8.5.4.5/</w:t>
            </w:r>
            <w:r>
              <w:rPr>
                <w:rFonts w:hint="eastAsia"/>
                <w:sz w:val="18"/>
                <w:szCs w:val="18"/>
                <w:highlight w:val="none"/>
              </w:rPr>
              <w:t>8.9</w:t>
            </w:r>
            <w:r>
              <w:rPr>
                <w:rFonts w:hint="eastAsia"/>
                <w:sz w:val="18"/>
                <w:szCs w:val="18"/>
              </w:rPr>
              <w:t>/10.1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12:30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午餐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3:00-14:30</w:t>
            </w:r>
          </w:p>
        </w:tc>
        <w:tc>
          <w:tcPr>
            <w:tcW w:w="1234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  <w:lang w:val="en-US" w:eastAsia="zh-CN"/>
              </w:rPr>
              <w:t>配送部</w:t>
            </w:r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</w:rPr>
              <w:t>（销售、运输和仓库）</w:t>
            </w:r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  <w:lang w:val="en-US" w:eastAsia="zh-CN"/>
              </w:rPr>
              <w:t>及现场</w:t>
            </w:r>
          </w:p>
        </w:tc>
        <w:tc>
          <w:tcPr>
            <w:tcW w:w="3038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车辆管理、</w:t>
            </w:r>
            <w:r>
              <w:rPr>
                <w:rFonts w:hint="eastAsia" w:cs="Arial"/>
                <w:bCs/>
                <w:sz w:val="18"/>
                <w:szCs w:val="18"/>
              </w:rPr>
              <w:t>特种设备管理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适用时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前提方案、可追溯性系统、应急准备和响应、关键控制点和操作性前提方案的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cs="Arial"/>
                <w:bCs/>
                <w:sz w:val="18"/>
                <w:szCs w:val="18"/>
              </w:rPr>
              <w:t>、潜在不符合品控制</w:t>
            </w:r>
            <w:r>
              <w:rPr>
                <w:rFonts w:hint="eastAsia" w:cs="Arial"/>
                <w:sz w:val="18"/>
                <w:szCs w:val="18"/>
              </w:rPr>
              <w:t>、产品和过程的不合格项控制、潜在不安全产品的处置、撤回/召回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标识和可追溯性系统/计划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2699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F：7.1.3/7.1.4/8.2/8.3/8.4/8.5.4.5/</w:t>
            </w:r>
            <w:r>
              <w:rPr>
                <w:rFonts w:hint="eastAsia"/>
                <w:sz w:val="18"/>
                <w:szCs w:val="18"/>
                <w:highlight w:val="none"/>
              </w:rPr>
              <w:t>8.9</w:t>
            </w:r>
            <w:r>
              <w:rPr>
                <w:rFonts w:hint="eastAsia"/>
                <w:sz w:val="18"/>
                <w:szCs w:val="18"/>
              </w:rPr>
              <w:t>/10.1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4:30-16:00</w:t>
            </w:r>
          </w:p>
        </w:tc>
        <w:tc>
          <w:tcPr>
            <w:tcW w:w="1234" w:type="dxa"/>
            <w:shd w:val="clear" w:color="auto" w:fill="E6E0EC"/>
            <w:noWrap w:val="0"/>
            <w:vAlign w:val="top"/>
          </w:tcPr>
          <w:p>
            <w:pPr>
              <w:rPr>
                <w:rFonts w:hint="default" w:ascii="楷体_GB2312" w:eastAsia="楷体_GB2312"/>
                <w:sz w:val="18"/>
                <w:szCs w:val="18"/>
                <w:lang w:val="en-US"/>
              </w:rPr>
            </w:pPr>
            <w:r>
              <w:rPr>
                <w:rFonts w:hint="eastAsia" w:ascii="楷体_GB2312" w:eastAsia="楷体_GB2312"/>
                <w:sz w:val="18"/>
                <w:szCs w:val="18"/>
                <w:lang w:val="en-US" w:eastAsia="zh-CN"/>
              </w:rPr>
              <w:t>品控部及现场</w:t>
            </w:r>
          </w:p>
        </w:tc>
        <w:tc>
          <w:tcPr>
            <w:tcW w:w="3038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目标考核、监视测量装置的控制、分析和改进、产品和过程的不合格项控制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、CCP和OPRP的监控系统、不符合关键限值或行动标准时的行动</w:t>
            </w:r>
          </w:p>
        </w:tc>
        <w:tc>
          <w:tcPr>
            <w:tcW w:w="2699" w:type="dxa"/>
            <w:shd w:val="clear" w:color="auto" w:fill="E6E0EC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</w:t>
            </w:r>
          </w:p>
          <w:p>
            <w:pPr>
              <w:spacing w:line="3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eastAsia"/>
                <w:sz w:val="18"/>
                <w:szCs w:val="18"/>
              </w:rPr>
              <w:t>6.2/8.7/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8.5.4.3/8.5.4.4/</w:t>
            </w:r>
            <w:r>
              <w:rPr>
                <w:rFonts w:hint="eastAsia"/>
                <w:sz w:val="18"/>
                <w:szCs w:val="18"/>
              </w:rPr>
              <w:t>8.9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/9.1.2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6E0EC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EECE1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13:00-16:00</w:t>
            </w:r>
          </w:p>
        </w:tc>
        <w:tc>
          <w:tcPr>
            <w:tcW w:w="1234" w:type="dxa"/>
            <w:shd w:val="clear" w:color="auto" w:fill="EEECE1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楷体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  <w:lang w:val="en-US" w:eastAsia="zh-CN"/>
              </w:rPr>
              <w:t>配送部（采购管理）</w:t>
            </w:r>
          </w:p>
        </w:tc>
        <w:tc>
          <w:tcPr>
            <w:tcW w:w="3038" w:type="dxa"/>
            <w:shd w:val="clear" w:color="auto" w:fill="EEECE1"/>
            <w:noWrap w:val="0"/>
            <w:vAlign w:val="top"/>
          </w:tcPr>
          <w:p>
            <w:pPr>
              <w:spacing w:line="300" w:lineRule="exact"/>
              <w:rPr>
                <w:rFonts w:hint="default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目标、职责、外部提供流程、产品或服务的控制</w:t>
            </w:r>
          </w:p>
        </w:tc>
        <w:tc>
          <w:tcPr>
            <w:tcW w:w="2699" w:type="dxa"/>
            <w:shd w:val="clear" w:color="auto" w:fill="EEECE1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F:5.3/6.2/7.1.6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shd w:val="clear" w:color="auto" w:fill="EEECE1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-16:30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18"/>
                <w:szCs w:val="18"/>
              </w:rPr>
              <w:t>会议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021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6:30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38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2699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</w:t>
            </w:r>
          </w:p>
        </w:tc>
      </w:tr>
    </w:tbl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pStyle w:val="2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4581525</wp:posOffset>
              </wp:positionH>
              <wp:positionV relativeFrom="paragraph">
                <wp:posOffset>125730</wp:posOffset>
              </wp:positionV>
              <wp:extent cx="2022475" cy="256540"/>
              <wp:effectExtent l="0" t="0" r="9525" b="1016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4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-23审核计划(03版)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60.75pt;margin-top:9.9pt;height:20.2pt;width:159.25pt;z-index:251659264;mso-width-relative:page;mso-height-relative:page;" fillcolor="#FFFFFF" filled="t" stroked="f" coordsize="21600,21600" o:gfxdata="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p900I1wAAAAoBAAAPAAAAAAAAAAEAIAAAACIAAABkcnMvZG93bnJldi54&#10;bWxQSwECFAAUAAAACACHTuJAXQ0iZs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-23审核计划(03版)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96"/>
    <w:rsid w:val="00037F96"/>
    <w:rsid w:val="000826F9"/>
    <w:rsid w:val="005003CC"/>
    <w:rsid w:val="005C4EE7"/>
    <w:rsid w:val="00632BF3"/>
    <w:rsid w:val="00C07AB9"/>
    <w:rsid w:val="1C9C3CD3"/>
    <w:rsid w:val="3C8F1250"/>
    <w:rsid w:val="56252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Body 9pt"/>
    <w:basedOn w:val="1"/>
    <w:qFormat/>
    <w:uiPriority w:val="0"/>
    <w:pPr>
      <w:spacing w:before="40" w:after="40" w:line="240" w:lineRule="auto"/>
    </w:pPr>
    <w:rPr>
      <w:rFonts w:eastAsia="Times New Roman" w:cs="Times New Roman"/>
      <w:sz w:val="18"/>
      <w:szCs w:val="20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375</Words>
  <Characters>2140</Characters>
  <Lines>17</Lines>
  <Paragraphs>5</Paragraphs>
  <TotalTime>2</TotalTime>
  <ScaleCrop>false</ScaleCrop>
  <LinksUpToDate>false</LinksUpToDate>
  <CharactersWithSpaces>2510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2021-06-15T08:19:33Z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2B2F3CD1634449DE9E4A9C569B2A6FBD</vt:lpwstr>
  </property>
</Properties>
</file>