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E1230" w:rsidP="0021637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-709930</wp:posOffset>
            </wp:positionV>
            <wp:extent cx="7200000" cy="9619460"/>
            <wp:effectExtent l="0" t="0" r="0" b="0"/>
            <wp:wrapNone/>
            <wp:docPr id="2" name="图片 2" descr="E:\360安全云盘同步版\国标联合审核\202106\山东亿邦科教设备有限公司\新建文件夹\扫描全能王 2021-06-14 08.39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亿邦科教设备有限公司\新建文件夹\扫描全能王 2021-06-14 08.39_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7D4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E659C">
        <w:trPr>
          <w:cantSplit/>
          <w:trHeight w:val="915"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87D4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87D4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E659C" w:rsidRPr="006F26AB" w:rsidRDefault="00D87D4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E659C" w:rsidRPr="006F26AB" w:rsidRDefault="00D87D4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0E659C">
        <w:trPr>
          <w:cantSplit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A22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hint="eastAsia"/>
                <w:color w:val="000000"/>
                <w:szCs w:val="21"/>
              </w:rPr>
              <w:t>山东亿邦科教设备有限公司</w:t>
            </w:r>
            <w:bookmarkEnd w:id="5"/>
          </w:p>
        </w:tc>
      </w:tr>
      <w:tr w:rsidR="000E659C">
        <w:trPr>
          <w:cantSplit/>
        </w:trPr>
        <w:tc>
          <w:tcPr>
            <w:tcW w:w="1368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477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D87D4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A22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联系人"/>
            <w:r>
              <w:rPr>
                <w:rFonts w:hint="eastAsia"/>
              </w:rPr>
              <w:t>吴承杨</w:t>
            </w:r>
            <w:bookmarkEnd w:id="6"/>
          </w:p>
        </w:tc>
      </w:tr>
      <w:tr w:rsidR="0014778C">
        <w:trPr>
          <w:trHeight w:val="4138"/>
        </w:trPr>
        <w:tc>
          <w:tcPr>
            <w:tcW w:w="10035" w:type="dxa"/>
            <w:gridSpan w:val="4"/>
          </w:tcPr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不符合实描述: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Pr="0098047B" w:rsidRDefault="0014778C" w:rsidP="00087D18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8047B">
              <w:rPr>
                <w:rFonts w:asciiTheme="minorEastAsia" w:eastAsiaTheme="minorEastAsia" w:hAnsiTheme="minorEastAsia" w:hint="eastAsia"/>
                <w:sz w:val="24"/>
              </w:rPr>
              <w:t>查公司</w:t>
            </w:r>
            <w:proofErr w:type="gramEnd"/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F675EC" w:rsidRPr="00F675EC">
              <w:rPr>
                <w:rFonts w:asciiTheme="minorEastAsia" w:eastAsiaTheme="minorEastAsia" w:hAnsiTheme="minorEastAsia" w:hint="eastAsia"/>
                <w:sz w:val="24"/>
              </w:rPr>
              <w:t>音体美卫劳器材</w:t>
            </w:r>
            <w:r w:rsidR="00216377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F675EC" w:rsidRPr="00F675EC">
              <w:rPr>
                <w:rFonts w:asciiTheme="minorEastAsia" w:eastAsiaTheme="minorEastAsia" w:hAnsiTheme="minorEastAsia" w:hint="eastAsia"/>
                <w:sz w:val="24"/>
              </w:rPr>
              <w:t>山东中艺音美器材有限公司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进行调查评价的证据，也未能提供对该供方施加环境、安全影响的相关证据，不符合要求。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8.4.1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   条款:  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8.1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14778C" w:rsidRDefault="0014778C" w:rsidP="00617A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■GB/T 45001-2020 idtISO45001：2018标准</w:t>
            </w:r>
            <w:r>
              <w:rPr>
                <w:rFonts w:ascii="宋体" w:hAnsi="宋体" w:hint="eastAsia"/>
                <w:b/>
                <w:sz w:val="22"/>
                <w:szCs w:val="22"/>
                <w:u w:val="single"/>
              </w:rPr>
              <w:t xml:space="preserve">   8.1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4778C" w:rsidRDefault="0014778C" w:rsidP="00617A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14778C" w:rsidRDefault="0014778C" w:rsidP="00617A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   受审核方代表：</w:t>
            </w:r>
          </w:p>
          <w:p w:rsidR="0014778C" w:rsidRDefault="0014778C" w:rsidP="005A221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>2021.6.</w:t>
            </w:r>
            <w:r w:rsidR="005A221F">
              <w:rPr>
                <w:rFonts w:ascii="方正仿宋简体" w:eastAsia="方正仿宋简体" w:hint="eastAsia"/>
                <w:b/>
                <w:sz w:val="24"/>
              </w:rPr>
              <w:t>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>2021.6.</w:t>
            </w:r>
            <w:r w:rsidR="005A221F">
              <w:rPr>
                <w:rFonts w:ascii="方正仿宋简体" w:eastAsia="方正仿宋简体" w:hint="eastAsia"/>
                <w:b/>
                <w:sz w:val="24"/>
              </w:rPr>
              <w:t>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087D18">
              <w:rPr>
                <w:rFonts w:ascii="方正仿宋简体" w:eastAsia="方正仿宋简体" w:hint="eastAsia"/>
                <w:b/>
                <w:sz w:val="24"/>
              </w:rPr>
              <w:t>2021.6.</w:t>
            </w:r>
            <w:r w:rsidR="005A221F">
              <w:rPr>
                <w:rFonts w:ascii="方正仿宋简体" w:eastAsia="方正仿宋简体" w:hint="eastAsia"/>
                <w:b/>
                <w:sz w:val="24"/>
              </w:rPr>
              <w:t>12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</w:p>
        </w:tc>
      </w:tr>
      <w:tr w:rsidR="0014778C">
        <w:trPr>
          <w:trHeight w:val="4491"/>
        </w:trPr>
        <w:tc>
          <w:tcPr>
            <w:tcW w:w="10035" w:type="dxa"/>
            <w:gridSpan w:val="4"/>
          </w:tcPr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087D18">
            <w:pPr>
              <w:spacing w:before="120" w:line="360" w:lineRule="auto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</w:t>
            </w:r>
            <w:r w:rsidR="00087D18">
              <w:rPr>
                <w:rFonts w:ascii="方正仿宋简体" w:eastAsia="方正仿宋简体" w:hint="eastAsia"/>
                <w:b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</w:rPr>
              <w:t xml:space="preserve">日期：       </w:t>
            </w:r>
          </w:p>
        </w:tc>
      </w:tr>
    </w:tbl>
    <w:p w:rsidR="009961FF" w:rsidRDefault="00D87D4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4778C" w:rsidTr="0014778C">
        <w:trPr>
          <w:trHeight w:val="1702"/>
        </w:trPr>
        <w:tc>
          <w:tcPr>
            <w:tcW w:w="10028" w:type="dxa"/>
          </w:tcPr>
          <w:p w:rsidR="0014778C" w:rsidRDefault="00EE1230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06B3327" wp14:editId="3B963FC0">
                  <wp:simplePos x="0" y="0"/>
                  <wp:positionH relativeFrom="column">
                    <wp:posOffset>-430530</wp:posOffset>
                  </wp:positionH>
                  <wp:positionV relativeFrom="paragraph">
                    <wp:posOffset>-1186180</wp:posOffset>
                  </wp:positionV>
                  <wp:extent cx="7200000" cy="9619460"/>
                  <wp:effectExtent l="0" t="0" r="0" b="0"/>
                  <wp:wrapNone/>
                  <wp:docPr id="3" name="图片 3" descr="E:\360安全云盘同步版\国标联合审核\202106\山东亿邦科教设备有限公司\新建文件夹\扫描全能王 2021-06-14 08.39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山东亿邦科教设备有限公司\新建文件夹\扫描全能王 2021-06-14 08.39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78C">
              <w:rPr>
                <w:rFonts w:eastAsia="方正仿宋简体" w:hint="eastAsia"/>
                <w:b/>
              </w:rPr>
              <w:t>不符合项事实摘要：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spacing w:before="120"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98047B">
              <w:rPr>
                <w:rFonts w:asciiTheme="minorEastAsia" w:eastAsiaTheme="minorEastAsia" w:hAnsiTheme="minorEastAsia" w:hint="eastAsia"/>
                <w:sz w:val="24"/>
              </w:rPr>
              <w:t>未能提供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供方评价准则及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F675EC" w:rsidRPr="00F675EC">
              <w:rPr>
                <w:rFonts w:asciiTheme="minorEastAsia" w:eastAsiaTheme="minorEastAsia" w:hAnsiTheme="minorEastAsia" w:hint="eastAsia"/>
                <w:sz w:val="24"/>
              </w:rPr>
              <w:t>音体美卫劳器材</w:t>
            </w:r>
            <w:r w:rsidR="00F675EC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="00F675EC" w:rsidRPr="0098047B">
              <w:rPr>
                <w:rFonts w:asciiTheme="minorEastAsia" w:eastAsiaTheme="minorEastAsia" w:hAnsiTheme="minorEastAsia" w:hint="eastAsia"/>
                <w:sz w:val="24"/>
              </w:rPr>
              <w:t>供方</w:t>
            </w:r>
            <w:r w:rsidR="00F675EC" w:rsidRPr="00F675EC">
              <w:rPr>
                <w:rFonts w:asciiTheme="minorEastAsia" w:eastAsiaTheme="minorEastAsia" w:hAnsiTheme="minorEastAsia" w:hint="eastAsia"/>
                <w:sz w:val="24"/>
              </w:rPr>
              <w:t>山东中艺音美器材有限公司</w:t>
            </w:r>
            <w:r w:rsidRPr="0098047B">
              <w:rPr>
                <w:rFonts w:asciiTheme="minorEastAsia" w:eastAsiaTheme="minorEastAsia" w:hAnsiTheme="minorEastAsia" w:hint="eastAsia"/>
                <w:sz w:val="24"/>
              </w:rPr>
              <w:t>进行调查评价的证据，也未能提供对该供方施加环境、安全影响的相关证据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14778C" w:rsidRDefault="0014778C" w:rsidP="00617AF6">
            <w:pPr>
              <w:ind w:firstLineChars="200" w:firstLine="422"/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393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Pr="007B38BB" w:rsidRDefault="0014778C" w:rsidP="00617AF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编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制供方评价准则，对</w:t>
            </w:r>
            <w:r w:rsidR="00F675EC" w:rsidRPr="00F675EC">
              <w:rPr>
                <w:rFonts w:asciiTheme="minorEastAsia" w:eastAsiaTheme="minorEastAsia" w:hAnsiTheme="minorEastAsia" w:hint="eastAsia"/>
                <w:sz w:val="24"/>
              </w:rPr>
              <w:t>山东中艺音美器材有限公司</w:t>
            </w:r>
            <w:r w:rsidRPr="007B38BB">
              <w:rPr>
                <w:rFonts w:asciiTheme="minorEastAsia" w:eastAsiaTheme="minorEastAsia" w:hAnsiTheme="minorEastAsia" w:hint="eastAsia"/>
                <w:sz w:val="24"/>
              </w:rPr>
              <w:t>重新调查评价，安排相关人员对以上相关方发放环境、职业健康安全告知书。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854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4778C" w:rsidRDefault="0014778C" w:rsidP="00617AF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企业相关人员对标准GB/T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8.4.1条款，GB/T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  /ISO45001：2018标准   8.1  条款培训不到位，导致未对以上相关方评价及发放环境、职业健康安全告知书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1537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组织相关人员进行GB/T 19001:2016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9001:2015标准   8.4.1条款、GB/T 24001-2016 </w:t>
            </w:r>
            <w:proofErr w:type="spellStart"/>
            <w:r>
              <w:rPr>
                <w:rFonts w:ascii="楷体" w:eastAsia="楷体" w:hAnsi="楷体" w:hint="eastAsia"/>
                <w:sz w:val="24"/>
              </w:rPr>
              <w:t>idt</w:t>
            </w:r>
            <w:proofErr w:type="spellEnd"/>
            <w:r>
              <w:rPr>
                <w:rFonts w:ascii="楷体" w:eastAsia="楷体" w:hAnsi="楷体" w:hint="eastAsia"/>
                <w:sz w:val="24"/>
              </w:rPr>
              <w:t xml:space="preserve"> ISO 14001:2015标准  8.1、ISO45001：2018标准8.1 条款再次培训。学习相关方控制程序的要求。</w:t>
            </w: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5A221F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预定完成日期：2021年</w:t>
            </w:r>
            <w:r w:rsidR="00087D18">
              <w:rPr>
                <w:rFonts w:ascii="方正仿宋简体" w:eastAsia="方正仿宋简体" w:hint="eastAsia"/>
                <w:b/>
              </w:rPr>
              <w:t>6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5A221F"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0日前</w:t>
            </w:r>
          </w:p>
        </w:tc>
      </w:tr>
      <w:tr w:rsidR="0014778C" w:rsidTr="0014778C">
        <w:trPr>
          <w:trHeight w:val="1699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检查管理体系其他环节是否有类似事件发生，经检查，无类似不符合发生。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</w:tc>
      </w:tr>
      <w:tr w:rsidR="0014778C" w:rsidTr="0014778C">
        <w:trPr>
          <w:trHeight w:val="2185"/>
        </w:trPr>
        <w:tc>
          <w:tcPr>
            <w:tcW w:w="10028" w:type="dxa"/>
          </w:tcPr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ind w:firstLineChars="200" w:firstLine="422"/>
              <w:rPr>
                <w:rFonts w:ascii="楷体" w:eastAsia="楷体" w:hAnsi="楷体"/>
                <w:sz w:val="24"/>
              </w:rPr>
            </w:pPr>
            <w:r>
              <w:rPr>
                <w:rFonts w:eastAsia="方正仿宋简体"/>
                <w:b/>
              </w:rPr>
              <w:tab/>
            </w:r>
            <w:r>
              <w:rPr>
                <w:rFonts w:ascii="楷体" w:eastAsia="楷体" w:hAnsi="楷体" w:hint="eastAsia"/>
                <w:sz w:val="24"/>
              </w:rPr>
              <w:t>纠正措施有效。</w:t>
            </w: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</w:p>
          <w:p w:rsidR="0014778C" w:rsidRDefault="0014778C" w:rsidP="00617A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16377" w:rsidRDefault="00216377">
      <w:pPr>
        <w:rPr>
          <w:rFonts w:eastAsia="方正仿宋简体"/>
          <w:b/>
        </w:rPr>
      </w:pPr>
    </w:p>
    <w:p w:rsidR="009961FF" w:rsidRDefault="00D87D4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14778C">
        <w:rPr>
          <w:rFonts w:eastAsia="方正仿宋简体" w:hint="eastAsia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  <w:r w:rsidR="0014778C">
        <w:rPr>
          <w:rFonts w:eastAsia="方正仿宋简体" w:hint="eastAsia"/>
          <w:b/>
        </w:rPr>
        <w:t>：</w:t>
      </w: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76F9CCC" wp14:editId="1FDF0D16">
            <wp:simplePos x="0" y="0"/>
            <wp:positionH relativeFrom="column">
              <wp:posOffset>-321310</wp:posOffset>
            </wp:positionH>
            <wp:positionV relativeFrom="paragraph">
              <wp:posOffset>-768985</wp:posOffset>
            </wp:positionV>
            <wp:extent cx="7200000" cy="9619460"/>
            <wp:effectExtent l="0" t="0" r="0" b="0"/>
            <wp:wrapNone/>
            <wp:docPr id="4" name="图片 4" descr="E:\360安全云盘同步版\国标联合审核\202106\山东亿邦科教设备有限公司\新建文件夹\扫描全能王 2021-06-14 08.39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6\山东亿邦科教设备有限公司\新建文件夹\扫描全能王 2021-06-14 08.39_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131A226" wp14:editId="282663D9">
            <wp:simplePos x="0" y="0"/>
            <wp:positionH relativeFrom="column">
              <wp:posOffset>-351155</wp:posOffset>
            </wp:positionH>
            <wp:positionV relativeFrom="paragraph">
              <wp:posOffset>-749300</wp:posOffset>
            </wp:positionV>
            <wp:extent cx="7200000" cy="9619460"/>
            <wp:effectExtent l="0" t="0" r="0" b="0"/>
            <wp:wrapNone/>
            <wp:docPr id="6" name="图片 6" descr="E:\360安全云盘同步版\国标联合审核\202106\山东亿邦科教设备有限公司\新建文件夹\扫描全能王 2021-06-14 08.39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106\山东亿邦科教设备有限公司\新建文件夹\扫描全能王 2021-06-14 08.39_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4A1A29A" wp14:editId="07E7D114">
            <wp:simplePos x="0" y="0"/>
            <wp:positionH relativeFrom="column">
              <wp:posOffset>-326390</wp:posOffset>
            </wp:positionH>
            <wp:positionV relativeFrom="paragraph">
              <wp:posOffset>-680720</wp:posOffset>
            </wp:positionV>
            <wp:extent cx="7200000" cy="9650851"/>
            <wp:effectExtent l="0" t="0" r="0" b="0"/>
            <wp:wrapNone/>
            <wp:docPr id="7" name="图片 7" descr="E:\360安全云盘同步版\国标联合审核\202106\山东亿邦科教设备有限公司\新建文件夹\扫描全能王 2021-06-14 08.3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106\山东亿邦科教设备有限公司\新建文件夹\扫描全能王 2021-06-14 08.39_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711C75D" wp14:editId="601A1FF0">
            <wp:simplePos x="0" y="0"/>
            <wp:positionH relativeFrom="column">
              <wp:posOffset>-394970</wp:posOffset>
            </wp:positionH>
            <wp:positionV relativeFrom="paragraph">
              <wp:posOffset>-710565</wp:posOffset>
            </wp:positionV>
            <wp:extent cx="7200000" cy="9619460"/>
            <wp:effectExtent l="0" t="0" r="0" b="0"/>
            <wp:wrapNone/>
            <wp:docPr id="5" name="图片 5" descr="E:\360安全云盘同步版\国标联合审核\202106\山东亿邦科教设备有限公司\新建文件夹\扫描全能王 2021-06-14 08.39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6\山东亿邦科教设备有限公司\新建文件夹\扫描全能王 2021-06-14 08.39_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p w:rsidR="00EE1230" w:rsidRDefault="00EE1230">
      <w:pPr>
        <w:rPr>
          <w:rFonts w:eastAsia="方正仿宋简体" w:hint="eastAsia"/>
          <w:b/>
        </w:rPr>
      </w:pPr>
    </w:p>
    <w:sectPr w:rsidR="00EE1230" w:rsidSect="009961FF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30" w:rsidRDefault="00AE6330">
      <w:r>
        <w:separator/>
      </w:r>
    </w:p>
  </w:endnote>
  <w:endnote w:type="continuationSeparator" w:id="0">
    <w:p w:rsidR="00AE6330" w:rsidRDefault="00AE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87D4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30" w:rsidRDefault="00AE6330">
      <w:r>
        <w:separator/>
      </w:r>
    </w:p>
  </w:footnote>
  <w:footnote w:type="continuationSeparator" w:id="0">
    <w:p w:rsidR="00AE6330" w:rsidRDefault="00AE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87D4E" w:rsidP="003440A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E6330" w:rsidP="003440A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87D4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7D4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E633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E633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A59283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6D0BAB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632A7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8764F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548A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C661C5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2CA90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5A93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D2AE13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59C"/>
    <w:rsid w:val="00087D18"/>
    <w:rsid w:val="000E659C"/>
    <w:rsid w:val="0014778C"/>
    <w:rsid w:val="00216377"/>
    <w:rsid w:val="003440A7"/>
    <w:rsid w:val="005A221F"/>
    <w:rsid w:val="00625F8D"/>
    <w:rsid w:val="00655431"/>
    <w:rsid w:val="00836E5D"/>
    <w:rsid w:val="00A12356"/>
    <w:rsid w:val="00AC7F62"/>
    <w:rsid w:val="00AE6330"/>
    <w:rsid w:val="00D87D4E"/>
    <w:rsid w:val="00EE1230"/>
    <w:rsid w:val="00F6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232</Words>
  <Characters>1327</Characters>
  <Application>Microsoft Office Word</Application>
  <DocSecurity>0</DocSecurity>
  <Lines>11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</cp:revision>
  <cp:lastPrinted>2021-06-14T04:27:00Z</cp:lastPrinted>
  <dcterms:created xsi:type="dcterms:W3CDTF">2015-06-17T14:39:00Z</dcterms:created>
  <dcterms:modified xsi:type="dcterms:W3CDTF">2021-06-14T04:27:00Z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