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0495-2021-QJEO</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36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西安曼海特工业技术有限公司</w:t>
      </w:r>
      <w:bookmarkEnd w:id="1"/>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Xi'an Manhaite Industrial Technology Co. , Ltd.</w:t>
      </w:r>
      <w:bookmarkEnd w:id="2"/>
    </w:p>
    <w:p>
      <w:pPr>
        <w:pStyle w:val="2"/>
        <w:spacing w:line="36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西安市经开区凤城二路27号天心大厦10层1003室</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710018</w:t>
      </w:r>
      <w:bookmarkEnd w:id="4"/>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(英文)：Room 1003,10th floor, Tianxin Building, 27 Fengcheng Second Road, Jingkai district, Xi'an</w:t>
      </w:r>
    </w:p>
    <w:p>
      <w:pPr>
        <w:pStyle w:val="2"/>
        <w:spacing w:line="360" w:lineRule="auto"/>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西安市经开区凤城二路27号天心大厦10层1003室</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710018</w:t>
      </w:r>
      <w:bookmarkEnd w:id="6"/>
    </w:p>
    <w:p>
      <w:pPr>
        <w:pStyle w:val="2"/>
        <w:spacing w:line="360" w:lineRule="auto"/>
        <w:ind w:left="0" w:leftChars="0" w:firstLine="0" w:firstLineChars="0"/>
        <w:rPr>
          <w:b/>
          <w:color w:val="000000" w:themeColor="text1"/>
          <w:sz w:val="22"/>
          <w:szCs w:val="22"/>
          <w:u w:val="single"/>
        </w:rPr>
      </w:pPr>
      <w:r>
        <w:rPr>
          <w:rFonts w:hint="eastAsia"/>
          <w:b/>
          <w:color w:val="000000" w:themeColor="text1"/>
          <w:sz w:val="22"/>
          <w:szCs w:val="22"/>
        </w:rPr>
        <w:t>(英文)：Room 1003,10th floor, Tianxin Building, 27 Fengcheng Second Road, Jingkai district, Xi'an</w:t>
      </w:r>
    </w:p>
    <w:p>
      <w:pPr>
        <w:pStyle w:val="2"/>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91610132729943804H</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13002999967</w:t>
      </w:r>
      <w:bookmarkEnd w:id="9"/>
    </w:p>
    <w:p>
      <w:pPr>
        <w:pStyle w:val="2"/>
        <w:spacing w:before="120" w:beforeLines="50" w:line="360" w:lineRule="auto"/>
        <w:ind w:firstLine="0"/>
        <w:rPr>
          <w:b/>
          <w:color w:val="000000" w:themeColor="text1"/>
          <w:sz w:val="22"/>
          <w:szCs w:val="22"/>
          <w:u w:val="single"/>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马钰</w:t>
      </w:r>
      <w:bookmarkEnd w:id="10"/>
      <w:r>
        <w:rPr>
          <w:rFonts w:hint="eastAsia"/>
          <w:b/>
          <w:color w:val="000000" w:themeColor="text1"/>
          <w:sz w:val="22"/>
          <w:szCs w:val="22"/>
        </w:rPr>
        <w:t>组织人数：</w:t>
      </w:r>
      <w:bookmarkStart w:id="11" w:name="体系人数"/>
      <w:r>
        <w:rPr>
          <w:b/>
          <w:color w:val="000000" w:themeColor="text1"/>
          <w:sz w:val="22"/>
          <w:szCs w:val="22"/>
          <w:u w:val="single"/>
        </w:rPr>
        <w:t>EC:25,E:25,O:25</w:t>
      </w:r>
      <w:bookmarkEnd w:id="11"/>
    </w:p>
    <w:p>
      <w:pPr>
        <w:pStyle w:val="2"/>
        <w:spacing w:line="36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Pr>
          <w:rFonts w:hint="eastAsia"/>
          <w:b/>
          <w:color w:val="000000" w:themeColor="text1"/>
          <w:sz w:val="22"/>
          <w:szCs w:val="22"/>
          <w:lang w:val="en-US" w:eastAsia="zh-CN"/>
        </w:rPr>
        <w:t xml:space="preserve"> </w:t>
      </w:r>
      <w:r>
        <w:rPr>
          <w:rFonts w:hint="eastAsia" w:ascii="宋体" w:hAnsi="宋体"/>
          <w:b/>
          <w:color w:val="000000" w:themeColor="text1"/>
          <w:sz w:val="22"/>
          <w:szCs w:val="22"/>
          <w:u w:val="single"/>
        </w:rPr>
        <w:t>■ GB/T 19001-2016 idt ISO 9001:2015标准 (不适用：条款)</w:t>
      </w:r>
    </w:p>
    <w:p>
      <w:pPr>
        <w:pStyle w:val="2"/>
        <w:spacing w:line="360" w:lineRule="auto"/>
        <w:ind w:firstLine="1239" w:firstLineChars="561"/>
        <w:rPr>
          <w:rFonts w:ascii="宋体" w:hAnsi="宋体"/>
          <w:b/>
          <w:color w:val="000000" w:themeColor="text1"/>
          <w:sz w:val="22"/>
          <w:szCs w:val="22"/>
          <w:u w:val="single"/>
        </w:rPr>
      </w:pPr>
      <w:r>
        <w:rPr>
          <w:rFonts w:hint="eastAsia" w:ascii="宋体" w:hAnsi="宋体"/>
          <w:b/>
          <w:color w:val="000000" w:themeColor="text1"/>
          <w:sz w:val="22"/>
          <w:szCs w:val="22"/>
          <w:u w:val="single"/>
        </w:rPr>
        <w:t>■ GB/T 50430-2017 (不适用：  条款)；</w:t>
      </w:r>
    </w:p>
    <w:p>
      <w:pPr>
        <w:pStyle w:val="2"/>
        <w:spacing w:line="360" w:lineRule="auto"/>
        <w:ind w:firstLine="1239" w:firstLineChars="561"/>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spacing w:line="360" w:lineRule="auto"/>
        <w:ind w:firstLine="1239" w:firstLineChars="561"/>
        <w:jc w:val="left"/>
        <w:rPr>
          <w:rFonts w:hint="eastAsia" w:ascii="宋体" w:hAnsi="宋体"/>
          <w:b/>
          <w:color w:val="000000" w:themeColor="text1"/>
          <w:sz w:val="22"/>
          <w:szCs w:val="22"/>
          <w:u w:val="single"/>
        </w:rPr>
      </w:pPr>
      <w:r>
        <w:rPr>
          <w:rFonts w:hint="eastAsia" w:ascii="宋体" w:hAnsi="宋体"/>
          <w:b/>
          <w:color w:val="000000" w:themeColor="text1"/>
          <w:sz w:val="22"/>
          <w:szCs w:val="22"/>
          <w:u w:val="single"/>
        </w:rPr>
        <w:t>■</w:t>
      </w:r>
      <w:r>
        <w:rPr>
          <w:rFonts w:hint="eastAsia" w:ascii="宋体" w:hAnsi="宋体"/>
          <w:b/>
          <w:color w:val="000000" w:themeColor="text1"/>
          <w:sz w:val="22"/>
          <w:szCs w:val="22"/>
          <w:u w:val="single"/>
          <w:lang w:val="en-US" w:eastAsia="zh-CN"/>
        </w:rPr>
        <w:t xml:space="preserve"> </w:t>
      </w:r>
      <w:r>
        <w:rPr>
          <w:rFonts w:hint="eastAsia" w:ascii="宋体" w:hAnsi="宋体"/>
          <w:b/>
          <w:color w:val="000000" w:themeColor="text1"/>
          <w:sz w:val="22"/>
          <w:szCs w:val="22"/>
          <w:u w:val="single"/>
        </w:rPr>
        <w:t>GB/T45001-2020 / ISO45001：2018</w:t>
      </w:r>
    </w:p>
    <w:p>
      <w:pPr>
        <w:pStyle w:val="2"/>
        <w:spacing w:line="360" w:lineRule="auto"/>
        <w:ind w:firstLine="0"/>
        <w:rPr>
          <w:b/>
          <w:color w:val="000000" w:themeColor="text1"/>
          <w:spacing w:val="-2"/>
          <w:sz w:val="14"/>
          <w:szCs w:val="14"/>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EC:补充,E:补充,O:补充</w:t>
      </w:r>
      <w:bookmarkEnd w:id="13"/>
    </w:p>
    <w:p>
      <w:pPr>
        <w:pStyle w:val="2"/>
        <w:spacing w:line="360" w:lineRule="auto"/>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lang w:eastAsia="zh-CN"/>
        </w:rPr>
        <w:t>☑</w:t>
      </w:r>
      <w:r>
        <w:rPr>
          <w:rFonts w:hint="eastAsia"/>
          <w:b/>
          <w:color w:val="000000" w:themeColor="text1"/>
          <w:sz w:val="22"/>
          <w:szCs w:val="22"/>
        </w:rPr>
        <w:t>认证范围变更（</w:t>
      </w:r>
      <w:r>
        <w:rPr>
          <w:rFonts w:hint="eastAsia"/>
          <w:b/>
          <w:color w:val="000000" w:themeColor="text1"/>
          <w:sz w:val="22"/>
          <w:szCs w:val="22"/>
          <w:lang w:eastAsia="zh-CN"/>
        </w:rPr>
        <w:t>☑</w:t>
      </w:r>
      <w:r>
        <w:rPr>
          <w:rFonts w:hint="eastAsia"/>
          <w:b/>
          <w:color w:val="000000" w:themeColor="text1"/>
          <w:sz w:val="22"/>
          <w:szCs w:val="22"/>
        </w:rPr>
        <w:t>扩大□缩小）</w:t>
      </w:r>
    </w:p>
    <w:p>
      <w:pPr>
        <w:pStyle w:val="2"/>
        <w:spacing w:line="360" w:lineRule="auto"/>
        <w:ind w:firstLine="0"/>
        <w:rPr>
          <w:rFonts w:hint="eastAsia"/>
          <w:b/>
          <w:color w:val="000000" w:themeColor="text1"/>
          <w:sz w:val="22"/>
          <w:szCs w:val="22"/>
        </w:rPr>
      </w:pPr>
      <w:bookmarkStart w:id="14" w:name="审核范围"/>
      <w:r>
        <w:rPr>
          <w:rFonts w:hint="eastAsia"/>
          <w:b/>
          <w:color w:val="000000" w:themeColor="text1"/>
          <w:sz w:val="22"/>
          <w:szCs w:val="22"/>
        </w:rPr>
        <w:t>EC：冶金设备控制装置的研发及组装;资质范围内的建筑机电安装工程、电子与智能化工程的施工</w:t>
      </w:r>
    </w:p>
    <w:p>
      <w:pPr>
        <w:pStyle w:val="2"/>
        <w:spacing w:line="360" w:lineRule="auto"/>
        <w:ind w:firstLine="0"/>
        <w:rPr>
          <w:rFonts w:hint="eastAsia"/>
          <w:b/>
          <w:color w:val="000000" w:themeColor="text1"/>
          <w:sz w:val="22"/>
          <w:szCs w:val="22"/>
        </w:rPr>
      </w:pPr>
      <w:r>
        <w:rPr>
          <w:rFonts w:hint="eastAsia"/>
          <w:b/>
          <w:color w:val="000000" w:themeColor="text1"/>
          <w:sz w:val="22"/>
          <w:szCs w:val="22"/>
        </w:rPr>
        <w:t>E：</w:t>
      </w:r>
      <w:r>
        <w:rPr>
          <w:rFonts w:hint="eastAsia" w:ascii="Times New Roman" w:hAnsi="Times New Roman" w:eastAsia="宋体" w:cs="Times New Roman"/>
          <w:b/>
          <w:color w:val="000000" w:themeColor="text1"/>
          <w:sz w:val="22"/>
          <w:szCs w:val="22"/>
        </w:rPr>
        <w:t>冶金设备控制装置的研发及组装;资质范围内的建筑机电安装工程、电子与智能化工程的施工所涉及场所的相关环境管理活动</w:t>
      </w:r>
    </w:p>
    <w:p>
      <w:pPr>
        <w:pStyle w:val="2"/>
        <w:spacing w:line="360" w:lineRule="auto"/>
        <w:ind w:firstLine="0"/>
        <w:rPr>
          <w:b/>
          <w:color w:val="000000" w:themeColor="text1"/>
          <w:sz w:val="22"/>
          <w:szCs w:val="22"/>
          <w:u w:val="single"/>
        </w:rPr>
      </w:pPr>
      <w:r>
        <w:rPr>
          <w:rFonts w:hint="eastAsia"/>
          <w:b/>
          <w:color w:val="000000" w:themeColor="text1"/>
          <w:sz w:val="22"/>
          <w:szCs w:val="22"/>
        </w:rPr>
        <w:t>O：</w:t>
      </w:r>
      <w:bookmarkEnd w:id="14"/>
      <w:r>
        <w:rPr>
          <w:rFonts w:hint="eastAsia" w:ascii="Times New Roman" w:hAnsi="Times New Roman" w:eastAsia="宋体" w:cs="Times New Roman"/>
          <w:b/>
          <w:color w:val="000000" w:themeColor="text1"/>
          <w:sz w:val="22"/>
          <w:szCs w:val="22"/>
        </w:rPr>
        <w:t>冶金设备控制装置的研发及组装;资质范围内的建筑机电安装工程、电子与智能化工程的施工所涉及场所的相关职业健康安全管理活动</w:t>
      </w:r>
    </w:p>
    <w:p>
      <w:pPr>
        <w:pStyle w:val="2"/>
        <w:spacing w:line="36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QMS（英文：）：Development and assembly of Control Device for Metallurgical Equipment; Construction of building mechanical and electrical installation projects, electronic and intelligent projects within the scope of qualification</w:t>
      </w:r>
    </w:p>
    <w:p>
      <w:pPr>
        <w:pStyle w:val="2"/>
        <w:spacing w:line="360" w:lineRule="auto"/>
        <w:ind w:firstLine="0"/>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EMS（英文：）：Development and assembly of Control Devices for Metallurgical Equipment; Environmental management activities of the places involved in the construction of building mechanical and electrical installation engineering, electronic and intelligent engineering within the scope of qualification</w:t>
      </w:r>
    </w:p>
    <w:p>
      <w:pPr>
        <w:pStyle w:val="2"/>
        <w:spacing w:line="36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 xml:space="preserve">OHSMS（英文：）R &amp; D and Assembly of Control Devices for Metallurgical Equipment; Relevant occupational health and safety management activities of the places involved in the construction of </w:t>
      </w:r>
      <w:r>
        <w:rPr>
          <w:rFonts w:hint="eastAsia" w:eastAsia="宋体"/>
          <w:b/>
          <w:color w:val="000000" w:themeColor="text1"/>
          <w:sz w:val="22"/>
          <w:szCs w:val="22"/>
          <w:lang w:eastAsia="zh-CN"/>
        </w:rPr>
        <w:drawing>
          <wp:anchor distT="0" distB="0" distL="114300" distR="114300" simplePos="0" relativeHeight="251660288" behindDoc="0" locked="0" layoutInCell="1" allowOverlap="1">
            <wp:simplePos x="0" y="0"/>
            <wp:positionH relativeFrom="column">
              <wp:posOffset>-622300</wp:posOffset>
            </wp:positionH>
            <wp:positionV relativeFrom="paragraph">
              <wp:posOffset>-872490</wp:posOffset>
            </wp:positionV>
            <wp:extent cx="7437120" cy="10577195"/>
            <wp:effectExtent l="0" t="0" r="5080" b="1905"/>
            <wp:wrapNone/>
            <wp:docPr id="2" name="图片 2" descr="微信图片_20210611143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6111436595"/>
                    <pic:cNvPicPr>
                      <a:picLocks noChangeAspect="1"/>
                    </pic:cNvPicPr>
                  </pic:nvPicPr>
                  <pic:blipFill>
                    <a:blip r:embed="rId5"/>
                    <a:stretch>
                      <a:fillRect/>
                    </a:stretch>
                  </pic:blipFill>
                  <pic:spPr>
                    <a:xfrm>
                      <a:off x="0" y="0"/>
                      <a:ext cx="7437120" cy="10577195"/>
                    </a:xfrm>
                    <a:prstGeom prst="rect">
                      <a:avLst/>
                    </a:prstGeom>
                  </pic:spPr>
                </pic:pic>
              </a:graphicData>
            </a:graphic>
          </wp:anchor>
        </w:drawing>
      </w:r>
      <w:r>
        <w:rPr>
          <w:rFonts w:hint="eastAsia"/>
          <w:b/>
          <w:color w:val="000000" w:themeColor="text1"/>
          <w:sz w:val="22"/>
          <w:szCs w:val="22"/>
        </w:rPr>
        <w:t>building mechanical and electrical installation projects, electronic and intelligent projects within the scope of qualification</w:t>
      </w:r>
    </w:p>
    <w:p>
      <w:pPr>
        <w:pStyle w:val="2"/>
        <w:spacing w:line="360" w:lineRule="exact"/>
        <w:ind w:firstLine="0"/>
        <w:rPr>
          <w:rFonts w:hint="eastAsia" w:eastAsia="宋体"/>
          <w:b/>
          <w:color w:val="000000" w:themeColor="text1"/>
          <w:sz w:val="22"/>
          <w:szCs w:val="22"/>
          <w:lang w:eastAsia="zh-CN"/>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480" w:lineRule="auto"/>
        <w:ind w:firstLine="0"/>
        <w:rPr>
          <w:color w:val="000000" w:themeColor="text1"/>
          <w:sz w:val="22"/>
          <w:szCs w:val="22"/>
        </w:rPr>
      </w:pP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4178300</wp:posOffset>
            </wp:positionH>
            <wp:positionV relativeFrom="paragraph">
              <wp:posOffset>277495</wp:posOffset>
            </wp:positionV>
            <wp:extent cx="407035" cy="313055"/>
            <wp:effectExtent l="0" t="0" r="12065" b="4445"/>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07035" cy="313055"/>
                    </a:xfrm>
                    <a:prstGeom prst="rect">
                      <a:avLst/>
                    </a:prstGeom>
                  </pic:spPr>
                </pic:pic>
              </a:graphicData>
            </a:graphic>
          </wp:anchor>
        </w:drawing>
      </w:r>
      <w:r>
        <w:rPr>
          <w:rFonts w:hint="eastAsia"/>
          <w:color w:val="000000" w:themeColor="text1"/>
          <w:sz w:val="22"/>
          <w:szCs w:val="22"/>
        </w:rPr>
        <w:t>自2021年7月1日后发放的证书如需纸质证书，收取100元每证书的费用。</w:t>
      </w:r>
    </w:p>
    <w:p>
      <w:pPr>
        <w:pStyle w:val="2"/>
        <w:spacing w:line="480" w:lineRule="auto"/>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 xml:space="preserve"> 组长确认：</w:t>
      </w:r>
    </w:p>
    <w:p>
      <w:pPr>
        <w:pStyle w:val="2"/>
        <w:spacing w:line="480" w:lineRule="auto"/>
        <w:ind w:firstLine="883" w:firstLineChars="4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2021.6.11</w:t>
      </w:r>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2021.6.11</w:t>
      </w:r>
      <w:r>
        <w:rPr>
          <w:rFonts w:hint="eastAsia"/>
          <w:b/>
          <w:color w:val="000000" w:themeColor="text1"/>
          <w:sz w:val="22"/>
          <w:szCs w:val="22"/>
        </w:rPr>
        <w:t xml:space="preserve">  </w:t>
      </w:r>
    </w:p>
    <w:p>
      <w:pPr>
        <w:pStyle w:val="2"/>
        <w:spacing w:line="480" w:lineRule="auto"/>
        <w:ind w:firstLine="0"/>
        <w:rPr>
          <w:b/>
          <w:color w:val="000000" w:themeColor="text1"/>
          <w:sz w:val="18"/>
          <w:szCs w:val="18"/>
        </w:rPr>
      </w:pPr>
      <w:r>
        <w:rPr>
          <w:b/>
          <w:color w:val="000000" w:themeColor="text1"/>
          <w:sz w:val="18"/>
          <w:szCs w:val="18"/>
        </w:rPr>
        <w:t>注：</w:t>
      </w:r>
    </w:p>
    <w:p>
      <w:pPr>
        <w:pStyle w:val="2"/>
        <w:spacing w:line="480" w:lineRule="auto"/>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bookmarkStart w:id="15" w:name="_GoBack"/>
      <w:bookmarkEnd w:id="15"/>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2757E9"/>
    <w:rsid w:val="28DD499C"/>
    <w:rsid w:val="39E93E1A"/>
    <w:rsid w:val="6ABF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5</TotalTime>
  <ScaleCrop>false</ScaleCrop>
  <LinksUpToDate>false</LinksUpToDate>
  <CharactersWithSpaces>984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dcterms:modified xsi:type="dcterms:W3CDTF">2021-06-16T02:25:26Z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2FE7B92D548644A68A14BB527D438C03</vt:lpwstr>
  </property>
</Properties>
</file>