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受审核方：西安曼海特工业技术有限公司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0" w:name="E勾选"/>
      <w:r>
        <w:rPr>
          <w:rFonts w:hint="eastAsia" w:ascii="楷体" w:hAnsi="楷体" w:eastAsia="楷体"/>
          <w:b/>
          <w:color w:val="000000"/>
          <w:sz w:val="32"/>
          <w:szCs w:val="32"/>
        </w:rPr>
        <w:t>■</w:t>
      </w:r>
      <w:bookmarkEnd w:id="0"/>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1" w:name="S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br w:type="page"/>
      </w:r>
      <w:r>
        <w:rPr>
          <w:rFonts w:hint="eastAsia" w:ascii="宋体" w:hAnsi="宋体"/>
          <w:b/>
          <w:color w:val="000000"/>
          <w:sz w:val="26"/>
          <w:szCs w:val="26"/>
        </w:rPr>
        <w:t>一、审核方基本信息</w:t>
      </w:r>
    </w:p>
    <w:tbl>
      <w:tblPr>
        <w:tblStyle w:val="11"/>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869"/>
        <w:gridCol w:w="1370"/>
        <w:gridCol w:w="2296"/>
        <w:gridCol w:w="993"/>
        <w:gridCol w:w="1141"/>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7"/>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1141" w:type="dxa"/>
          </w:tcPr>
          <w:p>
            <w:pPr>
              <w:rPr>
                <w:b/>
                <w:sz w:val="21"/>
                <w:szCs w:val="21"/>
              </w:rPr>
            </w:pPr>
            <w:r>
              <w:rPr>
                <w:rFonts w:hint="eastAsia"/>
                <w:b/>
                <w:sz w:val="21"/>
                <w:szCs w:val="21"/>
              </w:rPr>
              <w:t>邮编</w:t>
            </w:r>
          </w:p>
        </w:tc>
        <w:tc>
          <w:tcPr>
            <w:tcW w:w="1323"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7"/>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9"/>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869" w:type="dxa"/>
            <w:vAlign w:val="center"/>
          </w:tcPr>
          <w:p>
            <w:pPr>
              <w:jc w:val="center"/>
              <w:rPr>
                <w:b/>
                <w:sz w:val="21"/>
                <w:szCs w:val="21"/>
              </w:rPr>
            </w:pPr>
            <w:r>
              <w:rPr>
                <w:rFonts w:hint="eastAsia"/>
                <w:b/>
                <w:sz w:val="21"/>
                <w:szCs w:val="21"/>
              </w:rPr>
              <w:t>职务</w:t>
            </w:r>
          </w:p>
        </w:tc>
        <w:tc>
          <w:tcPr>
            <w:tcW w:w="1370" w:type="dxa"/>
            <w:vAlign w:val="center"/>
          </w:tcPr>
          <w:p>
            <w:pPr>
              <w:jc w:val="center"/>
              <w:rPr>
                <w:b/>
                <w:sz w:val="21"/>
                <w:szCs w:val="21"/>
              </w:rPr>
            </w:pPr>
            <w:r>
              <w:rPr>
                <w:rFonts w:hint="eastAsia"/>
                <w:b/>
                <w:sz w:val="21"/>
                <w:szCs w:val="21"/>
              </w:rPr>
              <w:t>注册级别</w:t>
            </w:r>
          </w:p>
        </w:tc>
        <w:tc>
          <w:tcPr>
            <w:tcW w:w="2296" w:type="dxa"/>
            <w:vAlign w:val="center"/>
          </w:tcPr>
          <w:p>
            <w:pPr>
              <w:jc w:val="center"/>
              <w:rPr>
                <w:b/>
                <w:sz w:val="21"/>
                <w:szCs w:val="21"/>
              </w:rPr>
            </w:pPr>
            <w:r>
              <w:rPr>
                <w:rFonts w:hint="eastAsia"/>
                <w:b/>
                <w:sz w:val="21"/>
                <w:szCs w:val="21"/>
              </w:rPr>
              <w:t>审核员注册号</w:t>
            </w:r>
          </w:p>
        </w:tc>
        <w:tc>
          <w:tcPr>
            <w:tcW w:w="2134" w:type="dxa"/>
            <w:gridSpan w:val="2"/>
            <w:vAlign w:val="center"/>
          </w:tcPr>
          <w:p>
            <w:pPr>
              <w:jc w:val="center"/>
              <w:rPr>
                <w:b/>
                <w:sz w:val="21"/>
                <w:szCs w:val="21"/>
              </w:rPr>
            </w:pPr>
            <w:r>
              <w:rPr>
                <w:rFonts w:hint="eastAsia"/>
                <w:b/>
                <w:sz w:val="21"/>
                <w:szCs w:val="21"/>
              </w:rPr>
              <w:t>专业代码</w:t>
            </w:r>
          </w:p>
        </w:tc>
        <w:tc>
          <w:tcPr>
            <w:tcW w:w="1323"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869" w:type="dxa"/>
            <w:vAlign w:val="center"/>
          </w:tcPr>
          <w:p>
            <w:pPr>
              <w:jc w:val="center"/>
              <w:rPr>
                <w:b/>
                <w:sz w:val="21"/>
                <w:szCs w:val="21"/>
              </w:rPr>
            </w:pPr>
            <w:r>
              <w:rPr>
                <w:b/>
                <w:sz w:val="21"/>
                <w:szCs w:val="21"/>
              </w:rPr>
              <w:t>组长</w:t>
            </w:r>
          </w:p>
        </w:tc>
        <w:tc>
          <w:tcPr>
            <w:tcW w:w="1370" w:type="dxa"/>
            <w:vAlign w:val="center"/>
          </w:tcPr>
          <w:p>
            <w:pPr>
              <w:jc w:val="center"/>
              <w:rPr>
                <w:b/>
                <w:sz w:val="21"/>
                <w:szCs w:val="21"/>
              </w:rPr>
            </w:pPr>
            <w:r>
              <w:rPr>
                <w:b/>
                <w:sz w:val="21"/>
                <w:szCs w:val="21"/>
              </w:rPr>
              <w:t>EC:审核员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296" w:type="dxa"/>
            <w:vAlign w:val="center"/>
          </w:tcPr>
          <w:p>
            <w:pPr>
              <w:jc w:val="center"/>
              <w:rPr>
                <w:b/>
                <w:sz w:val="21"/>
                <w:szCs w:val="21"/>
              </w:rPr>
            </w:pPr>
            <w:r>
              <w:rPr>
                <w:b/>
                <w:sz w:val="21"/>
                <w:szCs w:val="21"/>
              </w:rPr>
              <w:t>2018-N1QMS-1222792</w:t>
            </w:r>
          </w:p>
          <w:p>
            <w:pPr>
              <w:jc w:val="center"/>
              <w:rPr>
                <w:b/>
                <w:sz w:val="21"/>
                <w:szCs w:val="21"/>
              </w:rPr>
            </w:pPr>
            <w:r>
              <w:rPr>
                <w:b/>
                <w:sz w:val="21"/>
                <w:szCs w:val="21"/>
              </w:rPr>
              <w:t>2018-N1EMS-1222792</w:t>
            </w:r>
          </w:p>
          <w:p>
            <w:pPr>
              <w:jc w:val="center"/>
              <w:rPr>
                <w:b/>
                <w:sz w:val="21"/>
                <w:szCs w:val="21"/>
              </w:rPr>
            </w:pPr>
            <w:r>
              <w:rPr>
                <w:b/>
                <w:sz w:val="21"/>
                <w:szCs w:val="21"/>
              </w:rPr>
              <w:t>2018-N1OHSMS-1222792</w:t>
            </w:r>
          </w:p>
        </w:tc>
        <w:tc>
          <w:tcPr>
            <w:tcW w:w="2134" w:type="dxa"/>
            <w:gridSpan w:val="2"/>
            <w:vAlign w:val="center"/>
          </w:tcPr>
          <w:p>
            <w:pPr>
              <w:jc w:val="center"/>
              <w:rPr>
                <w:b/>
                <w:sz w:val="21"/>
                <w:szCs w:val="21"/>
              </w:rPr>
            </w:pPr>
            <w:r>
              <w:rPr>
                <w:b/>
                <w:sz w:val="21"/>
                <w:szCs w:val="21"/>
              </w:rPr>
              <w:t>EC:18.05.01,28.07.01,28.07.03,34.05.00</w:t>
            </w:r>
          </w:p>
          <w:p>
            <w:pPr>
              <w:jc w:val="center"/>
              <w:rPr>
                <w:b/>
                <w:sz w:val="21"/>
                <w:szCs w:val="21"/>
              </w:rPr>
            </w:pPr>
            <w:r>
              <w:rPr>
                <w:b/>
                <w:sz w:val="21"/>
                <w:szCs w:val="21"/>
              </w:rPr>
              <w:t>E:18.05.01,28.07.01,28.07.03,34.05.00</w:t>
            </w:r>
          </w:p>
          <w:p>
            <w:pPr>
              <w:jc w:val="center"/>
              <w:rPr>
                <w:b/>
                <w:sz w:val="21"/>
                <w:szCs w:val="21"/>
              </w:rPr>
            </w:pPr>
            <w:r>
              <w:rPr>
                <w:b/>
                <w:sz w:val="21"/>
                <w:szCs w:val="21"/>
              </w:rPr>
              <w:t>O:18.05.01,28.07.01,34.05.00</w:t>
            </w:r>
          </w:p>
        </w:tc>
        <w:tc>
          <w:tcPr>
            <w:tcW w:w="1323" w:type="dxa"/>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郭力</w:t>
            </w:r>
          </w:p>
        </w:tc>
        <w:tc>
          <w:tcPr>
            <w:tcW w:w="824" w:type="dxa"/>
            <w:gridSpan w:val="2"/>
            <w:vAlign w:val="center"/>
          </w:tcPr>
          <w:p>
            <w:pPr>
              <w:jc w:val="center"/>
              <w:rPr>
                <w:b/>
                <w:sz w:val="21"/>
                <w:szCs w:val="21"/>
              </w:rPr>
            </w:pPr>
            <w:r>
              <w:rPr>
                <w:b/>
                <w:sz w:val="21"/>
                <w:szCs w:val="21"/>
              </w:rPr>
              <w:t>男</w:t>
            </w:r>
          </w:p>
        </w:tc>
        <w:tc>
          <w:tcPr>
            <w:tcW w:w="869" w:type="dxa"/>
            <w:vAlign w:val="center"/>
          </w:tcPr>
          <w:p>
            <w:pPr>
              <w:jc w:val="center"/>
              <w:rPr>
                <w:b/>
                <w:sz w:val="21"/>
                <w:szCs w:val="21"/>
              </w:rPr>
            </w:pPr>
            <w:r>
              <w:rPr>
                <w:b/>
                <w:sz w:val="21"/>
                <w:szCs w:val="21"/>
              </w:rPr>
              <w:t>组员</w:t>
            </w:r>
          </w:p>
        </w:tc>
        <w:tc>
          <w:tcPr>
            <w:tcW w:w="1370" w:type="dxa"/>
            <w:vAlign w:val="center"/>
          </w:tcPr>
          <w:p>
            <w:pPr>
              <w:jc w:val="center"/>
              <w:rPr>
                <w:b/>
                <w:sz w:val="21"/>
                <w:szCs w:val="21"/>
              </w:rPr>
            </w:pPr>
            <w:r>
              <w:rPr>
                <w:b/>
                <w:sz w:val="21"/>
                <w:szCs w:val="21"/>
              </w:rPr>
              <w:t>EC:审核员</w:t>
            </w:r>
          </w:p>
          <w:p>
            <w:pPr>
              <w:jc w:val="center"/>
              <w:rPr>
                <w:b/>
                <w:sz w:val="21"/>
                <w:szCs w:val="21"/>
              </w:rPr>
            </w:pPr>
            <w:r>
              <w:rPr>
                <w:b/>
                <w:sz w:val="21"/>
                <w:szCs w:val="21"/>
              </w:rPr>
              <w:t>E:审核员</w:t>
            </w:r>
          </w:p>
        </w:tc>
        <w:tc>
          <w:tcPr>
            <w:tcW w:w="2296" w:type="dxa"/>
            <w:vAlign w:val="center"/>
          </w:tcPr>
          <w:p>
            <w:pPr>
              <w:jc w:val="center"/>
              <w:rPr>
                <w:b/>
                <w:sz w:val="21"/>
                <w:szCs w:val="21"/>
              </w:rPr>
            </w:pPr>
            <w:r>
              <w:rPr>
                <w:b/>
                <w:sz w:val="21"/>
                <w:szCs w:val="21"/>
              </w:rPr>
              <w:t>2021-N1QMS-1263290</w:t>
            </w:r>
          </w:p>
          <w:p>
            <w:pPr>
              <w:jc w:val="center"/>
              <w:rPr>
                <w:b/>
                <w:sz w:val="21"/>
                <w:szCs w:val="21"/>
              </w:rPr>
            </w:pPr>
            <w:r>
              <w:rPr>
                <w:b/>
                <w:sz w:val="21"/>
                <w:szCs w:val="21"/>
              </w:rPr>
              <w:t>2020-N1EMS-1263290</w:t>
            </w:r>
          </w:p>
        </w:tc>
        <w:tc>
          <w:tcPr>
            <w:tcW w:w="2134" w:type="dxa"/>
            <w:gridSpan w:val="2"/>
            <w:vAlign w:val="center"/>
          </w:tcPr>
          <w:p>
            <w:pPr>
              <w:jc w:val="center"/>
              <w:rPr>
                <w:b/>
                <w:sz w:val="21"/>
                <w:szCs w:val="21"/>
              </w:rPr>
            </w:pPr>
            <w:r>
              <w:rPr>
                <w:b/>
                <w:sz w:val="21"/>
                <w:szCs w:val="21"/>
              </w:rPr>
              <w:t>EC:34.05.00</w:t>
            </w:r>
          </w:p>
          <w:p>
            <w:pPr>
              <w:jc w:val="center"/>
              <w:rPr>
                <w:b/>
                <w:sz w:val="21"/>
                <w:szCs w:val="21"/>
              </w:rPr>
            </w:pPr>
            <w:r>
              <w:rPr>
                <w:b/>
                <w:sz w:val="21"/>
                <w:szCs w:val="21"/>
              </w:rPr>
              <w:t>E:34.05.00</w:t>
            </w:r>
          </w:p>
        </w:tc>
        <w:tc>
          <w:tcPr>
            <w:tcW w:w="1323" w:type="dxa"/>
            <w:vAlign w:val="center"/>
          </w:tcPr>
          <w:p>
            <w:pPr>
              <w:jc w:val="center"/>
              <w:rPr>
                <w:b/>
                <w:sz w:val="21"/>
                <w:szCs w:val="21"/>
              </w:rPr>
            </w:pPr>
            <w:r>
              <w:rPr>
                <w:b/>
                <w:sz w:val="21"/>
                <w:szCs w:val="21"/>
              </w:rPr>
              <w:t>ISC[S]0372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869" w:type="dxa"/>
          </w:tcPr>
          <w:p>
            <w:pPr>
              <w:rPr>
                <w:b/>
                <w:sz w:val="21"/>
                <w:szCs w:val="21"/>
              </w:rPr>
            </w:pPr>
          </w:p>
        </w:tc>
        <w:tc>
          <w:tcPr>
            <w:tcW w:w="1370" w:type="dxa"/>
          </w:tcPr>
          <w:p>
            <w:pPr>
              <w:rPr>
                <w:b/>
                <w:sz w:val="21"/>
                <w:szCs w:val="21"/>
              </w:rPr>
            </w:pPr>
          </w:p>
        </w:tc>
        <w:tc>
          <w:tcPr>
            <w:tcW w:w="2296" w:type="dxa"/>
          </w:tcPr>
          <w:p>
            <w:pPr>
              <w:rPr>
                <w:b/>
                <w:sz w:val="21"/>
                <w:szCs w:val="21"/>
              </w:rPr>
            </w:pPr>
          </w:p>
        </w:tc>
        <w:tc>
          <w:tcPr>
            <w:tcW w:w="2134" w:type="dxa"/>
            <w:gridSpan w:val="2"/>
          </w:tcPr>
          <w:p>
            <w:pPr>
              <w:rPr>
                <w:b/>
                <w:sz w:val="21"/>
                <w:szCs w:val="21"/>
              </w:rPr>
            </w:pPr>
          </w:p>
        </w:tc>
        <w:tc>
          <w:tcPr>
            <w:tcW w:w="1323"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869" w:type="dxa"/>
          </w:tcPr>
          <w:p>
            <w:pPr>
              <w:rPr>
                <w:b/>
                <w:sz w:val="21"/>
                <w:szCs w:val="21"/>
              </w:rPr>
            </w:pPr>
          </w:p>
        </w:tc>
        <w:tc>
          <w:tcPr>
            <w:tcW w:w="1370" w:type="dxa"/>
          </w:tcPr>
          <w:p>
            <w:pPr>
              <w:rPr>
                <w:b/>
                <w:sz w:val="21"/>
                <w:szCs w:val="21"/>
              </w:rPr>
            </w:pPr>
          </w:p>
        </w:tc>
        <w:tc>
          <w:tcPr>
            <w:tcW w:w="2296" w:type="dxa"/>
          </w:tcPr>
          <w:p>
            <w:pPr>
              <w:rPr>
                <w:b/>
                <w:sz w:val="21"/>
                <w:szCs w:val="21"/>
              </w:rPr>
            </w:pPr>
          </w:p>
        </w:tc>
        <w:tc>
          <w:tcPr>
            <w:tcW w:w="2134" w:type="dxa"/>
            <w:gridSpan w:val="2"/>
          </w:tcPr>
          <w:p>
            <w:pPr>
              <w:rPr>
                <w:b/>
                <w:sz w:val="21"/>
                <w:szCs w:val="21"/>
              </w:rPr>
            </w:pPr>
          </w:p>
        </w:tc>
        <w:tc>
          <w:tcPr>
            <w:tcW w:w="1323"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869" w:type="dxa"/>
          </w:tcPr>
          <w:p>
            <w:pPr>
              <w:rPr>
                <w:b/>
                <w:sz w:val="21"/>
                <w:szCs w:val="21"/>
              </w:rPr>
            </w:pPr>
          </w:p>
        </w:tc>
        <w:tc>
          <w:tcPr>
            <w:tcW w:w="1370" w:type="dxa"/>
          </w:tcPr>
          <w:p>
            <w:pPr>
              <w:rPr>
                <w:b/>
                <w:sz w:val="21"/>
                <w:szCs w:val="21"/>
              </w:rPr>
            </w:pPr>
          </w:p>
        </w:tc>
        <w:tc>
          <w:tcPr>
            <w:tcW w:w="2296" w:type="dxa"/>
          </w:tcPr>
          <w:p>
            <w:pPr>
              <w:rPr>
                <w:b/>
                <w:sz w:val="21"/>
                <w:szCs w:val="21"/>
              </w:rPr>
            </w:pPr>
          </w:p>
        </w:tc>
        <w:tc>
          <w:tcPr>
            <w:tcW w:w="2134" w:type="dxa"/>
            <w:gridSpan w:val="2"/>
          </w:tcPr>
          <w:p>
            <w:pPr>
              <w:rPr>
                <w:b/>
                <w:sz w:val="21"/>
                <w:szCs w:val="21"/>
              </w:rPr>
            </w:pPr>
          </w:p>
        </w:tc>
        <w:tc>
          <w:tcPr>
            <w:tcW w:w="1323"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9"/>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869" w:type="dxa"/>
            <w:vAlign w:val="center"/>
          </w:tcPr>
          <w:p>
            <w:pPr>
              <w:jc w:val="center"/>
              <w:rPr>
                <w:b/>
                <w:sz w:val="21"/>
                <w:szCs w:val="21"/>
              </w:rPr>
            </w:pPr>
            <w:r>
              <w:rPr>
                <w:rFonts w:hint="eastAsia"/>
                <w:b/>
                <w:sz w:val="21"/>
                <w:szCs w:val="21"/>
              </w:rPr>
              <w:t>角色</w:t>
            </w:r>
          </w:p>
        </w:tc>
        <w:tc>
          <w:tcPr>
            <w:tcW w:w="7123" w:type="dxa"/>
            <w:gridSpan w:val="5"/>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869" w:type="dxa"/>
            <w:vAlign w:val="center"/>
          </w:tcPr>
          <w:p>
            <w:pPr>
              <w:jc w:val="center"/>
              <w:rPr>
                <w:b/>
                <w:sz w:val="21"/>
                <w:szCs w:val="21"/>
              </w:rPr>
            </w:pPr>
          </w:p>
        </w:tc>
        <w:tc>
          <w:tcPr>
            <w:tcW w:w="7123" w:type="dxa"/>
            <w:gridSpan w:val="5"/>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869" w:type="dxa"/>
            <w:vAlign w:val="center"/>
          </w:tcPr>
          <w:p>
            <w:pPr>
              <w:jc w:val="center"/>
              <w:rPr>
                <w:b/>
              </w:rPr>
            </w:pPr>
          </w:p>
        </w:tc>
        <w:tc>
          <w:tcPr>
            <w:tcW w:w="7123" w:type="dxa"/>
            <w:gridSpan w:val="5"/>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869" w:type="dxa"/>
            <w:vAlign w:val="center"/>
          </w:tcPr>
          <w:p>
            <w:pPr>
              <w:jc w:val="center"/>
              <w:rPr>
                <w:b/>
              </w:rPr>
            </w:pPr>
          </w:p>
        </w:tc>
        <w:tc>
          <w:tcPr>
            <w:tcW w:w="7123" w:type="dxa"/>
            <w:gridSpan w:val="5"/>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2"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lang w:eastAsia="zh-CN"/>
        </w:rPr>
        <w:t>☑</w:t>
      </w:r>
      <w:r>
        <w:rPr>
          <w:rFonts w:hint="eastAsia"/>
          <w:b/>
          <w:sz w:val="21"/>
          <w:szCs w:val="21"/>
        </w:rPr>
        <w:t>扩大认证范围 ：_________</w:t>
      </w:r>
    </w:p>
    <w:p>
      <w:pPr>
        <w:tabs>
          <w:tab w:val="left" w:pos="645"/>
        </w:tabs>
        <w:rPr>
          <w:rFonts w:hint="eastAsia"/>
          <w:b/>
          <w:sz w:val="21"/>
          <w:szCs w:val="21"/>
        </w:rPr>
      </w:pPr>
      <w:r>
        <w:rPr>
          <w:rFonts w:hint="eastAsia"/>
          <w:b/>
          <w:sz w:val="21"/>
          <w:szCs w:val="21"/>
          <w:lang w:eastAsia="zh-CN"/>
        </w:rPr>
        <w:t>□</w:t>
      </w:r>
      <w:r>
        <w:rPr>
          <w:rFonts w:hint="eastAsia"/>
          <w:b/>
          <w:sz w:val="21"/>
          <w:szCs w:val="21"/>
        </w:rPr>
        <w:t>其它：</w:t>
      </w:r>
      <w:bookmarkEnd w:id="2"/>
    </w:p>
    <w:p>
      <w:pPr>
        <w:tabs>
          <w:tab w:val="left" w:pos="645"/>
        </w:tabs>
        <w:rPr>
          <w:b/>
          <w:sz w:val="16"/>
          <w:szCs w:val="16"/>
        </w:rPr>
      </w:pPr>
      <w:r>
        <w:rPr>
          <w:rFonts w:hint="eastAsia"/>
          <w:b/>
          <w:sz w:val="26"/>
          <w:szCs w:val="26"/>
        </w:rPr>
        <w:t>三、审核准则</w:t>
      </w:r>
    </w:p>
    <w:p>
      <w:pPr>
        <w:tabs>
          <w:tab w:val="left" w:pos="645"/>
        </w:tabs>
        <w:rPr>
          <w:b/>
          <w:sz w:val="21"/>
          <w:szCs w:val="21"/>
        </w:rPr>
      </w:pPr>
      <w:r>
        <w:rPr>
          <w:rFonts w:hint="eastAsia"/>
          <w:b/>
          <w:sz w:val="21"/>
          <w:szCs w:val="21"/>
          <w:lang w:eastAsia="zh-CN"/>
        </w:rPr>
        <w:t>☑</w:t>
      </w:r>
      <w:r>
        <w:rPr>
          <w:rFonts w:hint="eastAsia"/>
          <w:b/>
          <w:sz w:val="21"/>
          <w:szCs w:val="21"/>
        </w:rPr>
        <w:t xml:space="preserve"> GB/T 19001:2016 idt ISO 9001:2015标准不适用条款: </w:t>
      </w:r>
    </w:p>
    <w:p>
      <w:pPr>
        <w:tabs>
          <w:tab w:val="left" w:pos="645"/>
        </w:tabs>
        <w:rPr>
          <w:b/>
          <w:sz w:val="21"/>
          <w:szCs w:val="21"/>
        </w:rPr>
      </w:pPr>
      <w:r>
        <w:rPr>
          <w:rFonts w:hint="eastAsia"/>
          <w:b/>
          <w:sz w:val="21"/>
          <w:szCs w:val="21"/>
          <w:lang w:eastAsia="zh-CN"/>
        </w:rPr>
        <w:t>☑</w:t>
      </w:r>
      <w:r>
        <w:rPr>
          <w:rFonts w:hint="eastAsia"/>
          <w:b/>
          <w:sz w:val="21"/>
          <w:szCs w:val="21"/>
        </w:rPr>
        <w:t xml:space="preserve"> GB/T 50430-2017标准不适用条款: </w:t>
      </w:r>
    </w:p>
    <w:p>
      <w:pPr>
        <w:tabs>
          <w:tab w:val="left" w:pos="645"/>
        </w:tabs>
        <w:rPr>
          <w:b/>
          <w:sz w:val="21"/>
          <w:szCs w:val="21"/>
        </w:rPr>
      </w:pPr>
      <w:bookmarkStart w:id="3" w:name="E勾选Add"/>
      <w:r>
        <w:rPr>
          <w:rFonts w:hint="eastAsia"/>
          <w:b/>
          <w:sz w:val="21"/>
          <w:szCs w:val="21"/>
        </w:rPr>
        <w:t>■</w:t>
      </w:r>
      <w:bookmarkEnd w:id="3"/>
      <w:r>
        <w:rPr>
          <w:rFonts w:hint="eastAsia"/>
          <w:b/>
          <w:sz w:val="21"/>
          <w:szCs w:val="21"/>
        </w:rPr>
        <w:t xml:space="preserve"> GB/T 24001-2016 idt ISO 14001:2015标准</w:t>
      </w:r>
    </w:p>
    <w:p>
      <w:pPr>
        <w:tabs>
          <w:tab w:val="left" w:pos="645"/>
        </w:tabs>
        <w:rPr>
          <w:b/>
          <w:sz w:val="21"/>
          <w:szCs w:val="21"/>
        </w:rPr>
      </w:pPr>
      <w:bookmarkStart w:id="4" w:name="S勾选Add1"/>
      <w:r>
        <w:rPr>
          <w:rFonts w:hint="eastAsia"/>
          <w:b/>
          <w:sz w:val="21"/>
          <w:szCs w:val="21"/>
        </w:rPr>
        <w:t>■</w:t>
      </w:r>
      <w:bookmarkEnd w:id="4"/>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numPr>
          <w:ilvl w:val="0"/>
          <w:numId w:val="1"/>
        </w:numPr>
        <w:tabs>
          <w:tab w:val="left" w:pos="645"/>
        </w:tabs>
        <w:rPr>
          <w:rFonts w:hint="eastAsia"/>
          <w:b/>
          <w:sz w:val="26"/>
          <w:szCs w:val="26"/>
        </w:rPr>
      </w:pPr>
      <w:r>
        <w:rPr>
          <w:rFonts w:hint="eastAsia"/>
          <w:b/>
          <w:sz w:val="26"/>
          <w:szCs w:val="26"/>
        </w:rPr>
        <w:t>受审核方基本信息</w:t>
      </w:r>
    </w:p>
    <w:p>
      <w:pPr>
        <w:pStyle w:val="2"/>
        <w:numPr>
          <w:numId w:val="0"/>
        </w:numPr>
      </w:pPr>
    </w:p>
    <w:tbl>
      <w:tblPr>
        <w:tblStyle w:val="11"/>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674"/>
        <w:gridCol w:w="2192"/>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715" w:type="dxa"/>
            <w:gridSpan w:val="2"/>
            <w:vAlign w:val="center"/>
          </w:tcPr>
          <w:p>
            <w:pPr>
              <w:spacing w:line="260" w:lineRule="exact"/>
              <w:jc w:val="center"/>
              <w:rPr>
                <w:rFonts w:hint="eastAsia" w:ascii="宋体" w:hAnsi="宋体"/>
                <w:b/>
                <w:sz w:val="21"/>
              </w:rPr>
            </w:pPr>
            <w:r>
              <w:rPr>
                <w:rFonts w:hint="eastAsia" w:ascii="宋体" w:hAnsi="宋体"/>
                <w:b/>
                <w:sz w:val="21"/>
              </w:rPr>
              <w:t>受审核方名称</w:t>
            </w:r>
          </w:p>
        </w:tc>
        <w:tc>
          <w:tcPr>
            <w:tcW w:w="4919" w:type="dxa"/>
            <w:gridSpan w:val="4"/>
            <w:vAlign w:val="center"/>
          </w:tcPr>
          <w:p>
            <w:pPr>
              <w:spacing w:line="260" w:lineRule="exact"/>
              <w:jc w:val="center"/>
              <w:rPr>
                <w:rFonts w:hint="eastAsia" w:ascii="宋体" w:hAnsi="宋体"/>
                <w:b/>
                <w:sz w:val="21"/>
              </w:rPr>
            </w:pPr>
            <w:bookmarkStart w:id="5" w:name="组织名称Add"/>
            <w:r>
              <w:rPr>
                <w:rFonts w:hint="eastAsia" w:ascii="宋体" w:hAnsi="宋体"/>
                <w:b/>
                <w:sz w:val="21"/>
              </w:rPr>
              <w:t>西安曼海特工业技术有限公司</w:t>
            </w:r>
            <w:bookmarkEnd w:id="5"/>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jc w:val="center"/>
              <w:rPr>
                <w:b/>
                <w:spacing w:val="-20"/>
              </w:rPr>
            </w:pPr>
            <w:r>
              <w:rPr>
                <w:rFonts w:hint="eastAsia" w:ascii="宋体" w:hAnsi="宋体"/>
                <w:b/>
                <w:sz w:val="21"/>
              </w:rPr>
              <w:t>变动情况核实</w:t>
            </w:r>
          </w:p>
        </w:tc>
        <w:tc>
          <w:tcPr>
            <w:tcW w:w="1500" w:type="dxa"/>
            <w:vAlign w:val="center"/>
          </w:tcPr>
          <w:p>
            <w:pPr>
              <w:spacing w:line="260" w:lineRule="exact"/>
              <w:jc w:val="center"/>
              <w:rPr>
                <w:rFonts w:hint="default" w:ascii="宋体" w:eastAsia="宋体"/>
                <w:b/>
                <w:sz w:val="21"/>
                <w:lang w:val="en-US" w:eastAsia="zh-CN"/>
              </w:rPr>
            </w:pPr>
            <w:r>
              <w:rPr>
                <w:rFonts w:hint="eastAsia" w:ascii="宋体"/>
                <w:b/>
                <w:sz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715" w:type="dxa"/>
            <w:gridSpan w:val="2"/>
            <w:vAlign w:val="center"/>
          </w:tcPr>
          <w:p>
            <w:pPr>
              <w:jc w:val="center"/>
              <w:rPr>
                <w:b/>
                <w:sz w:val="16"/>
                <w:szCs w:val="16"/>
              </w:rPr>
            </w:pPr>
            <w:r>
              <w:rPr>
                <w:rFonts w:hint="eastAsia" w:ascii="宋体" w:hAnsi="宋体"/>
                <w:b/>
                <w:sz w:val="21"/>
                <w:szCs w:val="21"/>
              </w:rPr>
              <w:t>注册地址</w:t>
            </w:r>
          </w:p>
        </w:tc>
        <w:tc>
          <w:tcPr>
            <w:tcW w:w="4919" w:type="dxa"/>
            <w:gridSpan w:val="4"/>
          </w:tcPr>
          <w:p>
            <w:pPr>
              <w:rPr>
                <w:rFonts w:ascii="宋体"/>
                <w:b/>
                <w:sz w:val="21"/>
              </w:rPr>
            </w:pPr>
            <w:bookmarkStart w:id="6" w:name="注册地址"/>
            <w:r>
              <w:rPr>
                <w:rFonts w:ascii="宋体"/>
                <w:b/>
                <w:sz w:val="21"/>
              </w:rPr>
              <w:t>西安市经开区凤城二路27号天心大厦10层1003室</w:t>
            </w:r>
            <w:bookmarkEnd w:id="6"/>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7" w:name="注册邮编"/>
            <w:r>
              <w:rPr>
                <w:rFonts w:ascii="宋体"/>
                <w:b/>
                <w:sz w:val="21"/>
              </w:rPr>
              <w:t>710018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715" w:type="dxa"/>
            <w:gridSpan w:val="2"/>
            <w:vAlign w:val="center"/>
          </w:tcPr>
          <w:p>
            <w:pPr>
              <w:jc w:val="center"/>
              <w:rPr>
                <w:rFonts w:ascii="宋体"/>
                <w:b/>
                <w:sz w:val="21"/>
                <w:szCs w:val="21"/>
              </w:rPr>
            </w:pPr>
            <w:r>
              <w:rPr>
                <w:rFonts w:hint="eastAsia" w:ascii="宋体" w:hAnsi="宋体"/>
                <w:b/>
                <w:sz w:val="21"/>
                <w:szCs w:val="21"/>
              </w:rPr>
              <w:t>经营地址</w:t>
            </w:r>
          </w:p>
        </w:tc>
        <w:tc>
          <w:tcPr>
            <w:tcW w:w="4919" w:type="dxa"/>
            <w:gridSpan w:val="4"/>
          </w:tcPr>
          <w:p>
            <w:pPr>
              <w:rPr>
                <w:rFonts w:ascii="宋体"/>
                <w:b/>
                <w:sz w:val="21"/>
              </w:rPr>
            </w:pPr>
            <w:bookmarkStart w:id="8" w:name="生产地址"/>
            <w:r>
              <w:rPr>
                <w:rFonts w:ascii="宋体"/>
                <w:b/>
                <w:sz w:val="21"/>
              </w:rPr>
              <w:t>西安市经开区凤城二路27号天心大厦10层1003室</w:t>
            </w:r>
            <w:bookmarkEnd w:id="8"/>
          </w:p>
        </w:tc>
        <w:tc>
          <w:tcPr>
            <w:tcW w:w="1672" w:type="dxa"/>
            <w:vMerge w:val="continue"/>
            <w:vAlign w:val="center"/>
          </w:tcPr>
          <w:p>
            <w:pPr>
              <w:jc w:val="center"/>
              <w:rPr>
                <w:rFonts w:ascii="宋体"/>
                <w:b/>
                <w:sz w:val="21"/>
              </w:rPr>
            </w:pPr>
          </w:p>
        </w:tc>
        <w:tc>
          <w:tcPr>
            <w:tcW w:w="1500" w:type="dxa"/>
          </w:tcPr>
          <w:p>
            <w:pPr>
              <w:rPr>
                <w:rFonts w:ascii="宋体"/>
                <w:b/>
                <w:sz w:val="21"/>
              </w:rPr>
            </w:pPr>
            <w:bookmarkStart w:id="9" w:name="办公邮编"/>
            <w:r>
              <w:rPr>
                <w:rFonts w:ascii="宋体"/>
                <w:b/>
                <w:sz w:val="21"/>
              </w:rPr>
              <w:t>710018</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715"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919" w:type="dxa"/>
            <w:gridSpan w:val="4"/>
          </w:tcPr>
          <w:p>
            <w:pPr>
              <w:rPr>
                <w:rFonts w:ascii="宋体"/>
                <w:b/>
                <w:sz w:val="21"/>
              </w:rPr>
            </w:pPr>
            <w:bookmarkStart w:id="10" w:name="生产地址Add"/>
            <w:r>
              <w:rPr>
                <w:rFonts w:ascii="宋体"/>
                <w:b/>
                <w:sz w:val="21"/>
              </w:rPr>
              <w:t>西安市经开区凤城二路27号天心大厦10层1003室</w:t>
            </w:r>
            <w:bookmarkEnd w:id="10"/>
          </w:p>
        </w:tc>
        <w:tc>
          <w:tcPr>
            <w:tcW w:w="1672" w:type="dxa"/>
            <w:vMerge w:val="continue"/>
            <w:vAlign w:val="center"/>
          </w:tcPr>
          <w:p>
            <w:pPr>
              <w:jc w:val="center"/>
              <w:rPr>
                <w:rFonts w:ascii="宋体"/>
                <w:b/>
                <w:sz w:val="21"/>
              </w:rPr>
            </w:pPr>
          </w:p>
        </w:tc>
        <w:tc>
          <w:tcPr>
            <w:tcW w:w="1500" w:type="dxa"/>
          </w:tcPr>
          <w:p>
            <w:pPr>
              <w:rPr>
                <w:rFonts w:ascii="宋体"/>
                <w:b/>
                <w:sz w:val="21"/>
              </w:rPr>
            </w:pPr>
            <w:bookmarkStart w:id="11" w:name="生产邮编"/>
            <w:r>
              <w:rPr>
                <w:rFonts w:ascii="宋体"/>
                <w:b/>
                <w:sz w:val="21"/>
              </w:rPr>
              <w:t>710018</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715" w:type="dxa"/>
            <w:gridSpan w:val="2"/>
            <w:vAlign w:val="center"/>
          </w:tcPr>
          <w:p>
            <w:pPr>
              <w:jc w:val="center"/>
              <w:rPr>
                <w:rFonts w:ascii="宋体"/>
                <w:b/>
                <w:sz w:val="21"/>
              </w:rPr>
            </w:pPr>
            <w:r>
              <w:rPr>
                <w:rFonts w:hint="eastAsia" w:ascii="宋体" w:hAnsi="宋体"/>
                <w:b/>
                <w:sz w:val="21"/>
              </w:rPr>
              <w:t>联系人</w:t>
            </w:r>
          </w:p>
        </w:tc>
        <w:tc>
          <w:tcPr>
            <w:tcW w:w="2192" w:type="dxa"/>
            <w:vAlign w:val="center"/>
          </w:tcPr>
          <w:p>
            <w:pPr>
              <w:jc w:val="center"/>
              <w:rPr>
                <w:rFonts w:ascii="宋体"/>
                <w:b/>
                <w:sz w:val="21"/>
              </w:rPr>
            </w:pPr>
            <w:bookmarkStart w:id="12" w:name="联系人"/>
            <w:r>
              <w:rPr>
                <w:rFonts w:ascii="宋体"/>
                <w:b/>
                <w:sz w:val="21"/>
              </w:rPr>
              <w:t>马钰</w:t>
            </w:r>
            <w:bookmarkEnd w:id="12"/>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3" w:name="联系人电话Add"/>
            <w:r>
              <w:rPr>
                <w:rFonts w:ascii="宋体"/>
                <w:b/>
                <w:sz w:val="21"/>
              </w:rPr>
              <w:t>13002999967</w:t>
            </w:r>
            <w:bookmarkEnd w:id="13"/>
          </w:p>
        </w:tc>
        <w:tc>
          <w:tcPr>
            <w:tcW w:w="1672" w:type="dxa"/>
            <w:vAlign w:val="center"/>
          </w:tcPr>
          <w:p>
            <w:pPr>
              <w:jc w:val="center"/>
              <w:rPr>
                <w:rFonts w:ascii="宋体"/>
                <w:b/>
                <w:sz w:val="21"/>
              </w:rPr>
            </w:pPr>
            <w:r>
              <w:rPr>
                <w:rFonts w:hint="eastAsia" w:ascii="宋体" w:hAnsi="宋体"/>
                <w:b/>
                <w:sz w:val="21"/>
              </w:rPr>
              <w:t>传真</w:t>
            </w:r>
          </w:p>
        </w:tc>
        <w:tc>
          <w:tcPr>
            <w:tcW w:w="1500" w:type="dxa"/>
            <w:vAlign w:val="center"/>
          </w:tcPr>
          <w:p>
            <w:pPr>
              <w:jc w:val="center"/>
              <w:rPr>
                <w:rFonts w:ascii="宋体"/>
                <w:b/>
                <w:sz w:val="21"/>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715"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192" w:type="dxa"/>
            <w:vAlign w:val="center"/>
          </w:tcPr>
          <w:p>
            <w:pPr>
              <w:jc w:val="center"/>
              <w:rPr>
                <w:rFonts w:ascii="宋体" w:hAnsi="宋体"/>
                <w:b/>
                <w:sz w:val="21"/>
                <w:szCs w:val="21"/>
              </w:rPr>
            </w:pPr>
            <w:bookmarkStart w:id="15" w:name="法人"/>
            <w:r>
              <w:rPr>
                <w:rFonts w:ascii="宋体" w:hAnsi="宋体"/>
                <w:b/>
                <w:sz w:val="21"/>
                <w:szCs w:val="21"/>
              </w:rPr>
              <w:t>宋连庆</w:t>
            </w:r>
            <w:bookmarkEnd w:id="15"/>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vAlign w:val="center"/>
          </w:tcPr>
          <w:p>
            <w:pPr>
              <w:jc w:val="cente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vAlign w:val="center"/>
          </w:tcPr>
          <w:p>
            <w:pPr>
              <w:jc w:val="center"/>
              <w:rPr>
                <w:rFonts w:ascii="宋体"/>
                <w:b/>
                <w:sz w:val="21"/>
              </w:rPr>
            </w:pPr>
            <w:bookmarkStart w:id="16" w:name="管理者代表"/>
            <w:r>
              <w:rPr>
                <w:rFonts w:ascii="宋体"/>
                <w:b/>
                <w:sz w:val="21"/>
              </w:rPr>
              <w:t>马钰</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15"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301" w:type="dxa"/>
            <w:gridSpan w:val="2"/>
            <w:vAlign w:val="center"/>
          </w:tcPr>
          <w:p>
            <w:pPr>
              <w:rPr>
                <w:rFonts w:ascii="宋体" w:hAnsi="宋体"/>
                <w:b/>
                <w:sz w:val="21"/>
                <w:szCs w:val="21"/>
              </w:rPr>
            </w:pPr>
            <w:bookmarkStart w:id="17" w:name="审核日期"/>
            <w:r>
              <w:rPr>
                <w:rFonts w:ascii="宋体" w:hAnsi="宋体"/>
                <w:b/>
                <w:sz w:val="21"/>
                <w:szCs w:val="21"/>
              </w:rPr>
              <w:t>2021年06月11日 上午至2021年06月11日 下午</w:t>
            </w:r>
            <w:bookmarkEnd w:id="17"/>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715"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8091" w:type="dxa"/>
            <w:gridSpan w:val="6"/>
            <w:vAlign w:val="top"/>
          </w:tcPr>
          <w:p>
            <w:pPr>
              <w:spacing w:line="320" w:lineRule="exact"/>
              <w:rPr>
                <w:rFonts w:ascii="宋体" w:hAnsi="宋体" w:eastAsia="宋体"/>
                <w:b/>
                <w:color w:val="000000" w:themeColor="text1"/>
                <w:sz w:val="20"/>
                <w:szCs w:val="20"/>
              </w:rPr>
            </w:pPr>
            <w:r>
              <w:rPr>
                <w:rFonts w:ascii="宋体" w:hAnsi="宋体"/>
                <w:b/>
                <w:color w:val="000000" w:themeColor="text1"/>
                <w:sz w:val="20"/>
                <w:szCs w:val="20"/>
              </w:rPr>
              <w:t>EC：冶金设备控制装置的研发及</w:t>
            </w:r>
            <w:r>
              <w:rPr>
                <w:rFonts w:ascii="宋体" w:hAnsi="宋体" w:eastAsia="宋体"/>
                <w:b/>
                <w:color w:val="000000" w:themeColor="text1"/>
                <w:sz w:val="20"/>
                <w:szCs w:val="20"/>
              </w:rPr>
              <w:t>组装;资质范围内的建筑机电安装工程、电子与智能化工程的施工</w:t>
            </w:r>
          </w:p>
          <w:p>
            <w:pPr>
              <w:spacing w:line="320" w:lineRule="exact"/>
              <w:rPr>
                <w:rFonts w:ascii="宋体" w:hAnsi="宋体" w:eastAsia="宋体"/>
                <w:b/>
                <w:color w:val="000000" w:themeColor="text1"/>
                <w:sz w:val="20"/>
                <w:szCs w:val="20"/>
              </w:rPr>
            </w:pPr>
            <w:r>
              <w:rPr>
                <w:rFonts w:ascii="宋体" w:hAnsi="宋体" w:eastAsia="宋体"/>
                <w:b/>
                <w:color w:val="000000" w:themeColor="text1"/>
                <w:sz w:val="20"/>
                <w:szCs w:val="20"/>
              </w:rPr>
              <w:t>E：冶金设备控制装置的研发及组装;资质范围内的建筑机电安装工程、电子与智能化工程的施工所涉及场所的相关环境管理活动</w:t>
            </w:r>
          </w:p>
          <w:p>
            <w:pPr>
              <w:spacing w:line="320" w:lineRule="exact"/>
              <w:rPr>
                <w:rFonts w:ascii="宋体" w:hAnsi="宋体"/>
                <w:b/>
                <w:sz w:val="21"/>
                <w:szCs w:val="21"/>
              </w:rPr>
            </w:pPr>
            <w:r>
              <w:rPr>
                <w:rFonts w:ascii="宋体" w:hAnsi="宋体" w:eastAsia="宋体"/>
                <w:b/>
                <w:color w:val="000000" w:themeColor="text1"/>
                <w:sz w:val="20"/>
                <w:szCs w:val="20"/>
              </w:rPr>
              <w:t>O：冶金设备控制装置的研发及组装;资质范围内的建筑机电安装工程、电子与智能化工程的施工所涉及场所的相关职业健康安全管理活动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674"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8091"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r>
              <w:rPr>
                <w:rFonts w:hint="eastAsia" w:ascii="宋体" w:hAnsi="宋体"/>
                <w:b/>
                <w:sz w:val="21"/>
                <w:szCs w:val="21"/>
                <w:lang w:val="en-US" w:eastAsia="zh-CN"/>
              </w:rPr>
              <w:t>增加了</w:t>
            </w:r>
            <w:r>
              <w:rPr>
                <w:rFonts w:ascii="宋体" w:hAnsi="宋体" w:eastAsia="宋体"/>
                <w:b/>
                <w:color w:val="000000" w:themeColor="text1"/>
                <w:sz w:val="20"/>
                <w:szCs w:val="20"/>
              </w:rPr>
              <w:t>资质范围内的建筑机电安装工程</w:t>
            </w:r>
            <w:r>
              <w:rPr>
                <w:rFonts w:hint="eastAsia" w:ascii="宋体" w:hAnsi="宋体" w:eastAsia="宋体"/>
                <w:b/>
                <w:color w:val="000000" w:themeColor="text1"/>
                <w:sz w:val="20"/>
                <w:szCs w:val="20"/>
                <w:lang w:val="en-US" w:eastAsia="zh-CN"/>
              </w:rPr>
              <w:t>的施工</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15"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192" w:type="dxa"/>
          </w:tcPr>
          <w:p>
            <w:pPr>
              <w:spacing w:line="260" w:lineRule="exact"/>
              <w:jc w:val="left"/>
              <w:rPr>
                <w:rFonts w:ascii="宋体" w:hAnsi="宋体"/>
                <w:b/>
                <w:sz w:val="21"/>
                <w:szCs w:val="21"/>
              </w:rPr>
            </w:pPr>
            <w:bookmarkStart w:id="18" w:name="专业代码"/>
            <w:r>
              <w:rPr>
                <w:rFonts w:ascii="宋体" w:hAnsi="宋体"/>
                <w:b/>
                <w:sz w:val="21"/>
                <w:szCs w:val="21"/>
              </w:rPr>
              <w:t>EC：18.05.01;28.07.01;28.07.03;34.05.00</w:t>
            </w:r>
          </w:p>
          <w:p>
            <w:pPr>
              <w:spacing w:line="260" w:lineRule="exact"/>
              <w:jc w:val="left"/>
              <w:rPr>
                <w:rFonts w:ascii="宋体" w:hAnsi="宋体"/>
                <w:b/>
                <w:sz w:val="21"/>
                <w:szCs w:val="21"/>
              </w:rPr>
            </w:pPr>
            <w:r>
              <w:rPr>
                <w:rFonts w:ascii="宋体" w:hAnsi="宋体"/>
                <w:b/>
                <w:sz w:val="21"/>
                <w:szCs w:val="21"/>
              </w:rPr>
              <w:t>E：18.05.01;28.07.01;28.07.03;34.05.00</w:t>
            </w:r>
          </w:p>
          <w:p>
            <w:pPr>
              <w:spacing w:line="260" w:lineRule="exact"/>
              <w:jc w:val="left"/>
              <w:rPr>
                <w:rFonts w:ascii="宋体" w:hAnsi="宋体"/>
                <w:b/>
                <w:sz w:val="21"/>
                <w:szCs w:val="21"/>
              </w:rPr>
            </w:pPr>
            <w:r>
              <w:rPr>
                <w:rFonts w:ascii="宋体" w:hAnsi="宋体"/>
                <w:b/>
                <w:sz w:val="21"/>
                <w:szCs w:val="21"/>
              </w:rPr>
              <w:t>O：18.05.01;28.07.01;34.05.00</w:t>
            </w:r>
            <w:bookmarkEnd w:id="1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1</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11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11"/>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rFonts w:ascii="宋体" w:hAnsi="宋体"/>
                <w:b w:val="0"/>
                <w:bCs w:val="0"/>
                <w:color w:val="000000" w:themeColor="text1"/>
                <w:sz w:val="21"/>
                <w:szCs w:val="21"/>
              </w:rPr>
            </w:pPr>
            <w:r>
              <w:rPr>
                <w:rFonts w:hint="eastAsia" w:ascii="宋体" w:hAnsi="宋体"/>
                <w:b w:val="0"/>
                <w:bCs w:val="0"/>
                <w:color w:val="000000" w:themeColor="text1"/>
                <w:sz w:val="21"/>
                <w:szCs w:val="21"/>
              </w:rPr>
              <w:t>组织对内外部因素、相关方需求和期望进行了充分的识别，策划和实施有效。组织确定了体系的边界，基本适用。管理体系全条款适用。</w:t>
            </w:r>
          </w:p>
          <w:p>
            <w:pPr>
              <w:spacing w:line="240" w:lineRule="exact"/>
              <w:ind w:firstLine="420" w:firstLineChars="200"/>
              <w:rPr>
                <w:rFonts w:ascii="宋体" w:hAnsi="宋体"/>
                <w:b w:val="0"/>
                <w:bCs w:val="0"/>
                <w:color w:val="000000" w:themeColor="text1"/>
                <w:sz w:val="21"/>
                <w:szCs w:val="21"/>
              </w:rPr>
            </w:pPr>
            <w:r>
              <w:rPr>
                <w:rFonts w:hint="eastAsia" w:ascii="宋体" w:hAnsi="宋体"/>
                <w:b w:val="0"/>
                <w:bCs w:val="0"/>
                <w:color w:val="000000" w:themeColor="text1"/>
                <w:sz w:val="21"/>
                <w:szCs w:val="21"/>
              </w:rPr>
              <w:t>经营范围：</w:t>
            </w:r>
            <w:r>
              <w:rPr>
                <w:rFonts w:hint="eastAsia" w:ascii="宋体" w:hAnsi="宋体"/>
                <w:b w:val="0"/>
                <w:bCs w:val="0"/>
                <w:color w:val="000000" w:themeColor="text1"/>
                <w:sz w:val="20"/>
                <w:szCs w:val="20"/>
              </w:rPr>
              <w:t>冶金设备控制装置的研发及组装;</w:t>
            </w:r>
            <w:r>
              <w:rPr>
                <w:sz w:val="20"/>
              </w:rPr>
              <w:t>资质范围内的建筑机电安装工程、电子与智能化工程的施工</w:t>
            </w:r>
            <w:r>
              <w:rPr>
                <w:rFonts w:hint="eastAsia" w:ascii="宋体" w:hAnsi="宋体"/>
                <w:b w:val="0"/>
                <w:bCs w:val="0"/>
                <w:color w:val="000000" w:themeColor="text1"/>
                <w:sz w:val="21"/>
                <w:szCs w:val="21"/>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20" w:firstLineChars="200"/>
              <w:rPr>
                <w:rFonts w:ascii="宋体" w:hAnsi="宋体"/>
                <w:b/>
                <w:sz w:val="21"/>
                <w:szCs w:val="21"/>
              </w:rPr>
            </w:pPr>
            <w:r>
              <w:rPr>
                <w:rFonts w:hint="eastAsia" w:ascii="宋体" w:hAnsi="宋体"/>
                <w:b w:val="0"/>
                <w:bCs w:val="0"/>
                <w:color w:val="000000" w:themeColor="text1"/>
                <w:sz w:val="21"/>
                <w:szCs w:val="21"/>
                <w:lang w:val="en-US" w:eastAsia="zh-CN"/>
              </w:rPr>
              <w:t>详见</w:t>
            </w:r>
            <w:r>
              <w:rPr>
                <w:rFonts w:hint="eastAsia" w:ascii="宋体" w:hAnsi="宋体"/>
                <w:b w:val="0"/>
                <w:bCs w:val="0"/>
                <w:color w:val="000000" w:themeColor="text1"/>
                <w:sz w:val="21"/>
                <w:szCs w:val="21"/>
              </w:rPr>
              <w:t>《组织内外部环境因素识别表》。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p>
            <w:pPr>
              <w:spacing w:line="240" w:lineRule="exact"/>
              <w:ind w:firstLine="420" w:firstLineChars="200"/>
              <w:rPr>
                <w:rFonts w:ascii="宋体" w:hAnsi="宋体"/>
                <w:b/>
                <w:sz w:val="21"/>
                <w:szCs w:val="21"/>
              </w:rPr>
            </w:pPr>
            <w:r>
              <w:rPr>
                <w:rFonts w:hint="eastAsia" w:ascii="宋体" w:hAnsi="宋体" w:cs="宋体"/>
                <w:b w:val="0"/>
                <w:bCs w:val="0"/>
                <w:color w:val="000000"/>
                <w:sz w:val="21"/>
                <w:szCs w:val="21"/>
              </w:rPr>
              <w:t>主要顾客群：</w:t>
            </w:r>
            <w:r>
              <w:rPr>
                <w:rFonts w:hint="eastAsia" w:ascii="宋体" w:hAnsi="宋体" w:cs="宋体"/>
                <w:b w:val="0"/>
                <w:bCs w:val="0"/>
                <w:color w:val="000000"/>
                <w:sz w:val="21"/>
                <w:szCs w:val="21"/>
                <w:lang w:val="en-US" w:eastAsia="zh-CN"/>
              </w:rPr>
              <w:t>建筑公司</w:t>
            </w:r>
            <w:r>
              <w:rPr>
                <w:rFonts w:hint="eastAsia" w:ascii="宋体" w:hAnsi="宋体" w:cs="宋体"/>
                <w:b w:val="0"/>
                <w:bCs w:val="0"/>
                <w:color w:val="000000"/>
                <w:sz w:val="21"/>
                <w:szCs w:val="21"/>
              </w:rPr>
              <w:t>、开发商等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72" w:firstLineChars="225"/>
              <w:rPr>
                <w:rFonts w:ascii="宋体" w:hAnsi="宋体"/>
                <w:b/>
                <w:sz w:val="21"/>
                <w:szCs w:val="21"/>
              </w:rPr>
            </w:pPr>
            <w:r>
              <w:rPr>
                <w:rFonts w:hint="eastAsia" w:ascii="宋体" w:hAnsi="宋体"/>
                <w:b w:val="0"/>
                <w:bCs w:val="0"/>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b w:val="0"/>
                <w:bCs w:val="0"/>
                <w:sz w:val="21"/>
                <w:szCs w:val="21"/>
              </w:rPr>
              <w:t>“顾客至上、优质高效；保护环境、减污降噪；以人为本、安全生产；遵纪守法、持续改进；提高素质、构建和谐”。</w:t>
            </w:r>
            <w:r>
              <w:rPr>
                <w:rFonts w:hint="eastAsia" w:ascii="宋体" w:hAnsi="宋体"/>
                <w:b w:val="0"/>
                <w:bCs w:val="0"/>
                <w:color w:val="000000" w:themeColor="text1"/>
                <w:sz w:val="21"/>
                <w:szCs w:val="21"/>
              </w:rPr>
              <w:t>管理方针适宜、充分、有效。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4、风险识别与控制策划（QMS）</w:t>
            </w:r>
          </w:p>
          <w:p>
            <w:pPr>
              <w:spacing w:line="240" w:lineRule="auto"/>
              <w:ind w:firstLine="420" w:firstLineChars="200"/>
              <w:rPr>
                <w:rFonts w:ascii="宋体" w:hAnsi="宋体"/>
                <w:b w:val="0"/>
                <w:bCs w:val="0"/>
                <w:color w:val="000000" w:themeColor="text1"/>
                <w:sz w:val="21"/>
                <w:szCs w:val="21"/>
              </w:rPr>
            </w:pPr>
            <w:r>
              <w:rPr>
                <w:rFonts w:hint="eastAsia" w:ascii="宋体" w:hAnsi="宋体"/>
                <w:b w:val="0"/>
                <w:bCs w:val="0"/>
                <w:color w:val="000000" w:themeColor="text1"/>
                <w:sz w:val="21"/>
                <w:szCs w:val="2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p>
            <w:pPr>
              <w:spacing w:line="240" w:lineRule="auto"/>
              <w:ind w:firstLine="420" w:firstLineChars="200"/>
              <w:rPr>
                <w:rFonts w:ascii="宋体" w:hAnsi="宋体"/>
                <w:b w:val="0"/>
                <w:bCs w:val="0"/>
                <w:color w:val="000000" w:themeColor="text1"/>
                <w:sz w:val="21"/>
                <w:szCs w:val="21"/>
              </w:rPr>
            </w:pPr>
            <w:r>
              <w:rPr>
                <w:rFonts w:hint="eastAsia" w:ascii="宋体" w:hAnsi="宋体"/>
                <w:b w:val="0"/>
                <w:bCs w:val="0"/>
                <w:color w:val="000000" w:themeColor="text1"/>
                <w:sz w:val="21"/>
                <w:szCs w:val="21"/>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240" w:lineRule="auto"/>
              <w:ind w:firstLine="420" w:firstLineChars="200"/>
              <w:rPr>
                <w:rFonts w:ascii="宋体" w:hAnsi="宋体"/>
                <w:b w:val="0"/>
                <w:bCs w:val="0"/>
                <w:color w:val="000000" w:themeColor="text1"/>
                <w:sz w:val="21"/>
                <w:szCs w:val="21"/>
              </w:rPr>
            </w:pPr>
            <w:r>
              <w:rPr>
                <w:rFonts w:hint="eastAsia" w:ascii="宋体" w:hAnsi="宋体"/>
                <w:b w:val="0"/>
                <w:bCs w:val="0"/>
                <w:color w:val="000000" w:themeColor="text1"/>
                <w:sz w:val="21"/>
                <w:szCs w:val="21"/>
              </w:rPr>
              <w:t>提供了“</w:t>
            </w:r>
            <w:r>
              <w:rPr>
                <w:rFonts w:hint="eastAsia" w:ascii="宋体" w:hAnsi="宋体"/>
                <w:b w:val="0"/>
                <w:bCs w:val="0"/>
                <w:color w:val="000000" w:themeColor="text1"/>
                <w:sz w:val="21"/>
                <w:szCs w:val="21"/>
                <w:lang w:val="en-US" w:eastAsia="zh-CN"/>
              </w:rPr>
              <w:t>风险</w:t>
            </w:r>
            <w:r>
              <w:rPr>
                <w:rFonts w:hint="eastAsia" w:ascii="宋体" w:hAnsi="宋体"/>
                <w:b w:val="0"/>
                <w:bCs w:val="0"/>
                <w:color w:val="000000" w:themeColor="text1"/>
                <w:sz w:val="21"/>
                <w:szCs w:val="21"/>
              </w:rPr>
              <w:t>分析及对策报告”，已认真交流风险如战略失误及人力资源成本上升、竞争不断加剧等，主要措施确定战略更加科学、通过提高管理水平消化人力资源成本上升；通过差异化策略提高竞争力。效果待观察。</w:t>
            </w:r>
          </w:p>
          <w:p>
            <w:pPr>
              <w:spacing w:line="240" w:lineRule="exact"/>
              <w:ind w:firstLine="420" w:firstLineChars="200"/>
              <w:rPr>
                <w:rFonts w:ascii="宋体" w:hAnsi="宋体"/>
                <w:b/>
                <w:sz w:val="21"/>
                <w:szCs w:val="21"/>
              </w:rPr>
            </w:pPr>
            <w:r>
              <w:rPr>
                <w:rFonts w:hint="eastAsia" w:ascii="宋体" w:hAnsi="宋体"/>
                <w:b w:val="0"/>
                <w:bCs w:val="0"/>
                <w:color w:val="000000" w:themeColor="text1"/>
                <w:sz w:val="21"/>
                <w:szCs w:val="21"/>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60" w:lineRule="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none"/>
              </w:rPr>
              <w:t xml:space="preserve">  </w:t>
            </w:r>
            <w:r>
              <w:rPr>
                <w:rFonts w:hint="eastAsia"/>
                <w:b w:val="0"/>
                <w:bCs/>
                <w:sz w:val="20"/>
                <w:szCs w:val="22"/>
                <w:u w:val="single"/>
                <w:lang w:val="en-US" w:eastAsia="zh-CN"/>
              </w:rPr>
              <w:t>安装、验收</w:t>
            </w:r>
            <w:r>
              <w:rPr>
                <w:rFonts w:hint="eastAsia" w:ascii="宋体" w:hAnsi="宋体"/>
                <w:b w:val="0"/>
                <w:bCs/>
                <w:color w:val="000000" w:themeColor="text1"/>
                <w:sz w:val="20"/>
                <w:szCs w:val="20"/>
                <w:u w:val="single"/>
              </w:rPr>
              <w:t xml:space="preserve">  </w:t>
            </w:r>
          </w:p>
          <w:p>
            <w:pPr>
              <w:tabs>
                <w:tab w:val="left" w:pos="540"/>
              </w:tabs>
              <w:spacing w:line="360" w:lineRule="auto"/>
              <w:ind w:left="201" w:hanging="201" w:hangingChars="100"/>
              <w:rPr>
                <w:rFonts w:ascii="宋体" w:hAnsi="宋体"/>
                <w:b w:val="0"/>
                <w:bCs/>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val="0"/>
                <w:bCs/>
                <w:color w:val="000000" w:themeColor="text1"/>
                <w:sz w:val="20"/>
                <w:szCs w:val="20"/>
              </w:rPr>
              <w:t xml:space="preserve"> </w:t>
            </w:r>
            <w:r>
              <w:rPr>
                <w:rFonts w:hint="eastAsia"/>
                <w:b w:val="0"/>
                <w:bCs/>
                <w:sz w:val="20"/>
                <w:szCs w:val="22"/>
                <w:u w:val="single"/>
                <w:lang w:val="en-US" w:eastAsia="zh-CN"/>
              </w:rPr>
              <w:t>无</w:t>
            </w:r>
          </w:p>
          <w:p>
            <w:pPr>
              <w:tabs>
                <w:tab w:val="left" w:pos="540"/>
              </w:tabs>
              <w:spacing w:line="360" w:lineRule="auto"/>
              <w:ind w:left="201" w:leftChars="0" w:hanging="201" w:hangingChars="100"/>
              <w:rPr>
                <w:rFonts w:ascii="宋体" w:hAnsi="宋体"/>
                <w:b/>
                <w:sz w:val="21"/>
                <w:szCs w:val="21"/>
              </w:rPr>
            </w:pPr>
            <w:r>
              <w:rPr>
                <w:rFonts w:hint="eastAsia" w:ascii="宋体" w:hAnsi="宋体"/>
                <w:b/>
                <w:color w:val="000000" w:themeColor="text1"/>
                <w:sz w:val="20"/>
                <w:szCs w:val="20"/>
              </w:rPr>
              <w:t xml:space="preserve">不适用条款是 </w:t>
            </w:r>
            <w:r>
              <w:rPr>
                <w:rFonts w:hint="eastAsia" w:ascii="宋体" w:hAnsi="宋体"/>
                <w:b w:val="0"/>
                <w:bCs/>
                <w:color w:val="000000" w:themeColor="text1"/>
                <w:sz w:val="20"/>
                <w:szCs w:val="20"/>
                <w:u w:val="single"/>
                <w:lang w:val="en-US" w:eastAsia="zh-CN"/>
              </w:rPr>
              <w:t xml:space="preserve"> </w:t>
            </w:r>
            <w:r>
              <w:rPr>
                <w:rFonts w:hint="eastAsia" w:ascii="宋体" w:hAnsi="宋体"/>
                <w:b w:val="0"/>
                <w:bCs/>
                <w:color w:val="000000" w:themeColor="text1"/>
                <w:sz w:val="20"/>
                <w:szCs w:val="20"/>
                <w:u w:val="single"/>
              </w:rPr>
              <w:t>J10.3</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rPr>
              <w:t xml:space="preserve"> ，不适用理由：</w:t>
            </w:r>
            <w:r>
              <w:rPr>
                <w:rFonts w:hint="eastAsia" w:ascii="宋体" w:hAnsi="宋体"/>
                <w:b w:val="0"/>
                <w:bCs/>
                <w:color w:val="000000" w:themeColor="text1"/>
                <w:sz w:val="20"/>
                <w:szCs w:val="20"/>
                <w:u w:val="single"/>
              </w:rPr>
              <w:t xml:space="preserve">工程施工按相关法律法规和建设单位要求执行，故该条款不适用 </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60" w:lineRule="auto"/>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p>
          <w:p>
            <w:pPr>
              <w:spacing w:line="360" w:lineRule="auto"/>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识别了办公、安装、采购、销售等过程的环境因素，动态更新，评价出的重要环境因素包括：火灾隐患、固废等。</w:t>
            </w: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在采购、销售、安装、交付、日常办公等过程能使用生命周期观点和方法识别环境因素并加以管理。</w:t>
            </w: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
                <w:sz w:val="21"/>
                <w:szCs w:val="21"/>
              </w:rPr>
            </w:pPr>
            <w:r>
              <w:rPr>
                <w:rFonts w:hint="eastAsia" w:ascii="宋体" w:hAnsi="宋体" w:eastAsia="宋体" w:cs="Times New Roman"/>
                <w:color w:val="000000" w:themeColor="text1"/>
                <w:sz w:val="21"/>
                <w:szCs w:val="21"/>
                <w:lang w:val="en-US" w:eastAsia="zh-CN"/>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60" w:lineRule="auto"/>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pStyle w:val="5"/>
              <w:spacing w:line="360" w:lineRule="auto"/>
              <w:rPr>
                <w:rFonts w:hint="eastAsia"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辨识是否充分、风险评价合理性，</w:t>
            </w:r>
            <w:r>
              <w:rPr>
                <w:rFonts w:hint="eastAsia" w:ascii="宋体" w:hAnsi="宋体"/>
                <w:b/>
                <w:color w:val="000000" w:themeColor="text1"/>
                <w:spacing w:val="-8"/>
                <w:sz w:val="21"/>
                <w:szCs w:val="21"/>
              </w:rPr>
              <w:t>以及风险评价动态变更的及时性等）</w:t>
            </w:r>
          </w:p>
          <w:p>
            <w:pPr>
              <w:pStyle w:val="5"/>
              <w:spacing w:line="360" w:lineRule="auto"/>
              <w:rPr>
                <w:rFonts w:ascii="宋体" w:hAnsi="宋体"/>
                <w:color w:val="000000" w:themeColor="text1"/>
                <w:sz w:val="21"/>
                <w:szCs w:val="21"/>
              </w:rPr>
            </w:pPr>
            <w:r>
              <w:rPr>
                <w:rFonts w:hint="eastAsia" w:ascii="宋体" w:hAnsi="宋体"/>
                <w:color w:val="000000" w:themeColor="text1"/>
                <w:sz w:val="21"/>
                <w:szCs w:val="21"/>
              </w:rPr>
              <w:t>识别了办公、</w:t>
            </w:r>
            <w:r>
              <w:rPr>
                <w:rFonts w:hint="eastAsia" w:ascii="宋体" w:hAnsi="宋体" w:eastAsia="宋体" w:cs="Times New Roman"/>
                <w:color w:val="000000" w:themeColor="text1"/>
                <w:sz w:val="21"/>
                <w:szCs w:val="21"/>
                <w:lang w:val="en-US" w:eastAsia="zh-CN"/>
              </w:rPr>
              <w:t>安装</w:t>
            </w:r>
            <w:r>
              <w:rPr>
                <w:rFonts w:hint="eastAsia" w:ascii="宋体" w:hAnsi="宋体"/>
                <w:color w:val="000000" w:themeColor="text1"/>
                <w:sz w:val="21"/>
                <w:szCs w:val="21"/>
              </w:rPr>
              <w:t>、采购、销售等过程的危险源，动态更新，确定的不可接受风险包括：</w:t>
            </w:r>
            <w:r>
              <w:rPr>
                <w:rFonts w:hint="eastAsia" w:asciiTheme="minorEastAsia" w:hAnsiTheme="minorEastAsia" w:eastAsiaTheme="minorEastAsia" w:cstheme="minorEastAsia"/>
                <w:color w:val="auto"/>
                <w:sz w:val="21"/>
                <w:szCs w:val="21"/>
              </w:rPr>
              <w:t>火灾、高处坠落</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触电，</w:t>
            </w:r>
            <w:r>
              <w:rPr>
                <w:rFonts w:hint="eastAsia" w:asciiTheme="minorEastAsia" w:hAnsiTheme="minorEastAsia" w:eastAsiaTheme="minorEastAsia" w:cstheme="minorEastAsia"/>
                <w:color w:val="auto"/>
                <w:sz w:val="21"/>
                <w:szCs w:val="21"/>
                <w:lang w:val="en-US" w:eastAsia="zh-CN"/>
              </w:rPr>
              <w:t>机械伤害</w:t>
            </w:r>
            <w:r>
              <w:rPr>
                <w:rFonts w:hint="eastAsia" w:ascii="宋体" w:hAnsi="宋体"/>
                <w:color w:val="000000" w:themeColor="text1"/>
                <w:sz w:val="21"/>
                <w:szCs w:val="21"/>
              </w:rPr>
              <w:t>等。</w:t>
            </w:r>
          </w:p>
          <w:p>
            <w:pPr>
              <w:pStyle w:val="5"/>
              <w:spacing w:line="360" w:lineRule="auto"/>
              <w:rPr>
                <w:rFonts w:ascii="宋体" w:hAnsi="宋体"/>
                <w:color w:val="000000" w:themeColor="text1"/>
                <w:sz w:val="21"/>
                <w:szCs w:val="21"/>
              </w:rPr>
            </w:pPr>
            <w:r>
              <w:rPr>
                <w:rFonts w:hint="eastAsia" w:ascii="宋体" w:hAnsi="宋体"/>
                <w:color w:val="000000" w:themeColor="text1"/>
                <w:sz w:val="21"/>
                <w:szCs w:val="21"/>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pPr>
              <w:spacing w:line="360" w:lineRule="auto"/>
              <w:rPr>
                <w:rFonts w:ascii="宋体" w:hAnsi="宋体"/>
                <w:b/>
                <w:sz w:val="21"/>
                <w:szCs w:val="21"/>
              </w:rPr>
            </w:pPr>
            <w:r>
              <w:rPr>
                <w:rFonts w:hint="eastAsia" w:ascii="宋体" w:hAnsi="宋体"/>
                <w:color w:val="000000" w:themeColor="text1"/>
                <w:sz w:val="21"/>
                <w:szCs w:val="21"/>
              </w:rPr>
              <w:t>公司通过日常巡视等方式进行职业健康安全检查，监视和测量公司的职业健康安全状况，检查工作基本按要求实施。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60" w:lineRule="auto"/>
              <w:rPr>
                <w:b/>
                <w:color w:val="000000" w:themeColor="text1"/>
                <w:spacing w:val="-4"/>
                <w:sz w:val="21"/>
                <w:szCs w:val="21"/>
              </w:rPr>
            </w:pPr>
            <w:r>
              <w:rPr>
                <w:rFonts w:hint="eastAsia"/>
                <w:b/>
                <w:color w:val="000000" w:themeColor="text1"/>
                <w:sz w:val="21"/>
                <w:szCs w:val="21"/>
              </w:rPr>
              <w:t xml:space="preserve">4. </w:t>
            </w:r>
            <w:r>
              <w:rPr>
                <w:rFonts w:hint="eastAsia" w:ascii="宋体" w:hAnsi="宋体"/>
                <w:b/>
                <w:color w:val="000000" w:themeColor="text1"/>
                <w:spacing w:val="-4"/>
                <w:sz w:val="21"/>
                <w:szCs w:val="21"/>
              </w:rPr>
              <w:t>法律法规及其他要求</w:t>
            </w:r>
          </w:p>
          <w:p>
            <w:pPr>
              <w:pStyle w:val="18"/>
              <w:numPr>
                <w:ilvl w:val="0"/>
                <w:numId w:val="2"/>
              </w:numPr>
              <w:tabs>
                <w:tab w:val="left" w:pos="540"/>
              </w:tabs>
              <w:spacing w:line="360" w:lineRule="auto"/>
              <w:ind w:firstLineChars="0"/>
              <w:rPr>
                <w:rFonts w:ascii="宋体"/>
                <w:b/>
                <w:color w:val="000000"/>
                <w:sz w:val="21"/>
                <w:szCs w:val="21"/>
              </w:rPr>
            </w:pPr>
            <w:r>
              <w:rPr>
                <w:rFonts w:hint="eastAsia" w:ascii="宋体" w:hAnsi="宋体"/>
                <w:b/>
                <w:color w:val="000000"/>
                <w:sz w:val="21"/>
                <w:szCs w:val="21"/>
              </w:rPr>
              <w:t>获取法律法规项，▇法律法规获取充分，□法律法规获取有遗漏，缺少</w:t>
            </w:r>
          </w:p>
          <w:p>
            <w:pPr>
              <w:pStyle w:val="18"/>
              <w:numPr>
                <w:ilvl w:val="0"/>
                <w:numId w:val="0"/>
              </w:numPr>
              <w:tabs>
                <w:tab w:val="left" w:pos="540"/>
              </w:tabs>
              <w:spacing w:line="360" w:lineRule="auto"/>
              <w:ind w:leftChars="0"/>
              <w:rPr>
                <w:rFonts w:ascii="宋体"/>
                <w:b/>
                <w:color w:val="000000"/>
                <w:sz w:val="21"/>
                <w:szCs w:val="21"/>
              </w:rPr>
            </w:pPr>
            <w:r>
              <w:rPr>
                <w:rFonts w:hint="eastAsia" w:ascii="宋体" w:hAnsi="宋体"/>
                <w:b/>
                <w:color w:val="000000"/>
                <w:sz w:val="21"/>
                <w:szCs w:val="21"/>
                <w:lang w:eastAsia="zh-CN"/>
              </w:rPr>
              <w:t>（</w:t>
            </w:r>
            <w:r>
              <w:rPr>
                <w:rFonts w:hint="eastAsia" w:ascii="宋体" w:hAnsi="宋体"/>
                <w:b/>
                <w:color w:val="000000"/>
                <w:sz w:val="21"/>
                <w:szCs w:val="21"/>
                <w:lang w:val="en-US" w:eastAsia="zh-CN"/>
              </w:rPr>
              <w:t>2</w:t>
            </w:r>
            <w:r>
              <w:rPr>
                <w:rFonts w:hint="eastAsia" w:ascii="宋体" w:hAnsi="宋体"/>
                <w:b/>
                <w:color w:val="000000"/>
                <w:sz w:val="21"/>
                <w:szCs w:val="21"/>
                <w:lang w:eastAsia="zh-CN"/>
              </w:rPr>
              <w:t>）</w:t>
            </w:r>
            <w:r>
              <w:rPr>
                <w:rFonts w:hint="eastAsia" w:ascii="宋体" w:hAnsi="宋体"/>
                <w:b/>
                <w:color w:val="000000"/>
                <w:sz w:val="21"/>
                <w:szCs w:val="21"/>
              </w:rPr>
              <w:t>结合公司的▇产品</w:t>
            </w:r>
            <w:r>
              <w:rPr>
                <w:rFonts w:ascii="宋体" w:hAnsi="宋体"/>
                <w:b/>
                <w:color w:val="000000"/>
                <w:sz w:val="21"/>
                <w:szCs w:val="21"/>
              </w:rPr>
              <w:t>/</w:t>
            </w:r>
            <w:r>
              <w:rPr>
                <w:rFonts w:hint="eastAsia" w:ascii="宋体" w:hAnsi="宋体"/>
                <w:b/>
                <w:color w:val="000000"/>
                <w:sz w:val="21"/>
                <w:szCs w:val="21"/>
              </w:rPr>
              <w:t>服务▇环境因素▇危险源，▇确定</w:t>
            </w:r>
            <w:r>
              <w:rPr>
                <w:rFonts w:ascii="宋体" w:hAnsi="宋体"/>
                <w:b/>
                <w:color w:val="000000"/>
                <w:sz w:val="21"/>
                <w:szCs w:val="21"/>
              </w:rPr>
              <w:t xml:space="preserve"> </w:t>
            </w:r>
            <w:r>
              <w:rPr>
                <w:rFonts w:hint="eastAsia" w:ascii="宋体" w:hAnsi="宋体"/>
                <w:b/>
                <w:color w:val="000000"/>
                <w:sz w:val="21"/>
                <w:szCs w:val="21"/>
              </w:rPr>
              <w:t>□未确定法律法规要求的具体条款，</w:t>
            </w:r>
          </w:p>
          <w:p>
            <w:pPr>
              <w:spacing w:line="360" w:lineRule="auto"/>
              <w:rPr>
                <w:rFonts w:hint="eastAsia" w:ascii="宋体" w:hAnsi="宋体" w:cs="宋体"/>
                <w:sz w:val="21"/>
                <w:szCs w:val="21"/>
              </w:rPr>
            </w:pPr>
            <w:r>
              <w:rPr>
                <w:rFonts w:hint="eastAsia" w:ascii="宋体" w:hAnsi="宋体"/>
                <w:b/>
                <w:color w:val="000000"/>
                <w:sz w:val="21"/>
                <w:szCs w:val="21"/>
              </w:rPr>
              <w:t>法律法规的宣传方式：</w:t>
            </w:r>
            <w:r>
              <w:rPr>
                <w:rFonts w:hint="eastAsia" w:ascii="宋体" w:hAnsi="宋体" w:cs="宋体"/>
                <w:sz w:val="21"/>
                <w:szCs w:val="21"/>
              </w:rPr>
              <w:t>通过培训、开会、发文件等形式将法律法规要求传达给了员工和相关方。</w:t>
            </w:r>
          </w:p>
          <w:p>
            <w:pPr>
              <w:spacing w:line="360" w:lineRule="auto"/>
              <w:rPr>
                <w:rFonts w:ascii="宋体"/>
                <w:b/>
                <w:color w:val="000000"/>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b/>
                <w:color w:val="000000"/>
                <w:sz w:val="21"/>
                <w:szCs w:val="21"/>
              </w:rPr>
              <w:t>法律法规要求及时更新了：是</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60" w:lineRule="auto"/>
              <w:rPr>
                <w:rFonts w:ascii="宋体" w:hAnsi="宋体"/>
                <w:b/>
                <w:color w:val="000000" w:themeColor="text1"/>
                <w:sz w:val="21"/>
                <w:szCs w:val="21"/>
              </w:rPr>
            </w:pPr>
            <w:r>
              <w:rPr>
                <w:rFonts w:hint="eastAsia"/>
                <w:b/>
                <w:color w:val="000000" w:themeColor="text1"/>
                <w:sz w:val="21"/>
                <w:szCs w:val="21"/>
              </w:rPr>
              <w:t xml:space="preserve">5. </w:t>
            </w:r>
            <w:r>
              <w:rPr>
                <w:rFonts w:hint="eastAsia" w:ascii="宋体" w:hAnsi="宋体"/>
                <w:b/>
                <w:color w:val="000000" w:themeColor="text1"/>
                <w:sz w:val="21"/>
                <w:szCs w:val="21"/>
              </w:rPr>
              <w:t>目标、方案</w:t>
            </w:r>
          </w:p>
          <w:p>
            <w:pPr>
              <w:spacing w:line="360" w:lineRule="auto"/>
              <w:rPr>
                <w:rFonts w:ascii="宋体" w:hAnsi="宋体"/>
                <w:b/>
                <w:color w:val="000000" w:themeColor="text1"/>
                <w:sz w:val="21"/>
                <w:szCs w:val="21"/>
              </w:rPr>
            </w:pP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spacing w:line="360" w:lineRule="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质量目标</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1) 施工服务合格率100%;2）顾客满意度≥90%；</w:t>
            </w:r>
          </w:p>
          <w:p>
            <w:pPr>
              <w:spacing w:line="360" w:lineRule="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环境目标</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1）固废合理分类为100%；2）火灾事故为0。</w:t>
            </w:r>
          </w:p>
          <w:p>
            <w:pPr>
              <w:spacing w:line="360" w:lineRule="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职业健康安全目标</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1）意外伤害事故为0；2）火灾事故为0；</w:t>
            </w:r>
          </w:p>
          <w:p>
            <w:pPr>
              <w:spacing w:line="360" w:lineRule="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查《目标考核表》20</w:t>
            </w:r>
            <w:r>
              <w:rPr>
                <w:rFonts w:hint="eastAsia" w:ascii="Times New Roman" w:hAnsi="Times New Roman" w:eastAsia="宋体" w:cs="Times New Roman"/>
                <w:sz w:val="21"/>
                <w:szCs w:val="21"/>
                <w:lang w:val="en-US" w:eastAsia="zh-CN"/>
              </w:rPr>
              <w:t>21</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4日</w:t>
            </w:r>
            <w:r>
              <w:rPr>
                <w:rFonts w:hint="eastAsia" w:ascii="Times New Roman" w:hAnsi="Times New Roman" w:eastAsia="宋体" w:cs="Times New Roman"/>
                <w:sz w:val="21"/>
                <w:szCs w:val="21"/>
              </w:rPr>
              <w:t>，对目标进行考核，均达到目标，</w:t>
            </w:r>
          </w:p>
          <w:p>
            <w:pPr>
              <w:spacing w:line="360" w:lineRule="auto"/>
              <w:rPr>
                <w:rFonts w:ascii="宋体" w:hAnsi="宋体"/>
                <w:b/>
                <w:sz w:val="21"/>
                <w:szCs w:val="21"/>
              </w:rPr>
            </w:pPr>
            <w:r>
              <w:rPr>
                <w:rFonts w:hint="eastAsia" w:ascii="Times New Roman" w:hAnsi="Times New Roman" w:eastAsia="宋体" w:cs="Times New Roman"/>
                <w:sz w:val="21"/>
                <w:szCs w:val="21"/>
                <w:lang w:val="en-US" w:eastAsia="zh-CN"/>
              </w:rPr>
              <w:t>《环境目标指标管理方案》和《安全目标、指标、管理方案》，环境、安全运行检查。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60" w:lineRule="auto"/>
              <w:rPr>
                <w:rFonts w:ascii="宋体" w:hAnsi="宋体"/>
                <w:b/>
                <w:color w:val="000000" w:themeColor="text1"/>
                <w:sz w:val="21"/>
                <w:szCs w:val="21"/>
              </w:rPr>
            </w:pPr>
            <w:r>
              <w:rPr>
                <w:rFonts w:hint="eastAsia"/>
                <w:b/>
                <w:color w:val="000000" w:themeColor="text1"/>
                <w:sz w:val="21"/>
                <w:szCs w:val="21"/>
              </w:rPr>
              <w:t>6.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spacing w:line="360" w:lineRule="auto"/>
              <w:ind w:firstLine="420" w:firstLineChars="200"/>
              <w:rPr>
                <w:rFonts w:hint="eastAsia" w:asciiTheme="majorEastAsia" w:hAnsiTheme="majorEastAsia" w:eastAsiaTheme="majorEastAsia" w:cstheme="majorEastAsia"/>
                <w:spacing w:val="20"/>
                <w:sz w:val="21"/>
                <w:szCs w:val="21"/>
                <w:lang w:val="en-US" w:eastAsia="zh-CN"/>
              </w:rPr>
            </w:pPr>
            <w:r>
              <w:rPr>
                <w:rFonts w:hint="eastAsia" w:ascii="宋体" w:hAnsi="宋体" w:cs="宋体"/>
                <w:sz w:val="21"/>
                <w:szCs w:val="21"/>
              </w:rPr>
              <w:t>受审核方建立的管理体系文件包括：管理手册</w:t>
            </w:r>
            <w:r>
              <w:rPr>
                <w:rFonts w:hint="eastAsia" w:ascii="Times New Roman" w:hAnsi="Times New Roman" w:eastAsia="宋体" w:cs="Times New Roman"/>
                <w:sz w:val="21"/>
                <w:szCs w:val="21"/>
                <w:lang w:val="en-US" w:eastAsia="zh-CN"/>
              </w:rPr>
              <w:t>MHT/SC-2020</w:t>
            </w:r>
          </w:p>
          <w:p>
            <w:pPr>
              <w:numPr>
                <w:ilvl w:val="0"/>
                <w:numId w:val="3"/>
              </w:numPr>
              <w:spacing w:line="360" w:lineRule="auto"/>
              <w:rPr>
                <w:rFonts w:ascii="宋体" w:cs="宋体"/>
                <w:sz w:val="21"/>
                <w:szCs w:val="21"/>
              </w:rPr>
            </w:pPr>
            <w:r>
              <w:rPr>
                <w:rFonts w:hint="eastAsia" w:ascii="宋体" w:hAnsi="宋体" w:cs="宋体"/>
                <w:sz w:val="21"/>
                <w:szCs w:val="21"/>
              </w:rPr>
              <w:t>A</w:t>
            </w:r>
            <w:r>
              <w:rPr>
                <w:rFonts w:hint="eastAsia" w:ascii="宋体" w:hAnsi="宋体" w:cs="宋体"/>
                <w:sz w:val="21"/>
                <w:szCs w:val="21"/>
                <w:lang w:val="en-US" w:eastAsia="zh-CN"/>
              </w:rPr>
              <w:t>0</w:t>
            </w:r>
            <w:r>
              <w:rPr>
                <w:rFonts w:ascii="宋体" w:hAnsi="宋体" w:cs="宋体"/>
                <w:sz w:val="21"/>
                <w:szCs w:val="21"/>
              </w:rPr>
              <w:t xml:space="preserve"> </w:t>
            </w:r>
            <w:r>
              <w:rPr>
                <w:rFonts w:hint="eastAsia" w:ascii="宋体" w:hAnsi="宋体"/>
                <w:bCs/>
                <w:sz w:val="21"/>
                <w:szCs w:val="21"/>
              </w:rPr>
              <w:t>版</w:t>
            </w:r>
            <w:r>
              <w:rPr>
                <w:rFonts w:hint="eastAsia" w:ascii="宋体" w:hAnsi="宋体" w:cs="宋体"/>
                <w:sz w:val="21"/>
                <w:szCs w:val="21"/>
              </w:rPr>
              <w:t>，发布时间：</w:t>
            </w:r>
            <w:r>
              <w:rPr>
                <w:rFonts w:hint="eastAsia" w:ascii="宋体" w:hAnsi="宋体" w:cs="宋体"/>
                <w:sz w:val="21"/>
                <w:szCs w:val="21"/>
                <w:lang w:val="en-US" w:eastAsia="zh-CN"/>
              </w:rPr>
              <w:t>2020.9.1</w:t>
            </w:r>
            <w:r>
              <w:rPr>
                <w:rFonts w:ascii="宋体" w:hAnsi="宋体" w:cs="宋体"/>
                <w:sz w:val="21"/>
                <w:szCs w:val="21"/>
              </w:rPr>
              <w:t xml:space="preserve">    </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实施时间：</w:t>
            </w:r>
            <w:r>
              <w:rPr>
                <w:rFonts w:ascii="宋体" w:hAnsi="宋体" w:cs="宋体"/>
                <w:sz w:val="21"/>
                <w:szCs w:val="21"/>
              </w:rPr>
              <w:t>20</w:t>
            </w:r>
            <w:r>
              <w:rPr>
                <w:rFonts w:hint="eastAsia" w:ascii="宋体" w:hAnsi="宋体" w:cs="宋体"/>
                <w:sz w:val="21"/>
                <w:szCs w:val="21"/>
                <w:lang w:val="en-US" w:eastAsia="zh-CN"/>
              </w:rPr>
              <w:t>20.9.1</w:t>
            </w:r>
            <w:r>
              <w:rPr>
                <w:rFonts w:ascii="宋体" w:hAnsi="宋体" w:cs="宋体"/>
                <w:sz w:val="21"/>
                <w:szCs w:val="21"/>
              </w:rPr>
              <w:t xml:space="preserve"> </w:t>
            </w:r>
          </w:p>
          <w:p>
            <w:pPr>
              <w:spacing w:line="360" w:lineRule="auto"/>
              <w:rPr>
                <w:rFonts w:ascii="宋体" w:cs="宋体"/>
                <w:sz w:val="21"/>
                <w:szCs w:val="21"/>
              </w:rPr>
            </w:pPr>
            <w:r>
              <w:rPr>
                <w:rFonts w:ascii="宋体" w:hAnsi="宋体" w:cs="宋体"/>
                <w:sz w:val="21"/>
                <w:szCs w:val="21"/>
              </w:rPr>
              <w:t>2.</w:t>
            </w:r>
            <w:r>
              <w:rPr>
                <w:rFonts w:hint="eastAsia" w:ascii="宋体" w:hAnsi="宋体" w:cs="宋体"/>
                <w:sz w:val="21"/>
                <w:szCs w:val="21"/>
              </w:rPr>
              <w:t>程序文件，包括标准要求的形成文件的信息。</w:t>
            </w:r>
          </w:p>
          <w:p>
            <w:pPr>
              <w:pStyle w:val="3"/>
              <w:tabs>
                <w:tab w:val="left" w:pos="3300"/>
                <w:tab w:val="left" w:pos="5160"/>
                <w:tab w:val="clear" w:pos="3510"/>
                <w:tab w:val="clear" w:pos="5580"/>
              </w:tabs>
              <w:spacing w:line="360" w:lineRule="auto"/>
              <w:rPr>
                <w:rFonts w:ascii="宋体" w:hAnsi="宋体"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管理制度汇编等。</w:t>
            </w:r>
          </w:p>
          <w:p>
            <w:pPr>
              <w:spacing w:line="360" w:lineRule="auto"/>
              <w:rPr>
                <w:sz w:val="21"/>
                <w:szCs w:val="21"/>
              </w:rPr>
            </w:pPr>
            <w:r>
              <w:rPr>
                <w:sz w:val="21"/>
                <w:szCs w:val="21"/>
              </w:rPr>
              <w:t>4.</w:t>
            </w:r>
            <w:r>
              <w:rPr>
                <w:rFonts w:hint="eastAsia"/>
                <w:sz w:val="21"/>
                <w:szCs w:val="21"/>
              </w:rPr>
              <w:t>体系运行所需要的文件和记录</w:t>
            </w:r>
          </w:p>
          <w:p>
            <w:pPr>
              <w:spacing w:line="360" w:lineRule="auto"/>
              <w:ind w:firstLine="420" w:firstLineChars="200"/>
              <w:rPr>
                <w:sz w:val="21"/>
                <w:szCs w:val="21"/>
              </w:rPr>
            </w:pPr>
            <w:r>
              <w:rPr>
                <w:rFonts w:hint="eastAsia"/>
                <w:sz w:val="21"/>
                <w:szCs w:val="21"/>
              </w:rPr>
              <w:t>编制了《文件控制程序》，用于对管理体系文件，符合标准要求。</w:t>
            </w:r>
          </w:p>
          <w:p>
            <w:pPr>
              <w:spacing w:line="360" w:lineRule="auto"/>
              <w:ind w:firstLine="420" w:firstLineChars="200"/>
              <w:rPr>
                <w:sz w:val="21"/>
                <w:szCs w:val="21"/>
              </w:rPr>
            </w:pPr>
            <w:r>
              <w:rPr>
                <w:rFonts w:hint="eastAsia"/>
                <w:sz w:val="21"/>
                <w:szCs w:val="21"/>
              </w:rPr>
              <w:t>查办公室管理手册、管理制度等文件均保管良好，为有效版本，有受控标识。</w:t>
            </w:r>
          </w:p>
          <w:p>
            <w:pPr>
              <w:spacing w:line="360" w:lineRule="auto"/>
              <w:ind w:firstLine="420" w:firstLineChars="200"/>
              <w:rPr>
                <w:sz w:val="21"/>
                <w:szCs w:val="21"/>
              </w:rPr>
            </w:pPr>
            <w:r>
              <w:rPr>
                <w:rFonts w:hint="eastAsia"/>
                <w:sz w:val="21"/>
                <w:szCs w:val="21"/>
              </w:rPr>
              <w:t>行政部负责收集有关产品的国家标准、行业标准的最新版本，分发到相关部门使用。</w:t>
            </w:r>
          </w:p>
          <w:p>
            <w:pPr>
              <w:spacing w:line="360" w:lineRule="auto"/>
              <w:rPr>
                <w:sz w:val="21"/>
                <w:szCs w:val="21"/>
              </w:rPr>
            </w:pPr>
            <w:r>
              <w:rPr>
                <w:rFonts w:hint="eastAsia"/>
                <w:sz w:val="21"/>
                <w:szCs w:val="21"/>
              </w:rPr>
              <w:t>以上外来文件保管良好，均为有效版本。</w:t>
            </w:r>
          </w:p>
          <w:p>
            <w:pPr>
              <w:spacing w:line="360" w:lineRule="auto"/>
              <w:ind w:firstLine="420" w:firstLineChars="200"/>
              <w:rPr>
                <w:sz w:val="21"/>
                <w:szCs w:val="21"/>
              </w:rPr>
            </w:pPr>
            <w:r>
              <w:rPr>
                <w:rFonts w:hint="eastAsia"/>
                <w:sz w:val="21"/>
                <w:szCs w:val="21"/>
              </w:rPr>
              <w:t>查见《记录一览表》，内容包括：序号、记录名称、编号、保存期、使用部门等。</w:t>
            </w:r>
          </w:p>
          <w:p>
            <w:pPr>
              <w:tabs>
                <w:tab w:val="left" w:pos="540"/>
              </w:tabs>
              <w:spacing w:line="360" w:lineRule="auto"/>
              <w:rPr>
                <w:rFonts w:ascii="宋体" w:hAnsi="宋体"/>
                <w:b/>
                <w:sz w:val="21"/>
                <w:szCs w:val="21"/>
              </w:rPr>
            </w:pPr>
            <w:r>
              <w:rPr>
                <w:rFonts w:hint="eastAsia"/>
                <w:sz w:val="21"/>
                <w:szCs w:val="21"/>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60" w:lineRule="auto"/>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spacing w:line="360" w:lineRule="auto"/>
              <w:rPr>
                <w:rFonts w:ascii="宋体" w:hAnsi="宋体"/>
                <w:b/>
                <w:sz w:val="21"/>
                <w:szCs w:val="21"/>
              </w:rPr>
            </w:pPr>
            <w:r>
              <w:rPr>
                <w:rFonts w:hint="eastAsia" w:ascii="宋体" w:hAnsi="宋体"/>
                <w:sz w:val="21"/>
                <w:szCs w:val="21"/>
              </w:rPr>
              <w:t>办公室、技术、</w:t>
            </w:r>
            <w:r>
              <w:rPr>
                <w:rFonts w:hint="eastAsia" w:ascii="宋体" w:hAnsi="宋体"/>
                <w:sz w:val="21"/>
                <w:szCs w:val="21"/>
                <w:lang w:val="en-US" w:eastAsia="zh-CN"/>
              </w:rPr>
              <w:t>施工人员、</w:t>
            </w:r>
            <w:r>
              <w:rPr>
                <w:rFonts w:hint="eastAsia" w:ascii="宋体" w:hAnsi="宋体" w:eastAsia="宋体" w:cs="Times New Roman"/>
                <w:sz w:val="21"/>
                <w:szCs w:val="21"/>
              </w:rPr>
              <w:t>销售</w:t>
            </w:r>
            <w:r>
              <w:rPr>
                <w:rFonts w:hint="eastAsia" w:ascii="宋体" w:hAnsi="宋体" w:cs="宋体"/>
                <w:sz w:val="21"/>
                <w:szCs w:val="21"/>
              </w:rPr>
              <w:t>服务人员上岗前经过岗前培训，人员均经过专业培训。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360" w:lineRule="auto"/>
              <w:rPr>
                <w:rFonts w:ascii="宋体" w:hAnsi="宋体"/>
                <w:b/>
                <w:color w:val="000000" w:themeColor="text1"/>
                <w:sz w:val="21"/>
                <w:szCs w:val="21"/>
              </w:rPr>
            </w:pPr>
            <w:r>
              <w:rPr>
                <w:rFonts w:hint="eastAsia" w:ascii="宋体" w:hAnsi="宋体"/>
                <w:b/>
                <w:color w:val="000000" w:themeColor="text1"/>
                <w:sz w:val="21"/>
                <w:szCs w:val="21"/>
              </w:rPr>
              <w:t>设备设施（包括信息系统）、</w:t>
            </w:r>
          </w:p>
          <w:p>
            <w:pPr>
              <w:spacing w:line="360"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电工常用工具、便携式计算机、防爆对讲机、万用表、西门子编程线缆、和利时编程线缆等。</w:t>
            </w:r>
          </w:p>
          <w:p>
            <w:pPr>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360" w:lineRule="auto"/>
              <w:rPr>
                <w:rFonts w:ascii="宋体" w:hAnsi="宋体"/>
                <w:b/>
                <w:color w:val="000000" w:themeColor="text1"/>
                <w:sz w:val="21"/>
                <w:szCs w:val="21"/>
              </w:rPr>
            </w:pPr>
            <w:r>
              <w:rPr>
                <w:rFonts w:hint="eastAsia" w:ascii="宋体" w:hAnsi="宋体"/>
                <w:b/>
                <w:color w:val="000000" w:themeColor="text1"/>
                <w:sz w:val="21"/>
                <w:szCs w:val="21"/>
              </w:rPr>
              <w:t>过程运行环境</w:t>
            </w:r>
          </w:p>
          <w:p>
            <w:pPr>
              <w:pStyle w:val="10"/>
              <w:spacing w:line="360" w:lineRule="auto"/>
              <w:rPr>
                <w:rFonts w:eastAsia="宋体" w:cs="宋体"/>
                <w:color w:val="auto"/>
                <w:kern w:val="2"/>
                <w:sz w:val="21"/>
                <w:szCs w:val="21"/>
              </w:rPr>
            </w:pPr>
            <w:r>
              <w:rPr>
                <w:rFonts w:hint="eastAsia" w:eastAsia="宋体" w:cs="宋体"/>
                <w:color w:val="auto"/>
                <w:kern w:val="2"/>
                <w:sz w:val="21"/>
                <w:szCs w:val="21"/>
              </w:rPr>
              <w:t>现场观察办公区、</w:t>
            </w:r>
            <w:r>
              <w:rPr>
                <w:rFonts w:hint="eastAsia" w:eastAsia="宋体" w:cs="宋体"/>
                <w:color w:val="auto"/>
                <w:kern w:val="2"/>
                <w:sz w:val="21"/>
                <w:szCs w:val="21"/>
                <w:lang w:val="en-US" w:eastAsia="zh-CN"/>
              </w:rPr>
              <w:t>施工</w:t>
            </w:r>
            <w:r>
              <w:rPr>
                <w:rFonts w:hint="eastAsia" w:eastAsia="宋体" w:cs="宋体"/>
                <w:color w:val="auto"/>
                <w:kern w:val="2"/>
                <w:sz w:val="21"/>
                <w:szCs w:val="21"/>
              </w:rPr>
              <w:t xml:space="preserve">场所环境卫生管理，工作场所布局合理，温湿度适宜，照明良好，满足办公需求。 </w:t>
            </w:r>
          </w:p>
          <w:p>
            <w:pPr>
              <w:pStyle w:val="10"/>
              <w:spacing w:line="360" w:lineRule="auto"/>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10"/>
              <w:spacing w:line="360" w:lineRule="auto"/>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10"/>
              <w:spacing w:line="360" w:lineRule="auto"/>
              <w:ind w:left="0" w:leftChars="0" w:firstLine="420" w:firstLineChars="200"/>
              <w:rPr>
                <w:rFonts w:ascii="宋体" w:hAnsi="宋体"/>
                <w:b/>
                <w:sz w:val="21"/>
                <w:szCs w:val="21"/>
              </w:rPr>
            </w:pPr>
            <w:r>
              <w:rPr>
                <w:rFonts w:hint="eastAsia" w:eastAsia="宋体" w:cs="宋体"/>
                <w:color w:val="auto"/>
                <w:kern w:val="2"/>
                <w:sz w:val="21"/>
                <w:szCs w:val="21"/>
              </w:rPr>
              <w:t>公司现场观察，公司办公场所和生产场所均环境良好，满足办公需要，无特殊环境要求。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360" w:lineRule="auto"/>
              <w:rPr>
                <w:rFonts w:hint="eastAsia" w:ascii="宋体" w:hAnsi="宋体"/>
                <w:b/>
                <w:color w:val="000000" w:themeColor="text1"/>
                <w:sz w:val="21"/>
                <w:szCs w:val="21"/>
              </w:rPr>
            </w:pPr>
            <w:r>
              <w:rPr>
                <w:rFonts w:hint="eastAsia" w:ascii="宋体" w:hAnsi="宋体"/>
                <w:b/>
                <w:color w:val="000000" w:themeColor="text1"/>
                <w:sz w:val="21"/>
                <w:szCs w:val="21"/>
              </w:rPr>
              <w:t>监视和测量资源</w:t>
            </w:r>
          </w:p>
          <w:p>
            <w:pPr>
              <w:spacing w:line="360" w:lineRule="auto"/>
              <w:rPr>
                <w:rFonts w:ascii="宋体" w:hAnsi="宋体"/>
                <w:b/>
                <w:sz w:val="21"/>
                <w:szCs w:val="21"/>
              </w:rPr>
            </w:pPr>
            <w:r>
              <w:rPr>
                <w:rFonts w:hint="eastAsia" w:ascii="宋体"/>
                <w:color w:val="000000"/>
                <w:sz w:val="21"/>
                <w:szCs w:val="21"/>
              </w:rPr>
              <w:t>接地电阻测试仪、万用表等</w:t>
            </w:r>
            <w:r>
              <w:rPr>
                <w:rFonts w:hint="eastAsia" w:ascii="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360" w:lineRule="auto"/>
              <w:rPr>
                <w:rFonts w:ascii="宋体" w:hAnsi="宋体"/>
                <w:b/>
                <w:color w:val="000000" w:themeColor="text1"/>
                <w:sz w:val="21"/>
                <w:szCs w:val="21"/>
              </w:rPr>
            </w:pPr>
            <w:r>
              <w:rPr>
                <w:rFonts w:hint="eastAsia" w:ascii="宋体" w:hAnsi="宋体"/>
                <w:b/>
                <w:color w:val="000000" w:themeColor="text1"/>
                <w:sz w:val="21"/>
                <w:szCs w:val="21"/>
              </w:rPr>
              <w:t>知识</w:t>
            </w:r>
          </w:p>
          <w:p>
            <w:pPr>
              <w:spacing w:line="360" w:lineRule="auto"/>
              <w:rPr>
                <w:rFonts w:hint="eastAsia" w:ascii="宋体" w:hAnsi="宋体"/>
                <w:b w:val="0"/>
                <w:bCs/>
                <w:color w:val="000000" w:themeColor="text1"/>
                <w:sz w:val="21"/>
                <w:szCs w:val="21"/>
              </w:rPr>
            </w:pPr>
            <w:r>
              <w:rPr>
                <w:rFonts w:hint="eastAsia" w:ascii="宋体" w:hAnsi="宋体"/>
                <w:b/>
                <w:color w:val="000000" w:themeColor="text1"/>
                <w:sz w:val="21"/>
                <w:szCs w:val="21"/>
              </w:rPr>
              <w:t xml:space="preserve"> </w:t>
            </w:r>
            <w:r>
              <w:rPr>
                <w:rFonts w:hint="eastAsia" w:ascii="宋体" w:hAnsi="宋体"/>
                <w:b w:val="0"/>
                <w:bCs/>
                <w:color w:val="000000" w:themeColor="text1"/>
                <w:sz w:val="21"/>
                <w:szCs w:val="21"/>
              </w:rPr>
              <w:t>公司确定运行过程所需的知识。内部来源包括：公司信息（管理手册、程序文件、管理制度等）、专业技术知识等；外部来源包括：外来资料（如供应商、用户和竞争对手等利益相关者的动向报告、专家、顾客意见的采集、技术动态的跟踪）、市场信息等。</w:t>
            </w:r>
          </w:p>
          <w:p>
            <w:pPr>
              <w:spacing w:line="360" w:lineRule="auto"/>
              <w:rPr>
                <w:rFonts w:ascii="宋体" w:hAnsi="宋体"/>
                <w:b/>
                <w:sz w:val="21"/>
                <w:szCs w:val="21"/>
              </w:rPr>
            </w:pPr>
            <w:r>
              <w:rPr>
                <w:rFonts w:hint="eastAsia" w:ascii="宋体" w:hAnsi="宋体"/>
                <w:b w:val="0"/>
                <w:bCs/>
                <w:color w:val="000000" w:themeColor="text1"/>
                <w:sz w:val="21"/>
                <w:szCs w:val="21"/>
              </w:rPr>
              <w:t>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ascii="宋体" w:hAnsi="宋体"/>
                <w:b/>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360" w:lineRule="auto"/>
              <w:rPr>
                <w:rFonts w:ascii="宋体"/>
                <w:b/>
                <w:color w:val="000000"/>
                <w:sz w:val="21"/>
                <w:szCs w:val="21"/>
              </w:rPr>
            </w:pPr>
            <w:r>
              <w:rPr>
                <w:rFonts w:hint="eastAsia" w:ascii="宋体" w:hAnsi="宋体"/>
                <w:b/>
                <w:color w:val="000000" w:themeColor="text1"/>
                <w:sz w:val="21"/>
                <w:szCs w:val="21"/>
              </w:rPr>
              <w:t>环保设施：</w:t>
            </w:r>
          </w:p>
          <w:p>
            <w:pPr>
              <w:spacing w:line="360" w:lineRule="auto"/>
              <w:rPr>
                <w:rFonts w:ascii="宋体" w:hAnsi="宋体"/>
                <w:b/>
                <w:sz w:val="21"/>
                <w:szCs w:val="21"/>
              </w:rPr>
            </w:pPr>
            <w:r>
              <w:rPr>
                <w:rFonts w:hint="eastAsia" w:ascii="宋体" w:hAnsi="宋体" w:cs="宋体"/>
                <w:bCs/>
                <w:sz w:val="21"/>
                <w:szCs w:val="21"/>
              </w:rPr>
              <w:t>环保设备配置</w:t>
            </w:r>
            <w:r>
              <w:rPr>
                <w:rFonts w:ascii="宋体" w:hAnsi="宋体" w:cs="宋体"/>
                <w:bCs/>
                <w:sz w:val="21"/>
                <w:szCs w:val="21"/>
              </w:rPr>
              <w:t>:</w:t>
            </w:r>
            <w:r>
              <w:rPr>
                <w:rFonts w:ascii="宋体" w:hAnsi="宋体" w:cs="宋体"/>
                <w:sz w:val="21"/>
                <w:szCs w:val="21"/>
              </w:rPr>
              <w:t xml:space="preserve"> </w:t>
            </w:r>
            <w:r>
              <w:rPr>
                <w:rFonts w:hint="eastAsia" w:ascii="宋体" w:hAnsi="宋体" w:cs="宋体"/>
                <w:sz w:val="21"/>
                <w:szCs w:val="21"/>
              </w:rPr>
              <w:t>垃圾桶</w:t>
            </w:r>
            <w:r>
              <w:rPr>
                <w:rFonts w:hint="eastAsia" w:ascii="宋体" w:hAnsi="宋体" w:cs="宋体"/>
                <w:bCs/>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360" w:lineRule="auto"/>
              <w:rPr>
                <w:rFonts w:hint="eastAsia" w:ascii="宋体" w:hAnsi="宋体"/>
                <w:b/>
                <w:color w:val="000000" w:themeColor="text1"/>
                <w:sz w:val="21"/>
                <w:szCs w:val="21"/>
              </w:rPr>
            </w:pPr>
            <w:r>
              <w:rPr>
                <w:rFonts w:hint="eastAsia" w:ascii="宋体" w:hAnsi="宋体"/>
                <w:b/>
                <w:color w:val="000000" w:themeColor="text1"/>
                <w:sz w:val="21"/>
                <w:szCs w:val="21"/>
              </w:rPr>
              <w:t>职业健康安全设施：</w:t>
            </w:r>
          </w:p>
          <w:p>
            <w:pPr>
              <w:spacing w:line="360" w:lineRule="auto"/>
              <w:rPr>
                <w:rFonts w:ascii="宋体" w:hAnsi="宋体"/>
                <w:b/>
                <w:sz w:val="21"/>
                <w:szCs w:val="21"/>
              </w:rPr>
            </w:pPr>
            <w:r>
              <w:rPr>
                <w:rFonts w:hint="eastAsia" w:ascii="宋体" w:hAnsi="宋体" w:cs="宋体"/>
                <w:bCs/>
                <w:sz w:val="21"/>
                <w:szCs w:val="21"/>
              </w:rPr>
              <w:t>安全设施配置</w:t>
            </w:r>
            <w:r>
              <w:rPr>
                <w:rFonts w:ascii="宋体" w:hAnsi="宋体" w:cs="宋体"/>
                <w:bCs/>
                <w:sz w:val="21"/>
                <w:szCs w:val="21"/>
              </w:rPr>
              <w:t>:</w:t>
            </w:r>
            <w:r>
              <w:rPr>
                <w:rFonts w:hint="eastAsia" w:ascii="宋体" w:hAnsi="宋体" w:cs="宋体"/>
                <w:bCs/>
                <w:sz w:val="21"/>
                <w:szCs w:val="21"/>
              </w:rPr>
              <w:t>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60" w:lineRule="auto"/>
              <w:rPr>
                <w:b/>
                <w:color w:val="000000" w:themeColor="text1"/>
                <w:sz w:val="20"/>
                <w:szCs w:val="20"/>
              </w:rPr>
            </w:pPr>
            <w:r>
              <w:rPr>
                <w:rFonts w:hint="eastAsia"/>
                <w:b/>
                <w:color w:val="000000" w:themeColor="text1"/>
                <w:sz w:val="20"/>
                <w:szCs w:val="20"/>
              </w:rPr>
              <w:t>1. 针对方针的管理职责评审</w:t>
            </w:r>
          </w:p>
          <w:p>
            <w:pPr>
              <w:spacing w:line="360" w:lineRule="auto"/>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60" w:lineRule="auto"/>
              <w:ind w:left="1" w:leftChars="0"/>
              <w:rPr>
                <w:rFonts w:ascii="宋体" w:hAnsi="宋体"/>
                <w:b/>
                <w:sz w:val="21"/>
                <w:szCs w:val="21"/>
              </w:rPr>
            </w:pPr>
            <w:r>
              <w:rPr>
                <w:rFonts w:hint="eastAsia"/>
                <w:b w:val="0"/>
                <w:bCs/>
                <w:color w:val="000000" w:themeColor="text1"/>
                <w:sz w:val="20"/>
                <w:szCs w:val="20"/>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60" w:lineRule="auto"/>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60" w:lineRule="auto"/>
              <w:rPr>
                <w:rFonts w:hint="eastAsia" w:ascii="楷体_GB2312" w:eastAsia="楷体_GB2312"/>
                <w:b/>
                <w:color w:val="000000" w:themeColor="text1"/>
                <w:sz w:val="20"/>
                <w:szCs w:val="20"/>
                <w:lang w:eastAsia="zh-CN"/>
              </w:rPr>
            </w:pPr>
            <w:r>
              <w:rPr>
                <w:rFonts w:hint="eastAsia" w:ascii="楷体_GB2312" w:eastAsia="楷体_GB2312"/>
                <w:b/>
                <w:color w:val="000000" w:themeColor="text1"/>
                <w:sz w:val="20"/>
                <w:szCs w:val="20"/>
              </w:rPr>
              <w:t>内部沟通的情况：内部沟通方式：</w:t>
            </w:r>
            <w:r>
              <w:rPr>
                <w:rFonts w:hint="eastAsia" w:ascii="Times New Roman" w:hAnsi="Times New Roman" w:eastAsia="宋体" w:cs="Times New Roman"/>
                <w:kern w:val="2"/>
                <w:sz w:val="21"/>
                <w:szCs w:val="22"/>
                <w:lang w:val="en-US" w:eastAsia="zh-CN" w:bidi="ar-SA"/>
              </w:rPr>
              <w:t>培训、会议；</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Times New Roman" w:hAnsi="Times New Roman" w:eastAsia="宋体" w:cs="Times New Roman"/>
                <w:kern w:val="2"/>
                <w:sz w:val="21"/>
                <w:szCs w:val="22"/>
                <w:lang w:val="en-US" w:eastAsia="zh-CN" w:bidi="ar-SA"/>
              </w:rPr>
              <w:t>沟通畅通；</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Times New Roman" w:hAnsi="Times New Roman" w:eastAsia="宋体" w:cs="Times New Roman"/>
                <w:kern w:val="2"/>
                <w:sz w:val="21"/>
                <w:szCs w:val="22"/>
                <w:lang w:val="en-US" w:eastAsia="zh-CN" w:bidi="ar-SA"/>
              </w:rPr>
              <w:t>定期组织顾客满意度调查和走访。</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Times New Roman" w:hAnsi="Times New Roman" w:eastAsia="宋体" w:cs="Times New Roman"/>
                <w:kern w:val="2"/>
                <w:sz w:val="21"/>
                <w:szCs w:val="22"/>
                <w:lang w:val="en-US" w:eastAsia="zh-CN" w:bidi="ar-SA"/>
              </w:rPr>
              <w:t>参加相关部门组织的会议，接收相关部门下达的通知并在公司内部沟通传达。</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Times New Roman" w:hAnsi="Times New Roman" w:eastAsia="宋体" w:cs="Times New Roman"/>
                <w:kern w:val="2"/>
                <w:sz w:val="21"/>
                <w:szCs w:val="22"/>
                <w:lang w:val="en-US" w:eastAsia="zh-CN" w:bidi="ar-SA"/>
              </w:rPr>
              <w:t>对相关方进行了环保告知。</w:t>
            </w:r>
          </w:p>
          <w:p>
            <w:pPr>
              <w:spacing w:line="360" w:lineRule="auto"/>
              <w:rPr>
                <w:rFonts w:hint="eastAsia" w:ascii="Times New Roman" w:hAnsi="Times New Roman" w:eastAsia="宋体" w:cs="Times New Roman"/>
                <w:kern w:val="2"/>
                <w:sz w:val="21"/>
                <w:szCs w:val="22"/>
                <w:lang w:val="en-US" w:eastAsia="zh-CN" w:bidi="ar-SA"/>
              </w:rPr>
            </w:pPr>
            <w:r>
              <w:rPr>
                <w:rFonts w:hint="eastAsia" w:ascii="楷体_GB2312" w:eastAsia="楷体_GB2312"/>
                <w:b/>
                <w:color w:val="000000" w:themeColor="text1"/>
                <w:sz w:val="20"/>
                <w:szCs w:val="20"/>
              </w:rPr>
              <w:t>OHSMS事务代表协商和交流的情况（OHSMS填写）：</w:t>
            </w:r>
            <w:r>
              <w:rPr>
                <w:rFonts w:hint="eastAsia" w:ascii="Times New Roman" w:hAnsi="Times New Roman" w:eastAsia="宋体" w:cs="Times New Roman"/>
                <w:kern w:val="2"/>
                <w:sz w:val="21"/>
                <w:szCs w:val="22"/>
                <w:lang w:val="en-US" w:eastAsia="zh-CN" w:bidi="ar-SA"/>
              </w:rPr>
              <w:t>公司经选举确定告诉员工代表是</w:t>
            </w:r>
            <w:r>
              <w:rPr>
                <w:rFonts w:hint="eastAsia" w:cs="Times New Roman"/>
                <w:kern w:val="2"/>
                <w:sz w:val="21"/>
                <w:szCs w:val="22"/>
                <w:lang w:val="en-US" w:eastAsia="zh-CN" w:bidi="ar-SA"/>
              </w:rPr>
              <w:t>李佩佩</w:t>
            </w:r>
            <w:r>
              <w:rPr>
                <w:rFonts w:hint="eastAsia" w:ascii="Times New Roman" w:hAnsi="Times New Roman" w:eastAsia="宋体" w:cs="Times New Roman"/>
                <w:kern w:val="2"/>
                <w:sz w:val="21"/>
                <w:szCs w:val="22"/>
                <w:lang w:val="en-US" w:eastAsia="zh-CN" w:bidi="ar-SA"/>
              </w:rPr>
              <w:t>，</w:t>
            </w:r>
          </w:p>
          <w:p>
            <w:pPr>
              <w:spacing w:line="360" w:lineRule="auto"/>
              <w:rPr>
                <w:rFonts w:ascii="楷体_GB2312" w:eastAsia="楷体_GB2312"/>
                <w:b/>
                <w:color w:val="000000" w:themeColor="text1"/>
                <w:szCs w:val="21"/>
              </w:rPr>
            </w:pPr>
            <w:r>
              <w:rPr>
                <w:rFonts w:hint="eastAsia" w:ascii="Times New Roman" w:hAnsi="Times New Roman" w:eastAsia="宋体" w:cs="Times New Roman"/>
                <w:kern w:val="2"/>
                <w:sz w:val="21"/>
                <w:szCs w:val="22"/>
                <w:lang w:val="en-US" w:eastAsia="zh-CN" w:bidi="ar-SA"/>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pPr>
              <w:spacing w:line="360" w:lineRule="auto"/>
              <w:rPr>
                <w:rFonts w:ascii="宋体" w:hAnsi="宋体"/>
                <w:b/>
                <w:sz w:val="21"/>
                <w:szCs w:val="21"/>
              </w:rPr>
            </w:pPr>
            <w:r>
              <w:rPr>
                <w:rFonts w:hint="eastAsia" w:ascii="楷体_GB2312" w:eastAsia="楷体_GB2312"/>
                <w:b/>
                <w:color w:val="000000" w:themeColor="text1"/>
                <w:szCs w:val="21"/>
              </w:rPr>
              <w:t>与相关方协商的情况（OHSMS填写）：</w:t>
            </w:r>
            <w:r>
              <w:rPr>
                <w:rFonts w:hint="eastAsia" w:ascii="Times New Roman" w:hAnsi="Times New Roman" w:eastAsia="宋体" w:cs="Times New Roman"/>
                <w:kern w:val="2"/>
                <w:sz w:val="21"/>
                <w:szCs w:val="22"/>
                <w:lang w:val="en-US" w:eastAsia="zh-CN" w:bidi="ar-SA"/>
              </w:rPr>
              <w:t>对相关方进行了安全告知。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3.  QMS 组织对重要过程实施控制的结果</w:t>
            </w:r>
          </w:p>
          <w:p>
            <w:pPr>
              <w:spacing w:line="360" w:lineRule="auto"/>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rPr>
                <w:color w:val="000000"/>
                <w:sz w:val="20"/>
                <w:szCs w:val="20"/>
              </w:rPr>
            </w:pPr>
            <w:r>
              <w:rPr>
                <w:rFonts w:hint="eastAsia"/>
                <w:color w:val="000000"/>
                <w:sz w:val="20"/>
                <w:szCs w:val="20"/>
              </w:rPr>
              <w:t>公司依据客户需求，下达</w:t>
            </w:r>
            <w:r>
              <w:rPr>
                <w:rFonts w:hint="eastAsia"/>
                <w:color w:val="000000"/>
                <w:sz w:val="20"/>
                <w:szCs w:val="20"/>
                <w:lang w:val="en-US" w:eastAsia="zh-CN"/>
              </w:rPr>
              <w:t>采购</w:t>
            </w:r>
            <w:r>
              <w:rPr>
                <w:rFonts w:hint="eastAsia"/>
                <w:color w:val="000000"/>
                <w:sz w:val="20"/>
                <w:szCs w:val="20"/>
              </w:rPr>
              <w:t>任务</w:t>
            </w:r>
            <w:r>
              <w:rPr>
                <w:rFonts w:hint="eastAsia"/>
                <w:color w:val="000000"/>
                <w:sz w:val="20"/>
                <w:szCs w:val="20"/>
                <w:lang w:eastAsia="zh-CN"/>
              </w:rPr>
              <w:t>、</w:t>
            </w:r>
            <w:r>
              <w:rPr>
                <w:rFonts w:hint="eastAsia"/>
                <w:color w:val="000000"/>
                <w:sz w:val="20"/>
                <w:szCs w:val="20"/>
                <w:lang w:val="en-US" w:eastAsia="zh-CN"/>
              </w:rPr>
              <w:t xml:space="preserve"> 项目工程</w:t>
            </w:r>
            <w:r>
              <w:rPr>
                <w:rFonts w:hint="eastAsia"/>
                <w:color w:val="000000"/>
                <w:sz w:val="20"/>
                <w:szCs w:val="20"/>
              </w:rPr>
              <w:t>，接到定单后召开生产会议，进行</w:t>
            </w:r>
            <w:r>
              <w:rPr>
                <w:rFonts w:hint="eastAsia"/>
                <w:color w:val="000000"/>
                <w:sz w:val="20"/>
                <w:szCs w:val="20"/>
                <w:lang w:val="en-US" w:eastAsia="zh-CN"/>
              </w:rPr>
              <w:t>现场</w:t>
            </w:r>
            <w:r>
              <w:rPr>
                <w:rFonts w:hint="eastAsia"/>
                <w:color w:val="000000"/>
                <w:sz w:val="20"/>
                <w:szCs w:val="20"/>
              </w:rPr>
              <w:t>安装调试、质量及管理工作协调。</w:t>
            </w:r>
          </w:p>
          <w:p>
            <w:pPr>
              <w:spacing w:line="360" w:lineRule="auto"/>
              <w:rPr>
                <w:color w:val="000000"/>
                <w:sz w:val="20"/>
                <w:szCs w:val="20"/>
              </w:rPr>
            </w:pPr>
            <w:r>
              <w:rPr>
                <w:rFonts w:hint="eastAsia"/>
                <w:color w:val="000000"/>
                <w:sz w:val="20"/>
                <w:szCs w:val="20"/>
              </w:rPr>
              <w:t>通过原材料</w:t>
            </w:r>
            <w:r>
              <w:rPr>
                <w:rFonts w:hint="eastAsia"/>
                <w:color w:val="000000"/>
                <w:sz w:val="20"/>
                <w:szCs w:val="20"/>
                <w:lang w:eastAsia="zh-CN"/>
              </w:rPr>
              <w:t>、</w:t>
            </w:r>
            <w:r>
              <w:rPr>
                <w:rFonts w:hint="eastAsia"/>
                <w:color w:val="000000"/>
                <w:sz w:val="20"/>
                <w:szCs w:val="20"/>
                <w:lang w:val="en-US" w:eastAsia="zh-CN"/>
              </w:rPr>
              <w:t>设备</w:t>
            </w:r>
            <w:r>
              <w:rPr>
                <w:rFonts w:hint="eastAsia"/>
                <w:color w:val="000000"/>
                <w:sz w:val="20"/>
                <w:szCs w:val="20"/>
              </w:rPr>
              <w:t>检验、</w:t>
            </w:r>
            <w:r>
              <w:rPr>
                <w:rFonts w:hint="eastAsia"/>
                <w:color w:val="000000"/>
                <w:sz w:val="20"/>
                <w:szCs w:val="20"/>
                <w:lang w:val="en-US" w:eastAsia="zh-CN"/>
              </w:rPr>
              <w:t>现场调试、</w:t>
            </w:r>
            <w:r>
              <w:rPr>
                <w:rFonts w:hint="eastAsia"/>
                <w:color w:val="000000"/>
                <w:sz w:val="20"/>
                <w:szCs w:val="20"/>
              </w:rPr>
              <w:t>客户试用确认等过程对产品质量、进度等进行监控。</w:t>
            </w:r>
          </w:p>
          <w:p>
            <w:pPr>
              <w:spacing w:line="360" w:lineRule="auto"/>
              <w:rPr>
                <w:color w:val="000000" w:themeColor="text1"/>
                <w:sz w:val="21"/>
                <w:szCs w:val="21"/>
              </w:rPr>
            </w:pPr>
            <w:r>
              <w:rPr>
                <w:rFonts w:hint="eastAsia"/>
                <w:color w:val="000000" w:themeColor="text1"/>
                <w:sz w:val="21"/>
                <w:szCs w:val="21"/>
              </w:rPr>
              <w:t>为</w:t>
            </w:r>
            <w:r>
              <w:rPr>
                <w:rFonts w:hint="eastAsia"/>
                <w:color w:val="000000" w:themeColor="text1"/>
                <w:sz w:val="21"/>
                <w:szCs w:val="21"/>
                <w:lang w:val="en-US" w:eastAsia="zh-CN"/>
              </w:rPr>
              <w:t>施工</w:t>
            </w:r>
            <w:r>
              <w:rPr>
                <w:rFonts w:hint="eastAsia"/>
                <w:color w:val="000000" w:themeColor="text1"/>
                <w:sz w:val="21"/>
                <w:szCs w:val="21"/>
              </w:rPr>
              <w:t>过程提供了适宜的设备及环境，配备了胜任的人员。</w:t>
            </w:r>
          </w:p>
          <w:p>
            <w:pPr>
              <w:spacing w:line="360" w:lineRule="auto"/>
              <w:rPr>
                <w:color w:val="000000" w:themeColor="text1"/>
                <w:sz w:val="21"/>
                <w:szCs w:val="21"/>
              </w:rPr>
            </w:pPr>
            <w:r>
              <w:rPr>
                <w:rFonts w:hint="eastAsia"/>
                <w:color w:val="000000" w:themeColor="text1"/>
                <w:sz w:val="21"/>
                <w:szCs w:val="21"/>
              </w:rPr>
              <w:t>公司按照制定的产品检验规程、作业指导书等文件对产品的生产和检验过程实施了过程控制。</w:t>
            </w:r>
          </w:p>
          <w:p>
            <w:pPr>
              <w:spacing w:line="360" w:lineRule="auto"/>
              <w:rPr>
                <w:rFonts w:ascii="宋体" w:hAnsi="宋体"/>
                <w:b/>
                <w:sz w:val="21"/>
                <w:szCs w:val="21"/>
              </w:rPr>
            </w:pPr>
            <w:r>
              <w:rPr>
                <w:rFonts w:hint="eastAsia"/>
                <w:color w:val="000000" w:themeColor="text1"/>
                <w:sz w:val="21"/>
                <w:szCs w:val="21"/>
              </w:rPr>
              <w:t>对检验过程进行了能力确认，能力符合要求。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60" w:lineRule="auto"/>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napToGrid w:val="0"/>
              <w:spacing w:line="360" w:lineRule="auto"/>
              <w:jc w:val="left"/>
              <w:rPr>
                <w:rFonts w:ascii="宋体" w:hAnsi="宋体"/>
                <w:b/>
                <w:sz w:val="21"/>
                <w:szCs w:val="21"/>
              </w:rPr>
            </w:pPr>
            <w:r>
              <w:rPr>
                <w:rFonts w:hint="eastAsia" w:ascii="宋体" w:hAnsi="宋体" w:eastAsia="宋体" w:cs="宋体"/>
                <w:b w:val="0"/>
                <w:bCs w:val="0"/>
                <w:sz w:val="21"/>
                <w:szCs w:val="21"/>
              </w:rPr>
              <w:t>企业</w:t>
            </w:r>
            <w:r>
              <w:rPr>
                <w:rFonts w:hint="eastAsia" w:ascii="宋体" w:hAnsi="宋体" w:eastAsia="宋体" w:cs="宋体"/>
                <w:b w:val="0"/>
                <w:bCs w:val="0"/>
                <w:sz w:val="21"/>
                <w:szCs w:val="21"/>
                <w:lang w:val="en-US" w:eastAsia="zh-CN"/>
              </w:rPr>
              <w:t>产品</w:t>
            </w:r>
            <w:r>
              <w:rPr>
                <w:rFonts w:hint="eastAsia" w:ascii="宋体" w:hAnsi="宋体" w:eastAsia="宋体" w:cs="宋体"/>
                <w:b w:val="0"/>
                <w:bCs w:val="0"/>
                <w:sz w:val="21"/>
                <w:szCs w:val="21"/>
              </w:rPr>
              <w:t>参考</w:t>
            </w:r>
            <w:r>
              <w:rPr>
                <w:rFonts w:hint="eastAsia" w:ascii="宋体" w:hAnsi="宋体" w:eastAsia="宋体" w:cs="宋体"/>
                <w:b w:val="0"/>
                <w:bCs w:val="0"/>
                <w:sz w:val="21"/>
                <w:szCs w:val="21"/>
                <w:lang w:val="en-US" w:eastAsia="zh-CN"/>
              </w:rPr>
              <w:t>标准</w:t>
            </w:r>
            <w:r>
              <w:rPr>
                <w:rFonts w:hint="eastAsia" w:ascii="宋体" w:hAnsi="宋体" w:eastAsia="宋体" w:cs="宋体"/>
                <w:b w:val="0"/>
                <w:bCs w:val="0"/>
                <w:sz w:val="21"/>
                <w:szCs w:val="21"/>
              </w:rPr>
              <w:t>主要有GB 50194-2014建设工程施工现场供用电安全规范、JGJ 33-2012建筑机械使用安全技术规程、JGI 46-2005施工现场临时用电安全技术规范、GB50150-2016电气装置安装工程电气设备交接试验标准、GB50172-2012电气装置安装工程 蓄电池施工及验收规范、GB50150-2016电气装置安装工程 电气设备交接试验标准、GB50254-2014电气装置安装工程低压电器施工及验收规范、JGJ 146-2013建设工程施工现场环境与卫生标准动火作业安全管理规范、SY5984-2014防静电推荐做法、SY/T6340-2010石油工程建设施工安全规定、GB/T 13983-1992仪器仪表基本术语、GB/T 28879-2012电工仪器仪表产品型号编制方法、GB/T 11804-2005电工电子产品环境条件 术语、GB 23757-2009消防电子产品防护要求等</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提供了产品</w:t>
            </w:r>
            <w:r>
              <w:rPr>
                <w:rFonts w:hint="eastAsia" w:ascii="宋体" w:hAnsi="宋体" w:eastAsia="宋体" w:cs="宋体"/>
                <w:b w:val="0"/>
                <w:bCs w:val="0"/>
                <w:sz w:val="21"/>
                <w:szCs w:val="21"/>
                <w:lang w:val="en-US" w:eastAsia="zh-CN"/>
              </w:rPr>
              <w:t>验收</w:t>
            </w:r>
            <w:r>
              <w:rPr>
                <w:rFonts w:hint="eastAsia" w:ascii="宋体" w:hAnsi="宋体" w:eastAsia="宋体" w:cs="宋体"/>
                <w:b w:val="0"/>
                <w:bCs w:val="0"/>
                <w:sz w:val="21"/>
                <w:szCs w:val="21"/>
              </w:rPr>
              <w:t>记录，</w:t>
            </w:r>
            <w:r>
              <w:rPr>
                <w:rFonts w:hint="eastAsia" w:ascii="宋体" w:hAnsi="宋体" w:cs="宋体"/>
                <w:b w:val="0"/>
                <w:bCs w:val="0"/>
                <w:sz w:val="21"/>
                <w:szCs w:val="21"/>
                <w:lang w:val="en-US" w:eastAsia="zh-CN"/>
              </w:rPr>
              <w:t>工程验收</w:t>
            </w:r>
            <w:r>
              <w:rPr>
                <w:rFonts w:hint="eastAsia" w:ascii="宋体" w:hAnsi="宋体" w:eastAsia="宋体" w:cs="宋体"/>
                <w:b w:val="0"/>
                <w:bCs w:val="0"/>
                <w:sz w:val="21"/>
                <w:szCs w:val="21"/>
              </w:rPr>
              <w:t>合格</w:t>
            </w:r>
            <w:r>
              <w:rPr>
                <w:rFonts w:hint="eastAsia" w:ascii="宋体" w:hAnsi="宋体" w:cs="宋体"/>
                <w:b w:val="0"/>
                <w:bCs w:val="0"/>
                <w:sz w:val="21"/>
                <w:szCs w:val="21"/>
                <w:lang w:val="en-US" w:eastAsia="zh-CN"/>
              </w:rPr>
              <w:t>记录</w:t>
            </w:r>
            <w:r>
              <w:rPr>
                <w:rFonts w:hint="eastAsia" w:ascii="宋体" w:hAnsi="宋体" w:eastAsia="宋体" w:cs="宋体"/>
                <w:b w:val="0"/>
                <w:bCs w:val="0"/>
                <w:sz w:val="21"/>
                <w:szCs w:val="21"/>
              </w:rPr>
              <w:t>，满足顾客要求。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60" w:lineRule="auto"/>
              <w:ind w:firstLine="201" w:firstLineChars="100"/>
              <w:rPr>
                <w:rFonts w:ascii="宋体" w:hAnsi="宋体"/>
                <w:b/>
                <w:sz w:val="21"/>
                <w:szCs w:val="21"/>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60" w:lineRule="auto"/>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spacing w:line="360" w:lineRule="auto"/>
              <w:rPr>
                <w:rFonts w:ascii="宋体" w:hAnsi="宋体"/>
                <w:b/>
                <w:sz w:val="21"/>
                <w:szCs w:val="21"/>
              </w:rPr>
            </w:pPr>
            <w:r>
              <w:rPr>
                <w:b/>
                <w:color w:val="000000"/>
                <w:sz w:val="21"/>
                <w:szCs w:val="21"/>
              </w:rPr>
              <w:t xml:space="preserve"> </w:t>
            </w:r>
            <w:r>
              <w:rPr>
                <w:rFonts w:hint="eastAsia"/>
                <w:color w:val="000000"/>
                <w:sz w:val="21"/>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spacing w:line="360" w:lineRule="auto"/>
              <w:ind w:firstLine="421"/>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1、废水管控：</w:t>
            </w:r>
            <w:r>
              <w:rPr>
                <w:rFonts w:hint="eastAsia" w:asciiTheme="minorEastAsia" w:hAnsiTheme="minorEastAsia" w:eastAsiaTheme="minorEastAsia" w:cstheme="minorEastAsia"/>
                <w:sz w:val="21"/>
                <w:szCs w:val="21"/>
                <w:lang w:val="en-US" w:eastAsia="zh-CN"/>
              </w:rPr>
              <w:t>办公</w:t>
            </w:r>
            <w:r>
              <w:rPr>
                <w:rFonts w:hint="eastAsia" w:asciiTheme="minorEastAsia" w:hAnsiTheme="minorEastAsia" w:eastAsiaTheme="minorEastAsia" w:cstheme="minorEastAsia"/>
                <w:sz w:val="21"/>
                <w:szCs w:val="21"/>
              </w:rPr>
              <w:t>污水经城市污水管网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现场安装无工业废水。</w:t>
            </w:r>
          </w:p>
          <w:p>
            <w:pPr>
              <w:spacing w:line="360" w:lineRule="auto"/>
              <w:ind w:firstLine="421"/>
              <w:rPr>
                <w:rFonts w:ascii="宋体" w:hAnsi="宋体"/>
                <w:sz w:val="21"/>
                <w:szCs w:val="21"/>
                <w:u w:val="none"/>
              </w:rPr>
            </w:pPr>
            <w:r>
              <w:rPr>
                <w:rFonts w:hint="eastAsia" w:asciiTheme="minorEastAsia" w:hAnsiTheme="minorEastAsia" w:eastAsiaTheme="minorEastAsia" w:cstheme="minorEastAsia"/>
                <w:sz w:val="21"/>
                <w:szCs w:val="21"/>
              </w:rPr>
              <w:t>2、废气管控：</w:t>
            </w:r>
            <w:r>
              <w:rPr>
                <w:rFonts w:hint="eastAsia" w:ascii="宋体" w:hAnsi="宋体"/>
                <w:sz w:val="21"/>
                <w:szCs w:val="21"/>
                <w:u w:val="none"/>
              </w:rPr>
              <w:t>无废气产生。</w:t>
            </w:r>
          </w:p>
          <w:p>
            <w:pPr>
              <w:spacing w:line="360" w:lineRule="auto"/>
              <w:ind w:firstLine="421"/>
              <w:rPr>
                <w:rFonts w:ascii="宋体" w:hAnsi="宋体"/>
                <w:sz w:val="21"/>
                <w:szCs w:val="21"/>
                <w:u w:val="none"/>
              </w:rPr>
            </w:pPr>
            <w:r>
              <w:rPr>
                <w:rFonts w:hint="eastAsia" w:ascii="宋体" w:hAnsi="宋体"/>
                <w:sz w:val="21"/>
                <w:szCs w:val="21"/>
                <w:u w:val="none"/>
              </w:rPr>
              <w:t>3、噪声管控：办公及</w:t>
            </w:r>
            <w:r>
              <w:rPr>
                <w:rFonts w:hint="eastAsia" w:ascii="宋体" w:hAnsi="宋体"/>
                <w:sz w:val="21"/>
                <w:szCs w:val="21"/>
                <w:u w:val="none"/>
                <w:lang w:val="en-US" w:eastAsia="zh-CN"/>
              </w:rPr>
              <w:t>施工</w:t>
            </w:r>
            <w:r>
              <w:rPr>
                <w:rFonts w:hint="eastAsia" w:ascii="宋体" w:hAnsi="宋体"/>
                <w:sz w:val="21"/>
                <w:szCs w:val="21"/>
                <w:u w:val="none"/>
              </w:rPr>
              <w:t>过程基本无噪声排放。</w:t>
            </w:r>
          </w:p>
          <w:p>
            <w:pPr>
              <w:spacing w:line="360" w:lineRule="auto"/>
              <w:ind w:firstLine="421"/>
              <w:rPr>
                <w:rFonts w:hint="default" w:ascii="宋体" w:hAnsi="宋体" w:eastAsia="宋体"/>
                <w:sz w:val="21"/>
                <w:szCs w:val="21"/>
                <w:u w:val="none"/>
                <w:lang w:val="en-US" w:eastAsia="zh-CN"/>
              </w:rPr>
            </w:pPr>
            <w:r>
              <w:rPr>
                <w:rFonts w:hint="eastAsia" w:ascii="宋体" w:hAnsi="宋体"/>
                <w:sz w:val="21"/>
                <w:szCs w:val="21"/>
                <w:u w:val="none"/>
              </w:rPr>
              <w:t>4、固废管控：办公废旧硒鼓/墨盒，由供应商回收。生活垃圾由物业处理，公司缴纳处理费</w:t>
            </w:r>
            <w:r>
              <w:rPr>
                <w:rFonts w:hint="eastAsia" w:ascii="宋体" w:hAnsi="宋体"/>
                <w:sz w:val="21"/>
                <w:szCs w:val="21"/>
                <w:u w:val="none"/>
                <w:lang w:eastAsia="zh-CN"/>
              </w:rPr>
              <w:t>，</w:t>
            </w:r>
            <w:r>
              <w:rPr>
                <w:rFonts w:hint="eastAsia" w:ascii="宋体" w:hAnsi="宋体"/>
                <w:sz w:val="21"/>
                <w:szCs w:val="21"/>
                <w:u w:val="none"/>
                <w:lang w:val="en-US" w:eastAsia="zh-CN"/>
              </w:rPr>
              <w:t>施工固废由甲方统一回收，交付有资质处置。</w:t>
            </w:r>
          </w:p>
          <w:p>
            <w:pPr>
              <w:numPr>
                <w:ilvl w:val="0"/>
                <w:numId w:val="4"/>
              </w:numPr>
              <w:spacing w:line="360" w:lineRule="auto"/>
              <w:ind w:firstLine="421"/>
              <w:rPr>
                <w:rFonts w:ascii="宋体" w:hAnsi="宋体"/>
                <w:sz w:val="21"/>
                <w:szCs w:val="21"/>
                <w:u w:val="none"/>
              </w:rPr>
            </w:pPr>
            <w:r>
              <w:rPr>
                <w:rFonts w:hint="eastAsia" w:ascii="宋体" w:hAnsi="宋体"/>
                <w:sz w:val="21"/>
                <w:szCs w:val="21"/>
                <w:u w:val="none"/>
              </w:rPr>
              <w:t>能源资源管控：注意节水、节电，人走关闭设备和照明开关，现场未发现有漏水和浪费电能的现象。</w:t>
            </w:r>
          </w:p>
          <w:p>
            <w:pPr>
              <w:spacing w:line="360" w:lineRule="auto"/>
              <w:ind w:firstLine="421"/>
              <w:rPr>
                <w:rFonts w:ascii="宋体" w:hAnsi="宋体"/>
                <w:sz w:val="21"/>
                <w:szCs w:val="21"/>
                <w:u w:val="none"/>
              </w:rPr>
            </w:pPr>
            <w:r>
              <w:rPr>
                <w:rFonts w:hint="eastAsia" w:ascii="宋体" w:hAnsi="宋体"/>
                <w:sz w:val="21"/>
                <w:szCs w:val="21"/>
                <w:u w:val="none"/>
              </w:rPr>
              <w:t>6、产品生命周期的环境管控：公司采购</w:t>
            </w:r>
            <w:r>
              <w:rPr>
                <w:rFonts w:hint="eastAsia" w:ascii="宋体" w:hAnsi="宋体"/>
                <w:sz w:val="21"/>
                <w:szCs w:val="21"/>
                <w:u w:val="none"/>
                <w:lang w:val="en-US" w:eastAsia="zh-CN"/>
              </w:rPr>
              <w:t>销售安装</w:t>
            </w:r>
            <w:r>
              <w:rPr>
                <w:rFonts w:hint="eastAsia" w:ascii="宋体" w:hAnsi="宋体"/>
                <w:sz w:val="21"/>
                <w:szCs w:val="21"/>
                <w:u w:val="none"/>
              </w:rPr>
              <w:t>产品时已考虑了产品的环保性，严格按照环保等管理制度实施，控制好辅助材料的用量，避免浪费，生命周期终了时废旧元器件还可以回收再利用。</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潜在火灾管控：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公司办公区域</w:t>
            </w:r>
            <w:r>
              <w:rPr>
                <w:rFonts w:hint="eastAsia" w:ascii="宋体" w:hAnsi="宋体" w:eastAsia="宋体" w:cs="宋体"/>
                <w:sz w:val="21"/>
                <w:szCs w:val="21"/>
                <w:lang w:val="en-US" w:eastAsia="zh-CN"/>
              </w:rPr>
              <w:t>施工现场</w:t>
            </w:r>
            <w:r>
              <w:rPr>
                <w:rFonts w:hint="eastAsia" w:ascii="宋体" w:hAnsi="宋体" w:eastAsia="宋体" w:cs="宋体"/>
                <w:sz w:val="21"/>
                <w:szCs w:val="21"/>
              </w:rPr>
              <w:t>配备了灭火器、消防栓，均符合要求。</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安全防护：</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公司给员工发放手套、口罩、耳塞、工作服等劳保用品。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能提供防止员工意外伤害加重的急救药品如创可贴、杀菌药水等。</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为主要长期员工上社保，查见了交款证明。</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60" w:lineRule="auto"/>
              <w:rPr>
                <w:rFonts w:hint="eastAsia" w:ascii="Times New Roman" w:hAnsi="Times New Roman" w:eastAsia="宋体" w:cs="Times New Roman"/>
                <w:b/>
                <w:color w:val="000000" w:themeColor="text1"/>
                <w:sz w:val="21"/>
                <w:szCs w:val="21"/>
              </w:rPr>
            </w:pPr>
            <w:r>
              <w:rPr>
                <w:rFonts w:hint="eastAsia" w:ascii="Times New Roman" w:hAnsi="Times New Roman" w:eastAsia="宋体" w:cs="Times New Roman"/>
                <w:b/>
                <w:color w:val="000000" w:themeColor="text1"/>
                <w:sz w:val="21"/>
                <w:szCs w:val="21"/>
              </w:rPr>
              <w:t>8. OHSMS组织对不可接受风险实施控制的结果</w:t>
            </w:r>
          </w:p>
          <w:p>
            <w:pPr>
              <w:spacing w:line="360" w:lineRule="auto"/>
              <w:ind w:firstLine="210" w:firstLineChars="100"/>
              <w:rPr>
                <w:rFonts w:hint="eastAsia" w:ascii="Times New Roman" w:hAnsi="Times New Roman" w:eastAsia="宋体" w:cs="Times New Roman"/>
                <w:b w:val="0"/>
                <w:bCs/>
                <w:color w:val="000000" w:themeColor="text1"/>
                <w:sz w:val="21"/>
                <w:szCs w:val="21"/>
              </w:rPr>
            </w:pPr>
            <w:r>
              <w:rPr>
                <w:rFonts w:hint="eastAsia" w:ascii="Times New Roman" w:hAnsi="Times New Roman" w:eastAsia="宋体" w:cs="Times New Roman"/>
                <w:b w:val="0"/>
                <w:bCs/>
                <w:color w:val="000000" w:themeColor="text1"/>
                <w:sz w:val="21"/>
                <w:szCs w:val="21"/>
              </w:rPr>
              <w:t>1、潜在火灾管控：公司办公区域</w:t>
            </w:r>
            <w:r>
              <w:rPr>
                <w:rFonts w:hint="eastAsia" w:ascii="Times New Roman" w:hAnsi="Times New Roman" w:eastAsia="宋体" w:cs="Times New Roman"/>
                <w:b w:val="0"/>
                <w:bCs/>
                <w:color w:val="000000" w:themeColor="text1"/>
                <w:sz w:val="21"/>
                <w:szCs w:val="21"/>
                <w:lang w:val="en-US" w:eastAsia="zh-CN"/>
              </w:rPr>
              <w:t>施工现场</w:t>
            </w:r>
            <w:r>
              <w:rPr>
                <w:rFonts w:hint="eastAsia" w:ascii="Times New Roman" w:hAnsi="Times New Roman" w:eastAsia="宋体" w:cs="Times New Roman"/>
                <w:b w:val="0"/>
                <w:bCs/>
                <w:color w:val="000000" w:themeColor="text1"/>
                <w:sz w:val="21"/>
                <w:szCs w:val="21"/>
              </w:rPr>
              <w:t>配备了灭火器、消防栓，均符合要求。</w:t>
            </w:r>
          </w:p>
          <w:p>
            <w:pPr>
              <w:spacing w:line="360" w:lineRule="auto"/>
              <w:ind w:firstLine="210" w:firstLineChars="100"/>
              <w:rPr>
                <w:rFonts w:hint="eastAsia" w:ascii="Times New Roman" w:hAnsi="Times New Roman" w:eastAsia="宋体" w:cs="Times New Roman"/>
                <w:b w:val="0"/>
                <w:bCs/>
                <w:color w:val="000000" w:themeColor="text1"/>
                <w:sz w:val="21"/>
                <w:szCs w:val="21"/>
              </w:rPr>
            </w:pPr>
            <w:r>
              <w:rPr>
                <w:rFonts w:hint="eastAsia" w:ascii="Times New Roman" w:hAnsi="Times New Roman" w:eastAsia="宋体" w:cs="Times New Roman"/>
                <w:b w:val="0"/>
                <w:bCs/>
                <w:color w:val="000000" w:themeColor="text1"/>
                <w:sz w:val="21"/>
                <w:szCs w:val="21"/>
              </w:rPr>
              <w:t>2、安全防护：现场电线布线合理，漏电保护器状态良好。</w:t>
            </w:r>
          </w:p>
          <w:p>
            <w:pPr>
              <w:spacing w:line="360" w:lineRule="auto"/>
              <w:ind w:firstLine="210" w:firstLineChars="100"/>
              <w:rPr>
                <w:rFonts w:hint="eastAsia" w:ascii="Times New Roman" w:hAnsi="Times New Roman" w:eastAsia="宋体" w:cs="Times New Roman"/>
                <w:b w:val="0"/>
                <w:bCs/>
                <w:color w:val="000000" w:themeColor="text1"/>
                <w:sz w:val="21"/>
                <w:szCs w:val="21"/>
              </w:rPr>
            </w:pPr>
            <w:r>
              <w:rPr>
                <w:rFonts w:hint="eastAsia" w:ascii="Times New Roman" w:hAnsi="Times New Roman" w:eastAsia="宋体" w:cs="Times New Roman"/>
                <w:b w:val="0"/>
                <w:bCs/>
                <w:color w:val="000000" w:themeColor="text1"/>
                <w:sz w:val="21"/>
                <w:szCs w:val="21"/>
              </w:rPr>
              <w:t>3、为主要长期员工上社保、工伤保险，安排健康体检。</w:t>
            </w:r>
          </w:p>
          <w:p>
            <w:pPr>
              <w:spacing w:line="360" w:lineRule="auto"/>
              <w:ind w:firstLine="210" w:firstLineChars="100"/>
              <w:rPr>
                <w:rFonts w:hint="eastAsia" w:ascii="Times New Roman" w:hAnsi="Times New Roman" w:eastAsia="宋体" w:cs="Times New Roman"/>
                <w:b w:val="0"/>
                <w:bCs/>
                <w:color w:val="000000" w:themeColor="text1"/>
                <w:sz w:val="21"/>
                <w:szCs w:val="21"/>
              </w:rPr>
            </w:pPr>
            <w:r>
              <w:rPr>
                <w:rFonts w:hint="eastAsia" w:ascii="Times New Roman" w:hAnsi="Times New Roman" w:eastAsia="宋体" w:cs="Times New Roman"/>
                <w:b w:val="0"/>
                <w:bCs/>
                <w:color w:val="000000" w:themeColor="text1"/>
                <w:sz w:val="21"/>
                <w:szCs w:val="21"/>
              </w:rPr>
              <w:t>4、为环境和职业健康安全管理体系运行提供了财务支持。</w:t>
            </w:r>
          </w:p>
          <w:p>
            <w:pPr>
              <w:spacing w:line="360" w:lineRule="auto"/>
              <w:ind w:firstLine="210" w:firstLineChars="100"/>
              <w:rPr>
                <w:rFonts w:ascii="宋体" w:hAnsi="宋体"/>
                <w:b/>
                <w:sz w:val="21"/>
                <w:szCs w:val="21"/>
              </w:rPr>
            </w:pPr>
            <w:r>
              <w:rPr>
                <w:rFonts w:hint="eastAsia" w:ascii="Times New Roman" w:hAnsi="Times New Roman" w:eastAsia="宋体" w:cs="Times New Roman"/>
                <w:b w:val="0"/>
                <w:bCs/>
                <w:color w:val="000000" w:themeColor="text1"/>
                <w:sz w:val="21"/>
                <w:szCs w:val="21"/>
              </w:rPr>
              <w:t>5、员工饮用水为纯净水通过饮水机饮用。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60" w:lineRule="auto"/>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360" w:lineRule="auto"/>
              <w:ind w:firstLine="210" w:firstLineChars="100"/>
              <w:rPr>
                <w:rFonts w:ascii="宋体" w:hAnsi="宋体"/>
                <w:b/>
                <w:sz w:val="21"/>
                <w:szCs w:val="21"/>
              </w:rPr>
            </w:pPr>
            <w:r>
              <w:rPr>
                <w:rFonts w:hint="eastAsia" w:ascii="宋体" w:hAnsi="宋体" w:cs="宋体"/>
                <w:sz w:val="21"/>
                <w:szCs w:val="21"/>
                <w:lang w:val="en-GB"/>
              </w:rPr>
              <w:t>制定了《应急准备和响应控制程序》，编制了火灾、触电应急预案，包含有事件级别及不同级别事件的处理程序、事件处理组织机构及职责分工、通用及特殊处理程序、各岗位要求等。具有可操作性。</w:t>
            </w:r>
            <w:r>
              <w:rPr>
                <w:rFonts w:hint="eastAsia" w:ascii="宋体" w:hAnsi="宋体" w:cs="宋体"/>
                <w:sz w:val="21"/>
                <w:szCs w:val="21"/>
              </w:rPr>
              <w:t>定期记录应急预案的演练，</w:t>
            </w:r>
            <w:r>
              <w:rPr>
                <w:rFonts w:hint="eastAsia" w:ascii="宋体" w:hAnsi="宋体" w:cs="宋体"/>
                <w:sz w:val="21"/>
                <w:szCs w:val="21"/>
                <w:lang w:val="en-GB"/>
              </w:rPr>
              <w:t>应急演练后对应急预案进行了评审，应急预案不重要修订。</w:t>
            </w:r>
            <w:r>
              <w:rPr>
                <w:rFonts w:hint="eastAsia" w:ascii="宋体" w:hAnsi="宋体" w:cs="宋体"/>
                <w:bCs/>
                <w:sz w:val="21"/>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 xml:space="preserve">10. 对特种设备的维护，检定; </w:t>
            </w:r>
          </w:p>
          <w:p>
            <w:pPr>
              <w:spacing w:line="240" w:lineRule="exact"/>
              <w:rPr>
                <w:b/>
                <w:color w:val="000000" w:themeColor="text1"/>
                <w:sz w:val="21"/>
                <w:szCs w:val="21"/>
              </w:rPr>
            </w:pPr>
          </w:p>
          <w:p>
            <w:pPr>
              <w:spacing w:line="240" w:lineRule="exact"/>
              <w:rPr>
                <w:rFonts w:ascii="宋体" w:hAnsi="宋体"/>
                <w:b/>
                <w:sz w:val="21"/>
                <w:szCs w:val="21"/>
              </w:rPr>
            </w:pPr>
            <w:r>
              <w:rPr>
                <w:rFonts w:hint="eastAsia"/>
                <w:b/>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hint="eastAsia"/>
                <w:b/>
                <w:color w:val="000000" w:themeColor="text1"/>
                <w:sz w:val="21"/>
                <w:szCs w:val="21"/>
              </w:rPr>
            </w:pPr>
            <w:r>
              <w:rPr>
                <w:rFonts w:hint="eastAsia"/>
                <w:b/>
                <w:color w:val="000000" w:themeColor="text1"/>
                <w:sz w:val="21"/>
                <w:szCs w:val="21"/>
              </w:rPr>
              <w:t>11 .对危险化学品销售、使用、储存、运输处置，规定的执行力度(必要时);</w:t>
            </w:r>
          </w:p>
          <w:p>
            <w:pPr>
              <w:spacing w:line="240" w:lineRule="exact"/>
              <w:rPr>
                <w:rFonts w:hint="eastAsia" w:ascii="Times New Roman" w:hAnsi="Times New Roman" w:eastAsia="宋体" w:cs="Times New Roman"/>
                <w:b/>
                <w:color w:val="000000" w:themeColor="text1"/>
                <w:sz w:val="21"/>
                <w:szCs w:val="21"/>
              </w:rPr>
            </w:pPr>
          </w:p>
          <w:p>
            <w:pPr>
              <w:spacing w:line="240" w:lineRule="exact"/>
              <w:rPr>
                <w:rFonts w:ascii="宋体" w:hAnsi="宋体"/>
                <w:b/>
                <w:sz w:val="21"/>
                <w:szCs w:val="21"/>
              </w:rPr>
            </w:pPr>
            <w:r>
              <w:rPr>
                <w:rFonts w:hint="eastAsia" w:ascii="Times New Roman" w:hAnsi="Times New Roman" w:eastAsia="宋体" w:cs="Times New Roman"/>
                <w:b/>
                <w:color w:val="000000" w:themeColor="text1"/>
                <w:sz w:val="21"/>
                <w:szCs w:val="21"/>
              </w:rPr>
              <w:t>无</w:t>
            </w:r>
            <w:r>
              <w:rPr>
                <w:rFonts w:hint="eastAsia" w:ascii="Times New Roman" w:hAnsi="Times New Roman" w:eastAsia="宋体" w:cs="Times New Roman"/>
                <w:b/>
                <w:color w:val="000000" w:themeColor="text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360" w:lineRule="auto"/>
              <w:ind w:left="100" w:hanging="105" w:hangingChars="50"/>
              <w:rPr>
                <w:b/>
                <w:color w:val="000000" w:themeColor="text1"/>
                <w:sz w:val="21"/>
                <w:szCs w:val="21"/>
              </w:rPr>
            </w:pPr>
            <w:r>
              <w:rPr>
                <w:rFonts w:hint="eastAsia"/>
                <w:b/>
                <w:color w:val="000000" w:themeColor="text1"/>
                <w:sz w:val="21"/>
                <w:szCs w:val="21"/>
              </w:rPr>
              <w:t>1. 对质量/环境/职业健康安全目标指标进行定期监测/检查情况</w:t>
            </w:r>
          </w:p>
          <w:p>
            <w:pPr>
              <w:spacing w:line="360" w:lineRule="auto"/>
              <w:ind w:firstLine="105" w:firstLineChars="50"/>
              <w:rPr>
                <w:rFonts w:ascii="宋体" w:hAnsi="宋体"/>
                <w:b/>
                <w:sz w:val="21"/>
                <w:szCs w:val="21"/>
              </w:rPr>
            </w:pPr>
            <w:r>
              <w:rPr>
                <w:rFonts w:hint="eastAsia"/>
                <w:b w:val="0"/>
                <w:bCs/>
                <w:color w:val="000000" w:themeColor="text1"/>
                <w:sz w:val="21"/>
                <w:szCs w:val="21"/>
              </w:rPr>
              <w:t>质量/环境/职业健康安全目标指标</w:t>
            </w:r>
            <w:r>
              <w:rPr>
                <w:rFonts w:hint="eastAsia" w:ascii="宋体" w:hAnsi="宋体" w:cs="宋体"/>
                <w:sz w:val="21"/>
                <w:szCs w:val="21"/>
                <w:lang w:val="en-US" w:eastAsia="zh-CN"/>
              </w:rPr>
              <w:t>2021年4</w:t>
            </w:r>
            <w:r>
              <w:rPr>
                <w:rFonts w:hint="eastAsia" w:ascii="宋体" w:hAnsi="宋体" w:cs="宋体"/>
                <w:sz w:val="21"/>
                <w:szCs w:val="21"/>
              </w:rPr>
              <w:t>月</w:t>
            </w:r>
            <w:r>
              <w:rPr>
                <w:rFonts w:hint="eastAsia" w:ascii="宋体" w:hAnsi="宋体" w:cs="宋体"/>
                <w:sz w:val="21"/>
                <w:szCs w:val="21"/>
                <w:lang w:val="en-US" w:eastAsia="zh-CN"/>
              </w:rPr>
              <w:t>4</w:t>
            </w:r>
            <w:r>
              <w:rPr>
                <w:rFonts w:hint="eastAsia" w:ascii="宋体" w:hAnsi="宋体" w:cs="宋体"/>
                <w:sz w:val="21"/>
                <w:szCs w:val="21"/>
              </w:rPr>
              <w:t>日</w:t>
            </w:r>
            <w:r>
              <w:rPr>
                <w:rFonts w:hint="eastAsia"/>
                <w:b w:val="0"/>
                <w:bCs/>
                <w:color w:val="000000" w:themeColor="text1"/>
                <w:sz w:val="21"/>
                <w:szCs w:val="21"/>
              </w:rPr>
              <w:t>进行了检查，全部完成。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numPr>
                <w:ilvl w:val="0"/>
                <w:numId w:val="3"/>
              </w:numPr>
              <w:spacing w:line="360" w:lineRule="auto"/>
              <w:ind w:left="0" w:leftChars="0" w:firstLine="0" w:firstLineChars="0"/>
              <w:rPr>
                <w:rFonts w:hint="eastAsia"/>
                <w:b/>
                <w:color w:val="000000" w:themeColor="text1"/>
                <w:sz w:val="21"/>
                <w:szCs w:val="21"/>
              </w:rPr>
            </w:pPr>
            <w:r>
              <w:rPr>
                <w:rFonts w:hint="eastAsia"/>
                <w:b/>
                <w:color w:val="000000" w:themeColor="text1"/>
                <w:sz w:val="21"/>
                <w:szCs w:val="21"/>
              </w:rPr>
              <w:t>顾客满意</w:t>
            </w:r>
          </w:p>
          <w:p>
            <w:pPr>
              <w:numPr>
                <w:ilvl w:val="0"/>
                <w:numId w:val="0"/>
              </w:numPr>
              <w:spacing w:line="360" w:lineRule="auto"/>
              <w:ind w:leftChars="0"/>
              <w:rPr>
                <w:b/>
                <w:color w:val="000000"/>
                <w:sz w:val="21"/>
                <w:szCs w:val="21"/>
              </w:rPr>
            </w:pPr>
            <w:r>
              <w:rPr>
                <w:rFonts w:hint="eastAsia"/>
                <w:sz w:val="21"/>
                <w:szCs w:val="21"/>
                <w:lang w:val="zh-CN"/>
              </w:rPr>
              <w:t>公司通过电话，走访等形式，接受顾客反馈，了解顾客满意度信息，发放调查表对顾客满意度进行定量测量，提供“顾客满意程度调查表”顾客较满意。</w:t>
            </w:r>
            <w:r>
              <w:rPr>
                <w:b/>
                <w:color w:val="000000"/>
                <w:sz w:val="21"/>
                <w:szCs w:val="21"/>
              </w:rPr>
              <w:t xml:space="preserve"> </w:t>
            </w:r>
          </w:p>
          <w:p>
            <w:pPr>
              <w:spacing w:line="240" w:lineRule="exact"/>
              <w:ind w:left="105" w:leftChars="0" w:hanging="105" w:hanging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3. 内审（包括内审策划审核方案中考虑拟审核的过程和区域的状况和重要性）</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了解内审的策划;</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  </w:t>
            </w:r>
            <w:r>
              <w:rPr>
                <w:rFonts w:hint="eastAsia" w:ascii="宋体" w:hAnsi="宋体" w:eastAsia="宋体" w:cs="宋体"/>
                <w:color w:val="000000" w:themeColor="text1"/>
                <w:sz w:val="21"/>
                <w:szCs w:val="21"/>
                <w:u w:val="single"/>
              </w:rPr>
              <w:t>每年一次，本次202</w:t>
            </w:r>
            <w:r>
              <w:rPr>
                <w:rFonts w:hint="eastAsia" w:ascii="宋体" w:hAnsi="宋体" w:eastAsia="宋体" w:cs="宋体"/>
                <w:color w:val="000000" w:themeColor="text1"/>
                <w:sz w:val="21"/>
                <w:szCs w:val="21"/>
                <w:u w:val="single"/>
                <w:lang w:val="en-US" w:eastAsia="zh-CN"/>
              </w:rPr>
              <w:t>1年3月</w:t>
            </w:r>
            <w:r>
              <w:rPr>
                <w:rFonts w:hint="eastAsia" w:ascii="宋体" w:hAnsi="宋体" w:eastAsia="宋体" w:cs="宋体"/>
                <w:color w:val="000000" w:themeColor="text1"/>
                <w:sz w:val="21"/>
                <w:szCs w:val="21"/>
                <w:u w:val="single"/>
              </w:rPr>
              <w:t>8-9</w:t>
            </w:r>
            <w:r>
              <w:rPr>
                <w:rFonts w:hint="eastAsia" w:ascii="宋体" w:hAnsi="宋体" w:eastAsia="宋体" w:cs="宋体"/>
                <w:color w:val="000000" w:themeColor="text1"/>
                <w:sz w:val="21"/>
                <w:szCs w:val="21"/>
                <w:u w:val="single"/>
                <w:lang w:val="en-US" w:eastAsia="zh-CN"/>
              </w:rPr>
              <w:t>日</w:t>
            </w:r>
            <w:r>
              <w:rPr>
                <w:rFonts w:hint="eastAsia" w:ascii="宋体" w:hAnsi="宋体" w:eastAsia="宋体" w:cs="宋体"/>
                <w:color w:val="000000" w:themeColor="text1"/>
                <w:sz w:val="21"/>
                <w:szCs w:val="21"/>
                <w:u w:val="single"/>
              </w:rPr>
              <w:t>内审。</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了解内审是否覆盖了管理体系范围内的活动及标准的要求; </w:t>
            </w:r>
          </w:p>
          <w:p>
            <w:pPr>
              <w:spacing w:line="360" w:lineRule="auto"/>
              <w:ind w:firstLine="210" w:firstLineChars="100"/>
              <w:rPr>
                <w:rFonts w:hint="eastAsia" w:ascii="宋体" w:hAnsi="宋体" w:eastAsia="宋体" w:cs="宋体"/>
                <w:color w:val="000000" w:themeColor="text1"/>
                <w:sz w:val="21"/>
                <w:szCs w:val="21"/>
                <w:u w:val="single"/>
              </w:rPr>
            </w:pPr>
            <w:r>
              <w:rPr>
                <w:rFonts w:hint="eastAsia" w:ascii="宋体" w:hAnsi="宋体" w:eastAsia="宋体" w:cs="宋体"/>
                <w:color w:val="000000" w:themeColor="text1"/>
                <w:sz w:val="21"/>
                <w:szCs w:val="21"/>
                <w:u w:val="single"/>
              </w:rPr>
              <w:t>覆盖。</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了解内审结论是什么？</w:t>
            </w:r>
          </w:p>
          <w:p>
            <w:pPr>
              <w:spacing w:line="240" w:lineRule="exact"/>
              <w:rPr>
                <w:b/>
                <w:color w:val="000000" w:themeColor="text1"/>
                <w:spacing w:val="-8"/>
                <w:sz w:val="21"/>
                <w:szCs w:val="21"/>
              </w:rPr>
            </w:pPr>
            <w:r>
              <w:rPr>
                <w:rFonts w:hint="eastAsia" w:ascii="宋体" w:hAnsi="宋体" w:eastAsia="宋体" w:cs="宋体"/>
                <w:color w:val="000000" w:themeColor="text1"/>
                <w:sz w:val="21"/>
                <w:szCs w:val="21"/>
                <w:u w:val="single"/>
              </w:rPr>
              <w:t>公司的管理体系符合标准要求，体系运行有效。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360" w:lineRule="auto"/>
              <w:rPr>
                <w:b/>
                <w:color w:val="000000" w:themeColor="text1"/>
                <w:sz w:val="21"/>
                <w:szCs w:val="21"/>
              </w:rPr>
            </w:pPr>
            <w:r>
              <w:rPr>
                <w:rFonts w:hint="eastAsia"/>
                <w:b/>
                <w:color w:val="000000" w:themeColor="text1"/>
                <w:sz w:val="21"/>
                <w:szCs w:val="21"/>
              </w:rPr>
              <w:t xml:space="preserve">了解管理评审的策划; </w:t>
            </w:r>
          </w:p>
          <w:p>
            <w:pPr>
              <w:spacing w:line="360" w:lineRule="auto"/>
              <w:ind w:firstLine="210" w:firstLineChars="100"/>
              <w:rPr>
                <w:b/>
                <w:color w:val="000000" w:themeColor="text1"/>
                <w:sz w:val="21"/>
                <w:szCs w:val="21"/>
              </w:rPr>
            </w:pPr>
            <w:r>
              <w:rPr>
                <w:rFonts w:hint="eastAsia" w:asciiTheme="minorEastAsia" w:hAnsiTheme="minorEastAsia" w:eastAsiaTheme="minorEastAsia"/>
                <w:color w:val="000000" w:themeColor="text1"/>
                <w:sz w:val="21"/>
                <w:szCs w:val="21"/>
                <w:u w:val="single"/>
              </w:rPr>
              <w:t>每年一次，</w:t>
            </w:r>
            <w:r>
              <w:rPr>
                <w:rFonts w:hint="eastAsia" w:ascii="宋体" w:hAnsi="宋体" w:cs="宋体"/>
                <w:szCs w:val="21"/>
                <w:u w:val="single"/>
              </w:rPr>
              <w:t>20</w:t>
            </w:r>
            <w:r>
              <w:rPr>
                <w:rFonts w:ascii="宋体" w:hAnsi="宋体" w:cs="宋体"/>
                <w:szCs w:val="21"/>
                <w:u w:val="single"/>
              </w:rPr>
              <w:t>2</w:t>
            </w:r>
            <w:r>
              <w:rPr>
                <w:rFonts w:hint="eastAsia" w:ascii="宋体" w:hAnsi="宋体" w:cs="宋体"/>
                <w:szCs w:val="21"/>
                <w:u w:val="single"/>
                <w:lang w:val="en-US" w:eastAsia="zh-CN"/>
              </w:rPr>
              <w:t>1</w:t>
            </w:r>
            <w:r>
              <w:rPr>
                <w:rFonts w:hint="eastAsia" w:ascii="宋体" w:hAnsi="宋体" w:cs="宋体"/>
                <w:szCs w:val="21"/>
                <w:u w:val="single"/>
              </w:rPr>
              <w:t>年</w:t>
            </w:r>
            <w:r>
              <w:rPr>
                <w:rFonts w:hint="eastAsia" w:ascii="宋体" w:hAnsi="宋体" w:cs="宋体"/>
                <w:szCs w:val="21"/>
                <w:u w:val="single"/>
                <w:lang w:val="en-US" w:eastAsia="zh-CN"/>
              </w:rPr>
              <w:t>3</w:t>
            </w:r>
            <w:r>
              <w:rPr>
                <w:rFonts w:hint="eastAsia" w:ascii="宋体" w:hAnsi="宋体" w:cs="宋体"/>
                <w:szCs w:val="21"/>
                <w:u w:val="single"/>
              </w:rPr>
              <w:t>月</w:t>
            </w:r>
            <w:r>
              <w:rPr>
                <w:rFonts w:hint="eastAsia" w:ascii="宋体" w:hAnsi="宋体" w:cs="宋体"/>
                <w:szCs w:val="21"/>
                <w:u w:val="single"/>
                <w:lang w:val="en-US" w:eastAsia="zh-CN"/>
              </w:rPr>
              <w:t>30</w:t>
            </w:r>
            <w:r>
              <w:rPr>
                <w:rFonts w:hint="eastAsia" w:ascii="宋体" w:hAnsi="宋体" w:cs="宋体"/>
                <w:szCs w:val="21"/>
                <w:u w:val="single"/>
              </w:rPr>
              <w:t>日进行</w:t>
            </w:r>
            <w:r>
              <w:rPr>
                <w:rFonts w:hint="eastAsia" w:asciiTheme="minorEastAsia" w:hAnsiTheme="minorEastAsia" w:eastAsiaTheme="minorEastAsia"/>
                <w:color w:val="000000" w:themeColor="text1"/>
                <w:sz w:val="21"/>
                <w:szCs w:val="21"/>
                <w:u w:val="single"/>
              </w:rPr>
              <w:t>管理评审。</w:t>
            </w:r>
          </w:p>
          <w:p>
            <w:pPr>
              <w:spacing w:line="360" w:lineRule="auto"/>
              <w:rPr>
                <w:b/>
                <w:color w:val="000000" w:themeColor="text1"/>
                <w:sz w:val="21"/>
                <w:szCs w:val="21"/>
              </w:rPr>
            </w:pPr>
            <w:r>
              <w:rPr>
                <w:rFonts w:hint="eastAsia"/>
                <w:b/>
                <w:color w:val="000000" w:themeColor="text1"/>
                <w:sz w:val="21"/>
                <w:szCs w:val="21"/>
              </w:rPr>
              <w:t xml:space="preserve">了解管理评审输入是否充分; </w:t>
            </w:r>
          </w:p>
          <w:p>
            <w:pPr>
              <w:spacing w:line="360" w:lineRule="auto"/>
              <w:ind w:firstLine="210" w:firstLineChars="1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u w:val="single"/>
              </w:rPr>
              <w:t>输入基本充分。</w:t>
            </w:r>
          </w:p>
          <w:p>
            <w:pPr>
              <w:spacing w:line="360" w:lineRule="auto"/>
              <w:rPr>
                <w:b/>
                <w:color w:val="000000" w:themeColor="text1"/>
                <w:sz w:val="21"/>
                <w:szCs w:val="21"/>
              </w:rPr>
            </w:pPr>
            <w:r>
              <w:rPr>
                <w:rFonts w:hint="eastAsia"/>
                <w:b/>
                <w:color w:val="000000" w:themeColor="text1"/>
                <w:sz w:val="21"/>
                <w:szCs w:val="21"/>
              </w:rPr>
              <w:t xml:space="preserve">了解管理评审结论; </w:t>
            </w:r>
          </w:p>
          <w:p>
            <w:pPr>
              <w:spacing w:line="240" w:lineRule="exact"/>
              <w:rPr>
                <w:rFonts w:ascii="宋体" w:hAnsi="宋体"/>
                <w:b/>
                <w:sz w:val="21"/>
                <w:szCs w:val="21"/>
              </w:rPr>
            </w:pPr>
            <w:r>
              <w:rPr>
                <w:rFonts w:hint="eastAsia" w:ascii="宋体" w:hAnsi="宋体"/>
                <w:color w:val="000000" w:themeColor="text1"/>
                <w:sz w:val="21"/>
                <w:szCs w:val="21"/>
                <w:u w:val="single"/>
              </w:rPr>
              <w:t>　公司的管理体系是适宜的、充分的和有效的。</w:t>
            </w:r>
            <w:r>
              <w:rPr>
                <w:rFonts w:hint="eastAsia" w:ascii="宋体" w:hAnsi="宋体"/>
                <w:color w:val="000000" w:themeColor="text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720" w:type="dxa"/>
            <w:vMerge w:val="continue"/>
            <w:vAlign w:val="center"/>
          </w:tcPr>
          <w:p>
            <w:pPr>
              <w:spacing w:line="240" w:lineRule="exact"/>
              <w:jc w:val="center"/>
              <w:rPr>
                <w:b/>
                <w:sz w:val="20"/>
              </w:rPr>
            </w:pPr>
          </w:p>
        </w:tc>
        <w:tc>
          <w:tcPr>
            <w:tcW w:w="9198" w:type="dxa"/>
            <w:vAlign w:val="top"/>
          </w:tcPr>
          <w:p>
            <w:pPr>
              <w:pStyle w:val="9"/>
              <w:numPr>
                <w:ilvl w:val="0"/>
                <w:numId w:val="5"/>
              </w:numPr>
              <w:pBdr>
                <w:bottom w:val="none" w:color="auto" w:sz="0" w:space="0"/>
              </w:pBdr>
              <w:tabs>
                <w:tab w:val="center" w:pos="5737"/>
                <w:tab w:val="clear" w:pos="4153"/>
              </w:tabs>
              <w:spacing w:line="360" w:lineRule="auto"/>
              <w:jc w:val="lef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pStyle w:val="9"/>
              <w:numPr>
                <w:ilvl w:val="0"/>
                <w:numId w:val="0"/>
              </w:numPr>
              <w:pBdr>
                <w:bottom w:val="none" w:color="auto" w:sz="0" w:space="0"/>
              </w:pBdr>
              <w:tabs>
                <w:tab w:val="center" w:pos="5737"/>
                <w:tab w:val="clear" w:pos="4153"/>
              </w:tabs>
              <w:spacing w:line="360" w:lineRule="auto"/>
              <w:ind w:left="0" w:leftChars="0" w:firstLine="0" w:firstLineChars="0"/>
              <w:jc w:val="left"/>
              <w:rPr>
                <w:rFonts w:ascii="宋体" w:hAnsi="宋体"/>
                <w:b/>
                <w:sz w:val="21"/>
                <w:szCs w:val="21"/>
              </w:rPr>
            </w:pPr>
            <w:r>
              <w:rPr>
                <w:rFonts w:hint="eastAsia"/>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360" w:lineRule="auto"/>
              <w:rPr>
                <w:rFonts w:ascii="宋体" w:hAnsi="宋体"/>
                <w:b/>
                <w:sz w:val="21"/>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60" w:lineRule="auto"/>
              <w:rPr>
                <w:rFonts w:ascii="宋体" w:hAnsi="宋体"/>
                <w:b/>
                <w:sz w:val="21"/>
                <w:szCs w:val="21"/>
              </w:rPr>
            </w:pPr>
            <w:r>
              <w:rPr>
                <w:rFonts w:hint="eastAsia" w:ascii="宋体" w:hAnsi="宋体" w:cs="宋体"/>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60" w:lineRule="auto"/>
              <w:rPr>
                <w:b/>
                <w:color w:val="000000" w:themeColor="text1"/>
                <w:sz w:val="21"/>
                <w:szCs w:val="21"/>
              </w:rPr>
            </w:pPr>
            <w:r>
              <w:rPr>
                <w:rFonts w:hint="eastAsia"/>
                <w:b/>
                <w:color w:val="000000" w:themeColor="text1"/>
                <w:sz w:val="21"/>
                <w:szCs w:val="21"/>
              </w:rPr>
              <w:t>8.OHSMS国家/地方职业健康安全部门监督检查情况及措施</w:t>
            </w:r>
          </w:p>
          <w:p>
            <w:pPr>
              <w:spacing w:line="360" w:lineRule="auto"/>
              <w:rPr>
                <w:rFonts w:ascii="宋体" w:hAnsi="宋体"/>
                <w:b/>
                <w:sz w:val="21"/>
                <w:szCs w:val="21"/>
              </w:rPr>
            </w:pPr>
            <w:r>
              <w:rPr>
                <w:rFonts w:hint="eastAsia"/>
                <w:b w:val="0"/>
                <w:bCs/>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numPr>
                <w:ilvl w:val="0"/>
                <w:numId w:val="6"/>
              </w:numPr>
              <w:spacing w:line="240" w:lineRule="auto"/>
              <w:rPr>
                <w:rFonts w:hint="eastAsia"/>
                <w:b/>
                <w:color w:val="000000" w:themeColor="text1"/>
                <w:sz w:val="21"/>
                <w:szCs w:val="21"/>
              </w:rPr>
            </w:pPr>
            <w:r>
              <w:rPr>
                <w:rFonts w:hint="eastAsia"/>
                <w:b/>
                <w:color w:val="000000" w:themeColor="text1"/>
                <w:sz w:val="21"/>
                <w:szCs w:val="21"/>
              </w:rPr>
              <w:t>其他能够标明组织绩效、信誉的证据/信息：</w:t>
            </w:r>
          </w:p>
          <w:p>
            <w:pPr>
              <w:widowControl/>
              <w:numPr>
                <w:ilvl w:val="0"/>
                <w:numId w:val="0"/>
              </w:numPr>
              <w:spacing w:line="240" w:lineRule="auto"/>
              <w:ind w:left="0" w:leftChars="0" w:firstLine="0" w:firstLineChars="0"/>
              <w:rPr>
                <w:rFonts w:ascii="宋体" w:hAnsi="宋体"/>
                <w:b/>
                <w:sz w:val="21"/>
                <w:szCs w:val="21"/>
              </w:rPr>
            </w:pPr>
            <w:r>
              <w:rPr>
                <w:rFonts w:hint="eastAsia"/>
                <w:b w:val="0"/>
                <w:bCs/>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360" w:lineRule="auto"/>
              <w:rPr>
                <w:b/>
                <w:color w:val="000000" w:themeColor="text1"/>
                <w:sz w:val="21"/>
                <w:szCs w:val="21"/>
              </w:rPr>
            </w:pPr>
            <w:r>
              <w:rPr>
                <w:rFonts w:hint="eastAsia"/>
                <w:b/>
                <w:color w:val="000000" w:themeColor="text1"/>
                <w:sz w:val="21"/>
                <w:szCs w:val="21"/>
              </w:rPr>
              <w:t>1 纠正/预防措施的实施及效果</w:t>
            </w:r>
            <w:r>
              <w:rPr>
                <w:rFonts w:hint="eastAsia"/>
                <w:b/>
                <w:color w:val="000000" w:themeColor="text1"/>
                <w:spacing w:val="-8"/>
                <w:sz w:val="21"/>
                <w:szCs w:val="21"/>
              </w:rPr>
              <w:t>;</w:t>
            </w:r>
          </w:p>
          <w:p>
            <w:pPr>
              <w:spacing w:line="360" w:lineRule="auto"/>
              <w:ind w:firstLine="420" w:firstLineChars="200"/>
              <w:rPr>
                <w:rFonts w:ascii="宋体" w:cs="宋体"/>
                <w:sz w:val="21"/>
                <w:szCs w:val="21"/>
              </w:rPr>
            </w:pPr>
            <w:r>
              <w:rPr>
                <w:rFonts w:hint="eastAsia" w:ascii="宋体" w:hAnsi="宋体" w:cs="宋体"/>
                <w:sz w:val="21"/>
                <w:szCs w:val="21"/>
              </w:rPr>
              <w:t>企业自体系建立以来，通过内审的改进、管理评审；纠正措施的实施、顾客满意度调查等措施，采取了具体的改进措施。基本符合要求。</w:t>
            </w:r>
          </w:p>
          <w:p>
            <w:pPr>
              <w:spacing w:line="360" w:lineRule="auto"/>
              <w:rPr>
                <w:rFonts w:ascii="宋体" w:hAnsi="宋体"/>
                <w:b/>
                <w:sz w:val="21"/>
                <w:szCs w:val="21"/>
              </w:rPr>
            </w:pPr>
            <w:r>
              <w:rPr>
                <w:rFonts w:hint="eastAsia" w:ascii="宋体" w:hAnsi="宋体" w:cs="宋体"/>
                <w:sz w:val="21"/>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60" w:lineRule="auto"/>
              <w:rPr>
                <w:b/>
                <w:color w:val="000000" w:themeColor="text1"/>
                <w:spacing w:val="-20"/>
                <w:sz w:val="21"/>
                <w:szCs w:val="21"/>
              </w:rPr>
            </w:pPr>
            <w:r>
              <w:rPr>
                <w:rFonts w:hint="eastAsia"/>
                <w:b/>
                <w:color w:val="000000" w:themeColor="text1"/>
                <w:spacing w:val="-20"/>
                <w:sz w:val="21"/>
                <w:szCs w:val="21"/>
              </w:rPr>
              <w:t>2（近一年）重大事故、顾客/相关方投诉：：</w:t>
            </w:r>
          </w:p>
          <w:p>
            <w:pPr>
              <w:spacing w:line="360" w:lineRule="auto"/>
              <w:rPr>
                <w:rFonts w:ascii="宋体" w:hAnsi="宋体"/>
                <w:b/>
                <w:sz w:val="21"/>
                <w:szCs w:val="21"/>
              </w:rPr>
            </w:pPr>
            <w:r>
              <w:rPr>
                <w:rFonts w:hint="eastAsia"/>
                <w:b w:val="0"/>
                <w:bCs/>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3"/>
              </w:numPr>
              <w:spacing w:line="360" w:lineRule="auto"/>
              <w:ind w:left="0" w:leftChars="0" w:firstLine="0" w:firstLineChars="0"/>
              <w:rPr>
                <w:rFonts w:hint="eastAsia"/>
                <w:b/>
                <w:color w:val="000000" w:themeColor="text1"/>
                <w:sz w:val="21"/>
                <w:szCs w:val="21"/>
              </w:rPr>
            </w:pPr>
            <w:r>
              <w:rPr>
                <w:rFonts w:hint="eastAsia"/>
                <w:b/>
                <w:color w:val="000000" w:themeColor="text1"/>
                <w:sz w:val="21"/>
                <w:szCs w:val="21"/>
              </w:rPr>
              <w:t>创新情况</w:t>
            </w:r>
          </w:p>
          <w:p>
            <w:pPr>
              <w:numPr>
                <w:ilvl w:val="0"/>
                <w:numId w:val="0"/>
              </w:numPr>
              <w:spacing w:line="360" w:lineRule="auto"/>
              <w:ind w:left="0" w:leftChars="0" w:firstLine="0" w:firstLineChars="0"/>
              <w:rPr>
                <w:rFonts w:ascii="宋体" w:hAnsi="宋体"/>
                <w:b/>
                <w:sz w:val="21"/>
                <w:szCs w:val="21"/>
              </w:rPr>
            </w:pPr>
            <w:r>
              <w:rPr>
                <w:rFonts w:hint="eastAsia"/>
                <w:b w:val="0"/>
                <w:bCs/>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hint="default" w:ascii="宋体" w:hAnsi="宋体" w:eastAsia="宋体"/>
                <w:b/>
                <w:sz w:val="21"/>
                <w:szCs w:val="21"/>
                <w:lang w:val="en-US" w:eastAsia="zh-CN"/>
              </w:rPr>
            </w:pPr>
            <w:r>
              <w:rPr>
                <w:rFonts w:hint="eastAsia"/>
                <w:b/>
                <w:color w:val="000000" w:themeColor="text1"/>
                <w:sz w:val="21"/>
                <w:szCs w:val="21"/>
                <w:lang w:val="en-US" w:eastAsia="zh-CN"/>
              </w:rPr>
              <w:t>4</w:t>
            </w:r>
            <w:r>
              <w:rPr>
                <w:rFonts w:hint="eastAsia"/>
                <w:b/>
                <w:color w:val="000000" w:themeColor="text1"/>
                <w:sz w:val="21"/>
                <w:szCs w:val="21"/>
              </w:rPr>
              <w:t>. 上次不符合的整改情况（再认证填写）</w:t>
            </w:r>
            <w:r>
              <w:rPr>
                <w:rFonts w:hint="eastAsia"/>
                <w:b/>
                <w:color w:val="000000" w:themeColor="text1"/>
                <w:sz w:val="21"/>
                <w:szCs w:val="21"/>
                <w:lang w:val="en-US" w:eastAsia="zh-CN"/>
              </w:rPr>
              <w:t>已完成整改，措施有效。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11"/>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11"/>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top"/>
          </w:tcPr>
          <w:p>
            <w:pPr>
              <w:spacing w:line="360" w:lineRule="auto"/>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360" w:lineRule="auto"/>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360" w:lineRule="auto"/>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360" w:lineRule="auto"/>
              <w:rPr>
                <w:rFonts w:ascii="宋体" w:hAnsi="宋体"/>
                <w:b/>
                <w:szCs w:val="21"/>
              </w:rPr>
            </w:pPr>
            <w:r>
              <w:rPr>
                <w:rFonts w:hint="eastAsia" w:ascii="宋体" w:hAnsi="宋体" w:cs="宋体"/>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bookmarkStart w:id="19" w:name="_GoBack"/>
            <w:bookmarkEnd w:id="19"/>
            <w:r>
              <w:rPr>
                <w:rFonts w:hint="eastAsia"/>
                <w:b/>
                <w:color w:val="000000" w:themeColor="text1"/>
                <w:spacing w:val="-10"/>
                <w:szCs w:val="21"/>
                <w:lang w:eastAsia="zh-CN"/>
              </w:rPr>
              <w:t>□</w:t>
            </w:r>
            <w:r>
              <w:rPr>
                <w:rFonts w:hint="eastAsia"/>
                <w:b/>
                <w:color w:val="000000" w:themeColor="text1"/>
              </w:rPr>
              <w:t>审核范围变更，</w:t>
            </w:r>
          </w:p>
          <w:p>
            <w:pPr>
              <w:spacing w:line="320" w:lineRule="exact"/>
              <w:rPr>
                <w:rFonts w:hint="eastAsia" w:ascii="宋体" w:hAnsi="宋体" w:eastAsia="宋体"/>
                <w:b/>
                <w:color w:val="000000" w:themeColor="text1"/>
                <w:u w:val="single"/>
                <w:lang w:eastAsia="zh-CN"/>
              </w:rPr>
            </w:pPr>
            <w:r>
              <w:rPr>
                <w:rFonts w:ascii="宋体" w:hAnsi="宋体"/>
                <w:b/>
                <w:color w:val="000000" w:themeColor="text1"/>
              </w:rPr>
              <w:t>QMS:</w:t>
            </w:r>
            <w:r>
              <w:rPr>
                <w:rFonts w:hint="eastAsia" w:ascii="宋体" w:hAnsi="宋体"/>
                <w:b/>
                <w:color w:val="000000" w:themeColor="text1"/>
              </w:rPr>
              <w:t>冶金设备控制装置的研发及组装;</w:t>
            </w:r>
            <w:r>
              <w:rPr>
                <w:rFonts w:hint="eastAsia" w:ascii="宋体" w:hAnsi="宋体"/>
                <w:b/>
                <w:color w:val="000000" w:themeColor="text1"/>
                <w:lang w:eastAsia="zh-CN"/>
              </w:rPr>
              <w:t>资质范围内的建筑机电安装工程、电子与智能化工程的施工</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:冶金设备控制装置的研发及组装;</w:t>
            </w:r>
            <w:r>
              <w:rPr>
                <w:rFonts w:hint="eastAsia" w:ascii="宋体" w:hAnsi="宋体"/>
                <w:b/>
                <w:color w:val="000000" w:themeColor="text1"/>
                <w:lang w:val="en-GB" w:eastAsia="zh-CN"/>
              </w:rPr>
              <w:t>资质范围内的建筑机电安装工程、电子与智能化工程的施工</w:t>
            </w:r>
            <w:r>
              <w:rPr>
                <w:rFonts w:hint="eastAsia" w:ascii="宋体" w:hAnsi="宋体"/>
                <w:b/>
                <w:color w:val="000000" w:themeColor="text1"/>
                <w:lang w:val="en-GB"/>
              </w:rPr>
              <w:t>所涉及场所的相关环境管理活动</w:t>
            </w:r>
          </w:p>
          <w:p>
            <w:pPr>
              <w:spacing w:line="320" w:lineRule="exact"/>
              <w:rPr>
                <w:b/>
                <w:sz w:val="26"/>
                <w:szCs w:val="26"/>
              </w:rPr>
            </w:pPr>
            <w:r>
              <w:rPr>
                <w:rFonts w:hint="eastAsia" w:ascii="宋体" w:hAnsi="宋体"/>
                <w:b/>
                <w:color w:val="000000" w:themeColor="text1"/>
              </w:rPr>
              <w:t>OHSMS</w:t>
            </w:r>
            <w:r>
              <w:rPr>
                <w:rFonts w:hint="eastAsia" w:ascii="宋体" w:hAnsi="宋体"/>
                <w:b/>
                <w:color w:val="000000" w:themeColor="text1"/>
                <w:lang w:val="en-GB"/>
              </w:rPr>
              <w:t>:冶金设备控制装置的研发及组装;</w:t>
            </w:r>
            <w:r>
              <w:rPr>
                <w:rFonts w:hint="eastAsia" w:ascii="宋体" w:hAnsi="宋体"/>
                <w:b/>
                <w:color w:val="000000" w:themeColor="text1"/>
                <w:lang w:val="en-GB" w:eastAsia="zh-CN"/>
              </w:rPr>
              <w:t>资质范围内的建筑机电安装工程、电子与智能化工程的施工</w:t>
            </w:r>
            <w:r>
              <w:rPr>
                <w:rFonts w:hint="eastAsia" w:ascii="宋体" w:hAnsi="宋体"/>
                <w:b/>
                <w:color w:val="000000" w:themeColor="text1"/>
                <w:lang w:val="en-GB"/>
              </w:rPr>
              <w:t>所涉及场所的相关职业健康安全管理活动</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vertAlign w:val="baseline"/>
          <w:lang w:val="en-US" w:eastAsia="zh-CN"/>
        </w:rPr>
        <w:drawing>
          <wp:anchor distT="0" distB="0" distL="114300" distR="114300" simplePos="0" relativeHeight="251660288" behindDoc="0" locked="0" layoutInCell="1" allowOverlap="1">
            <wp:simplePos x="0" y="0"/>
            <wp:positionH relativeFrom="column">
              <wp:posOffset>1661795</wp:posOffset>
            </wp:positionH>
            <wp:positionV relativeFrom="paragraph">
              <wp:posOffset>294640</wp:posOffset>
            </wp:positionV>
            <wp:extent cx="386715" cy="297180"/>
            <wp:effectExtent l="0" t="0" r="6985" b="7620"/>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386715" cy="297180"/>
                    </a:xfrm>
                    <a:prstGeom prst="rect">
                      <a:avLst/>
                    </a:prstGeom>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600" w:firstLineChars="250"/>
        <w:rPr>
          <w:b/>
          <w:sz w:val="21"/>
        </w:rPr>
      </w:pPr>
      <w:r>
        <w:rPr>
          <w:rFonts w:hint="eastAsia" w:ascii="宋体" w:hAnsi="宋体" w:eastAsia="宋体"/>
          <w:szCs w:val="21"/>
          <w:lang w:eastAsia="zh-CN"/>
        </w:rPr>
        <w:drawing>
          <wp:anchor distT="0" distB="0" distL="114300" distR="114300" simplePos="0" relativeHeight="251661312" behindDoc="0" locked="0" layoutInCell="1" allowOverlap="1">
            <wp:simplePos x="0" y="0"/>
            <wp:positionH relativeFrom="column">
              <wp:posOffset>1662430</wp:posOffset>
            </wp:positionH>
            <wp:positionV relativeFrom="paragraph">
              <wp:posOffset>89535</wp:posOffset>
            </wp:positionV>
            <wp:extent cx="615950" cy="511175"/>
            <wp:effectExtent l="0" t="0" r="0" b="0"/>
            <wp:wrapNone/>
            <wp:docPr id="70" name="图片 70" descr="9cedbe462a1cfbc9f2662c014817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9cedbe462a1cfbc9f2662c014817f02"/>
                    <pic:cNvPicPr>
                      <a:picLocks noChangeAspect="1"/>
                    </pic:cNvPicPr>
                  </pic:nvPicPr>
                  <pic:blipFill>
                    <a:blip r:embed="rId7"/>
                    <a:stretch>
                      <a:fillRect/>
                    </a:stretch>
                  </pic:blipFill>
                  <pic:spPr>
                    <a:xfrm>
                      <a:off x="0" y="0"/>
                      <a:ext cx="615950" cy="511175"/>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2021.6.11</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2160" w:firstLineChars="900"/>
        <w:rPr>
          <w:b/>
          <w:sz w:val="21"/>
          <w:szCs w:val="21"/>
        </w:rP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1153795</wp:posOffset>
            </wp:positionH>
            <wp:positionV relativeFrom="paragraph">
              <wp:posOffset>268605</wp:posOffset>
            </wp:positionV>
            <wp:extent cx="386715" cy="297180"/>
            <wp:effectExtent l="0" t="0" r="6985" b="7620"/>
            <wp:wrapNone/>
            <wp:docPr id="1" name="图片 1"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77475f2d71659eed95b546a81c2d41"/>
                    <pic:cNvPicPr>
                      <a:picLocks noChangeAspect="1"/>
                    </pic:cNvPicPr>
                  </pic:nvPicPr>
                  <pic:blipFill>
                    <a:blip r:embed="rId6"/>
                    <a:stretch>
                      <a:fillRect/>
                    </a:stretch>
                  </pic:blipFill>
                  <pic:spPr>
                    <a:xfrm>
                      <a:off x="0" y="0"/>
                      <a:ext cx="386715" cy="297180"/>
                    </a:xfrm>
                    <a:prstGeom prst="rect">
                      <a:avLst/>
                    </a:prstGeom>
                  </pic:spPr>
                </pic:pic>
              </a:graphicData>
            </a:graphic>
          </wp:anchor>
        </w:drawing>
      </w: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98" w:leftChars="-41" w:firstLine="810" w:firstLineChars="450"/>
      <w:jc w:val="left"/>
      <w:rPr>
        <w:rStyle w:val="19"/>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9"/>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15869"/>
    <w:multiLevelType w:val="singleLevel"/>
    <w:tmpl w:val="99415869"/>
    <w:lvl w:ilvl="0" w:tentative="0">
      <w:start w:val="5"/>
      <w:numFmt w:val="decimal"/>
      <w:suff w:val="space"/>
      <w:lvlText w:val="%1."/>
      <w:lvlJc w:val="left"/>
    </w:lvl>
  </w:abstractNum>
  <w:abstractNum w:abstractNumId="1">
    <w:nsid w:val="CC1DDFA4"/>
    <w:multiLevelType w:val="singleLevel"/>
    <w:tmpl w:val="CC1DDFA4"/>
    <w:lvl w:ilvl="0" w:tentative="0">
      <w:start w:val="9"/>
      <w:numFmt w:val="decimal"/>
      <w:suff w:val="space"/>
      <w:lvlText w:val="%1."/>
      <w:lvlJc w:val="left"/>
    </w:lvl>
  </w:abstractNum>
  <w:abstractNum w:abstractNumId="2">
    <w:nsid w:val="EBF0FFA1"/>
    <w:multiLevelType w:val="singleLevel"/>
    <w:tmpl w:val="EBF0FFA1"/>
    <w:lvl w:ilvl="0" w:tentative="0">
      <w:start w:val="4"/>
      <w:numFmt w:val="chineseCounting"/>
      <w:suff w:val="nothing"/>
      <w:lvlText w:val="%1、"/>
      <w:lvlJc w:val="left"/>
      <w:rPr>
        <w:rFonts w:hint="eastAsia"/>
      </w:rPr>
    </w:lvl>
  </w:abstractNum>
  <w:abstractNum w:abstractNumId="3">
    <w:nsid w:val="33638A8C"/>
    <w:multiLevelType w:val="singleLevel"/>
    <w:tmpl w:val="33638A8C"/>
    <w:lvl w:ilvl="0" w:tentative="0">
      <w:start w:val="5"/>
      <w:numFmt w:val="decimal"/>
      <w:suff w:val="nothing"/>
      <w:lvlText w:val="%1、"/>
      <w:lvlJc w:val="left"/>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840529"/>
    <w:rsid w:val="295164A2"/>
    <w:rsid w:val="3B55308A"/>
    <w:rsid w:val="51F47F9C"/>
    <w:rsid w:val="5CD80C66"/>
    <w:rsid w:val="65DB1192"/>
    <w:rsid w:val="6F625501"/>
    <w:rsid w:val="7D4815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2"/>
    <w:basedOn w:val="1"/>
    <w:next w:val="4"/>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semiHidden/>
    <w:unhideWhenUsed/>
    <w:qFormat/>
    <w:uiPriority w:val="99"/>
    <w:pPr>
      <w:spacing w:after="120"/>
    </w:p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14"/>
    <w:semiHidden/>
    <w:uiPriority w:val="99"/>
    <w:rPr>
      <w:sz w:val="18"/>
      <w:szCs w:val="18"/>
    </w:rPr>
  </w:style>
  <w:style w:type="paragraph" w:styleId="8">
    <w:name w:val="footer"/>
    <w:basedOn w:val="1"/>
    <w:link w:val="15"/>
    <w:semiHidden/>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Body Text First Indent 2"/>
    <w:basedOn w:val="6"/>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12">
    <w:name w:val="Table Grid"/>
    <w:basedOn w:val="11"/>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link w:val="7"/>
    <w:semiHidden/>
    <w:locked/>
    <w:uiPriority w:val="99"/>
    <w:rPr>
      <w:rFonts w:ascii="Times New Roman" w:hAnsi="Times New Roman" w:eastAsia="宋体" w:cs="Times New Roman"/>
      <w:sz w:val="18"/>
      <w:szCs w:val="18"/>
    </w:rPr>
  </w:style>
  <w:style w:type="character" w:customStyle="1" w:styleId="15">
    <w:name w:val="页脚 Char"/>
    <w:link w:val="8"/>
    <w:semiHidden/>
    <w:locked/>
    <w:uiPriority w:val="99"/>
    <w:rPr>
      <w:rFonts w:ascii="Times New Roman" w:hAnsi="Times New Roman" w:eastAsia="宋体" w:cs="Times New Roman"/>
      <w:sz w:val="18"/>
      <w:szCs w:val="18"/>
    </w:rPr>
  </w:style>
  <w:style w:type="character" w:customStyle="1" w:styleId="16">
    <w:name w:val="页眉 Char"/>
    <w:link w:val="9"/>
    <w:qFormat/>
    <w:locked/>
    <w:uiPriority w:val="0"/>
    <w:rPr>
      <w:sz w:val="18"/>
    </w:rPr>
  </w:style>
  <w:style w:type="character" w:customStyle="1" w:styleId="17">
    <w:name w:val="页眉 Char1"/>
    <w:semiHidden/>
    <w:uiPriority w:val="99"/>
    <w:rPr>
      <w:rFonts w:ascii="Times New Roman" w:hAnsi="Times New Roman" w:eastAsia="宋体" w:cs="Times New Roman"/>
      <w:sz w:val="18"/>
      <w:szCs w:val="18"/>
    </w:rPr>
  </w:style>
  <w:style w:type="paragraph" w:styleId="18">
    <w:name w:val="List Paragraph"/>
    <w:basedOn w:val="1"/>
    <w:qFormat/>
    <w:uiPriority w:val="99"/>
    <w:pPr>
      <w:ind w:firstLine="420" w:firstLineChars="200"/>
    </w:pPr>
    <w:rPr>
      <w:sz w:val="21"/>
      <w:szCs w:val="24"/>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13</TotalTime>
  <ScaleCrop>false</ScaleCrop>
  <LinksUpToDate>false</LinksUpToDate>
  <CharactersWithSpaces>4294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李俐</cp:lastModifiedBy>
  <cp:lastPrinted>2019-04-18T08:15:00Z</cp:lastPrinted>
  <dcterms:modified xsi:type="dcterms:W3CDTF">2021-06-16T06:18:25Z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93952E3EA5E5438FB5A5AE61634C8985</vt:lpwstr>
  </property>
</Properties>
</file>