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管理体系审核记录表</w:t>
      </w:r>
    </w:p>
    <w:tbl>
      <w:tblPr>
        <w:tblStyle w:val="1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8"/>
        <w:gridCol w:w="12073"/>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959" w:type="dxa"/>
            <w:vMerge w:val="restart"/>
            <w:vAlign w:val="center"/>
          </w:tcPr>
          <w:p>
            <w:pPr>
              <w:spacing w:before="120" w:line="320" w:lineRule="exact"/>
              <w:jc w:val="center"/>
              <w:rPr>
                <w:rFonts w:asciiTheme="minorEastAsia" w:hAnsiTheme="minorEastAsia" w:eastAsiaTheme="minorEastAsia"/>
                <w:b/>
                <w:bCs/>
                <w:color w:val="auto"/>
                <w:szCs w:val="21"/>
              </w:rPr>
            </w:pPr>
            <w:r>
              <w:rPr>
                <w:rFonts w:hint="eastAsia" w:asciiTheme="minorEastAsia" w:hAnsiTheme="minorEastAsia" w:eastAsiaTheme="minorEastAsia"/>
                <w:b/>
                <w:bCs/>
                <w:color w:val="auto"/>
                <w:szCs w:val="21"/>
              </w:rPr>
              <w:t>过程与活动、</w:t>
            </w:r>
          </w:p>
          <w:p>
            <w:pPr>
              <w:spacing w:line="320" w:lineRule="exact"/>
              <w:jc w:val="center"/>
              <w:rPr>
                <w:rFonts w:asciiTheme="minorEastAsia" w:hAnsiTheme="minorEastAsia" w:eastAsiaTheme="minorEastAsia"/>
                <w:b/>
                <w:bCs/>
                <w:color w:val="auto"/>
                <w:szCs w:val="21"/>
              </w:rPr>
            </w:pPr>
            <w:r>
              <w:rPr>
                <w:rFonts w:hint="eastAsia" w:asciiTheme="minorEastAsia" w:hAnsiTheme="minorEastAsia" w:eastAsiaTheme="minorEastAsia"/>
                <w:b/>
                <w:bCs/>
                <w:color w:val="auto"/>
                <w:szCs w:val="21"/>
              </w:rPr>
              <w:t>抽样计划</w:t>
            </w:r>
          </w:p>
        </w:tc>
        <w:tc>
          <w:tcPr>
            <w:tcW w:w="968" w:type="dxa"/>
            <w:vMerge w:val="restart"/>
            <w:vAlign w:val="center"/>
          </w:tcPr>
          <w:p>
            <w:pPr>
              <w:spacing w:line="320" w:lineRule="exact"/>
              <w:rPr>
                <w:rFonts w:asciiTheme="minorEastAsia" w:hAnsiTheme="minorEastAsia" w:eastAsiaTheme="minorEastAsia"/>
                <w:b/>
                <w:bCs/>
                <w:color w:val="auto"/>
                <w:szCs w:val="21"/>
              </w:rPr>
            </w:pPr>
            <w:r>
              <w:rPr>
                <w:rFonts w:hint="eastAsia" w:asciiTheme="minorEastAsia" w:hAnsiTheme="minorEastAsia" w:eastAsiaTheme="minorEastAsia"/>
                <w:b/>
                <w:bCs/>
                <w:color w:val="auto"/>
                <w:szCs w:val="21"/>
              </w:rPr>
              <w:t>涉及</w:t>
            </w:r>
          </w:p>
          <w:p>
            <w:pPr>
              <w:spacing w:line="320" w:lineRule="exact"/>
              <w:rPr>
                <w:rFonts w:asciiTheme="minorEastAsia" w:hAnsiTheme="minorEastAsia" w:eastAsiaTheme="minorEastAsia"/>
                <w:b/>
                <w:bCs/>
                <w:color w:val="auto"/>
                <w:szCs w:val="21"/>
              </w:rPr>
            </w:pPr>
            <w:r>
              <w:rPr>
                <w:rFonts w:hint="eastAsia" w:asciiTheme="minorEastAsia" w:hAnsiTheme="minorEastAsia" w:eastAsiaTheme="minorEastAsia"/>
                <w:b/>
                <w:bCs/>
                <w:color w:val="auto"/>
                <w:szCs w:val="21"/>
              </w:rPr>
              <w:t>条款</w:t>
            </w:r>
          </w:p>
        </w:tc>
        <w:tc>
          <w:tcPr>
            <w:tcW w:w="12073" w:type="dxa"/>
            <w:vAlign w:val="center"/>
          </w:tcPr>
          <w:p>
            <w:pPr>
              <w:spacing w:line="320" w:lineRule="exact"/>
              <w:rPr>
                <w:rFonts w:hint="eastAsia" w:eastAsia="宋体" w:asciiTheme="minorEastAsia" w:hAnsiTheme="minorEastAsia"/>
                <w:b/>
                <w:bCs/>
                <w:color w:val="auto"/>
                <w:szCs w:val="21"/>
                <w:lang w:eastAsia="zh-CN"/>
              </w:rPr>
            </w:pPr>
            <w:r>
              <w:rPr>
                <w:rFonts w:hint="eastAsia" w:asciiTheme="minorEastAsia" w:hAnsiTheme="minorEastAsia" w:eastAsiaTheme="minorEastAsia"/>
                <w:b/>
                <w:bCs/>
                <w:color w:val="auto"/>
                <w:szCs w:val="21"/>
              </w:rPr>
              <w:t>受审核部门：主管领导/陪同人员     项目经理</w:t>
            </w:r>
            <w:r>
              <w:rPr>
                <w:rFonts w:hint="eastAsia" w:asciiTheme="minorEastAsia" w:hAnsiTheme="minorEastAsia" w:eastAsiaTheme="minorEastAsia"/>
                <w:b/>
                <w:bCs/>
                <w:color w:val="auto"/>
                <w:szCs w:val="21"/>
                <w:lang w:eastAsia="zh-CN"/>
              </w:rPr>
              <w:t>张振东</w:t>
            </w:r>
            <w:r>
              <w:rPr>
                <w:rFonts w:hint="eastAsia" w:asciiTheme="minorEastAsia" w:hAnsiTheme="minorEastAsia" w:eastAsiaTheme="minorEastAsia"/>
                <w:b/>
                <w:bCs/>
                <w:color w:val="auto"/>
                <w:szCs w:val="21"/>
              </w:rPr>
              <w:t>、</w:t>
            </w:r>
            <w:r>
              <w:rPr>
                <w:rFonts w:hint="eastAsia"/>
                <w:b/>
                <w:bCs/>
                <w:color w:val="auto"/>
              </w:rPr>
              <w:t>技术负责人：</w:t>
            </w:r>
            <w:r>
              <w:rPr>
                <w:rFonts w:hint="eastAsia"/>
                <w:b/>
                <w:bCs/>
                <w:color w:val="auto"/>
                <w:lang w:eastAsia="zh-CN"/>
              </w:rPr>
              <w:t>祁佰忱</w:t>
            </w:r>
            <w:r>
              <w:rPr>
                <w:rFonts w:hint="eastAsia"/>
                <w:b/>
                <w:bCs/>
                <w:color w:val="auto"/>
              </w:rPr>
              <w:t>/</w:t>
            </w:r>
            <w:r>
              <w:rPr>
                <w:rFonts w:hint="eastAsia"/>
                <w:b/>
                <w:bCs/>
                <w:color w:val="auto"/>
                <w:lang w:eastAsia="zh-CN"/>
              </w:rPr>
              <w:t>马钰</w:t>
            </w:r>
          </w:p>
        </w:tc>
        <w:tc>
          <w:tcPr>
            <w:tcW w:w="709" w:type="dxa"/>
            <w:vMerge w:val="restart"/>
            <w:vAlign w:val="center"/>
          </w:tcPr>
          <w:p>
            <w:pPr>
              <w:spacing w:line="320" w:lineRule="exact"/>
              <w:rPr>
                <w:rFonts w:asciiTheme="minorEastAsia" w:hAnsiTheme="minorEastAsia" w:eastAsiaTheme="minorEastAsia"/>
                <w:b/>
                <w:bCs/>
                <w:color w:val="auto"/>
                <w:szCs w:val="21"/>
              </w:rPr>
            </w:pPr>
            <w:r>
              <w:rPr>
                <w:rFonts w:hint="eastAsia" w:asciiTheme="minorEastAsia" w:hAnsiTheme="minorEastAsia" w:eastAsiaTheme="minorEastAsia"/>
                <w:b/>
                <w:bCs/>
                <w:color w:val="auto"/>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59" w:type="dxa"/>
            <w:vMerge w:val="continue"/>
            <w:vAlign w:val="center"/>
          </w:tcPr>
          <w:p>
            <w:pPr>
              <w:spacing w:line="320" w:lineRule="exact"/>
              <w:rPr>
                <w:rFonts w:asciiTheme="minorEastAsia" w:hAnsiTheme="minorEastAsia" w:eastAsiaTheme="minorEastAsia"/>
                <w:b/>
                <w:bCs/>
                <w:color w:val="auto"/>
                <w:szCs w:val="21"/>
              </w:rPr>
            </w:pPr>
          </w:p>
        </w:tc>
        <w:tc>
          <w:tcPr>
            <w:tcW w:w="968" w:type="dxa"/>
            <w:vMerge w:val="continue"/>
            <w:vAlign w:val="center"/>
          </w:tcPr>
          <w:p>
            <w:pPr>
              <w:spacing w:line="320" w:lineRule="exact"/>
              <w:rPr>
                <w:rFonts w:asciiTheme="minorEastAsia" w:hAnsiTheme="minorEastAsia" w:eastAsiaTheme="minorEastAsia"/>
                <w:b/>
                <w:bCs/>
                <w:color w:val="auto"/>
                <w:szCs w:val="21"/>
              </w:rPr>
            </w:pPr>
          </w:p>
        </w:tc>
        <w:tc>
          <w:tcPr>
            <w:tcW w:w="12073" w:type="dxa"/>
            <w:vAlign w:val="center"/>
          </w:tcPr>
          <w:p>
            <w:pPr>
              <w:spacing w:before="120" w:line="320" w:lineRule="exact"/>
              <w:rPr>
                <w:rFonts w:hint="default" w:asciiTheme="minorEastAsia" w:hAnsiTheme="minorEastAsia" w:eastAsiaTheme="minorEastAsia"/>
                <w:b/>
                <w:bCs/>
                <w:color w:val="auto"/>
                <w:szCs w:val="21"/>
                <w:lang w:val="en-US"/>
              </w:rPr>
            </w:pPr>
            <w:r>
              <w:rPr>
                <w:rFonts w:hint="eastAsia" w:asciiTheme="minorEastAsia" w:hAnsiTheme="minorEastAsia" w:eastAsiaTheme="minorEastAsia"/>
                <w:b/>
                <w:bCs/>
                <w:color w:val="auto"/>
                <w:szCs w:val="21"/>
              </w:rPr>
              <w:t xml:space="preserve">审核员：   </w:t>
            </w:r>
            <w:r>
              <w:rPr>
                <w:rFonts w:hint="eastAsia" w:asciiTheme="minorEastAsia" w:hAnsiTheme="minorEastAsia" w:eastAsiaTheme="minorEastAsia"/>
                <w:b/>
                <w:bCs/>
                <w:color w:val="auto"/>
                <w:szCs w:val="21"/>
                <w:lang w:val="en-US" w:eastAsia="zh-CN"/>
              </w:rPr>
              <w:t>李俐</w:t>
            </w:r>
            <w:r>
              <w:rPr>
                <w:rFonts w:hint="eastAsia" w:asciiTheme="minorEastAsia" w:hAnsiTheme="minorEastAsia" w:eastAsiaTheme="minorEastAsia"/>
                <w:b/>
                <w:bCs/>
                <w:color w:val="auto"/>
                <w:szCs w:val="21"/>
              </w:rPr>
              <w:t xml:space="preserve">     审核时间：   20</w:t>
            </w:r>
            <w:r>
              <w:rPr>
                <w:rFonts w:hint="eastAsia" w:asciiTheme="minorEastAsia" w:hAnsiTheme="minorEastAsia" w:eastAsiaTheme="minorEastAsia"/>
                <w:b/>
                <w:bCs/>
                <w:color w:val="auto"/>
                <w:szCs w:val="21"/>
                <w:lang w:val="en-US" w:eastAsia="zh-CN"/>
              </w:rPr>
              <w:t>21</w:t>
            </w:r>
            <w:r>
              <w:rPr>
                <w:rFonts w:hint="eastAsia" w:asciiTheme="minorEastAsia" w:hAnsiTheme="minorEastAsia" w:eastAsiaTheme="minorEastAsia"/>
                <w:b/>
                <w:bCs/>
                <w:color w:val="auto"/>
                <w:szCs w:val="21"/>
              </w:rPr>
              <w:t>.</w:t>
            </w:r>
            <w:r>
              <w:rPr>
                <w:rFonts w:hint="eastAsia" w:asciiTheme="minorEastAsia" w:hAnsiTheme="minorEastAsia" w:eastAsiaTheme="minorEastAsia"/>
                <w:b/>
                <w:bCs/>
                <w:color w:val="auto"/>
                <w:szCs w:val="21"/>
                <w:lang w:val="en-US" w:eastAsia="zh-CN"/>
              </w:rPr>
              <w:t>6</w:t>
            </w:r>
            <w:r>
              <w:rPr>
                <w:rFonts w:hint="eastAsia" w:asciiTheme="minorEastAsia" w:hAnsiTheme="minorEastAsia" w:eastAsiaTheme="minorEastAsia"/>
                <w:b/>
                <w:bCs/>
                <w:color w:val="auto"/>
                <w:szCs w:val="21"/>
              </w:rPr>
              <w:t>.</w:t>
            </w:r>
            <w:r>
              <w:rPr>
                <w:rFonts w:hint="eastAsia" w:asciiTheme="minorEastAsia" w:hAnsiTheme="minorEastAsia" w:eastAsiaTheme="minorEastAsia"/>
                <w:b/>
                <w:bCs/>
                <w:color w:val="auto"/>
                <w:szCs w:val="21"/>
                <w:lang w:val="en-US" w:eastAsia="zh-CN"/>
              </w:rPr>
              <w:t>11</w:t>
            </w:r>
          </w:p>
        </w:tc>
        <w:tc>
          <w:tcPr>
            <w:tcW w:w="709" w:type="dxa"/>
            <w:vMerge w:val="continue"/>
          </w:tcPr>
          <w:p>
            <w:pPr>
              <w:spacing w:line="320" w:lineRule="exact"/>
              <w:rPr>
                <w:rFonts w:asciiTheme="minorEastAsia" w:hAnsiTheme="minorEastAsia" w:eastAsiaTheme="minorEastAsia"/>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959" w:type="dxa"/>
            <w:vMerge w:val="continue"/>
            <w:vAlign w:val="center"/>
          </w:tcPr>
          <w:p>
            <w:pPr>
              <w:spacing w:line="320" w:lineRule="exact"/>
              <w:rPr>
                <w:rFonts w:asciiTheme="minorEastAsia" w:hAnsiTheme="minorEastAsia" w:eastAsiaTheme="minorEastAsia"/>
                <w:b/>
                <w:bCs/>
                <w:color w:val="auto"/>
                <w:szCs w:val="21"/>
              </w:rPr>
            </w:pPr>
          </w:p>
        </w:tc>
        <w:tc>
          <w:tcPr>
            <w:tcW w:w="968" w:type="dxa"/>
            <w:vMerge w:val="continue"/>
            <w:vAlign w:val="center"/>
          </w:tcPr>
          <w:p>
            <w:pPr>
              <w:spacing w:line="320" w:lineRule="exact"/>
              <w:rPr>
                <w:rFonts w:asciiTheme="minorEastAsia" w:hAnsiTheme="minorEastAsia" w:eastAsiaTheme="minorEastAsia"/>
                <w:b/>
                <w:bCs/>
                <w:color w:val="auto"/>
                <w:szCs w:val="21"/>
              </w:rPr>
            </w:pPr>
          </w:p>
        </w:tc>
        <w:tc>
          <w:tcPr>
            <w:tcW w:w="12073" w:type="dxa"/>
            <w:vAlign w:val="center"/>
          </w:tcPr>
          <w:p>
            <w:pPr>
              <w:spacing w:line="300" w:lineRule="exact"/>
              <w:jc w:val="left"/>
              <w:rPr>
                <w:rFonts w:ascii="宋体" w:hAnsi="宋体"/>
                <w:b/>
                <w:bCs/>
                <w:color w:val="auto"/>
                <w:sz w:val="18"/>
                <w:szCs w:val="18"/>
              </w:rPr>
            </w:pPr>
            <w:r>
              <w:rPr>
                <w:rFonts w:hint="eastAsia" w:asciiTheme="minorEastAsia" w:hAnsiTheme="minorEastAsia" w:eastAsiaTheme="minorEastAsia"/>
                <w:b/>
                <w:bCs/>
                <w:color w:val="auto"/>
                <w:szCs w:val="21"/>
              </w:rPr>
              <w:t>审核条款：</w:t>
            </w:r>
            <w:r>
              <w:rPr>
                <w:rFonts w:hint="eastAsia" w:ascii="宋体" w:hAnsi="宋体"/>
                <w:b/>
                <w:bCs/>
                <w:color w:val="auto"/>
                <w:sz w:val="18"/>
                <w:szCs w:val="18"/>
              </w:rPr>
              <w:t>Q/（J）:5.3（4.3）/6.2(3.2)/7.1.3(7)/</w:t>
            </w:r>
          </w:p>
          <w:p>
            <w:pPr>
              <w:spacing w:line="300" w:lineRule="exact"/>
              <w:jc w:val="left"/>
              <w:rPr>
                <w:rFonts w:ascii="宋体" w:hAnsi="宋体"/>
                <w:b/>
                <w:bCs/>
                <w:color w:val="auto"/>
                <w:sz w:val="18"/>
                <w:szCs w:val="18"/>
              </w:rPr>
            </w:pPr>
            <w:r>
              <w:rPr>
                <w:rFonts w:hint="eastAsia" w:ascii="宋体" w:hAnsi="宋体"/>
                <w:b/>
                <w:bCs/>
                <w:color w:val="auto"/>
                <w:sz w:val="18"/>
                <w:szCs w:val="18"/>
              </w:rPr>
              <w:t>7.1.4(10.5.1) /7.1.5(11.4.2)/8.1、（10.1.1/10.2）/8.3(10.3) /8.5(10.4、10.5、10.6) /8.6（11.3.1-3）/8.7（8.3、8.5、9.4、11.5）10.2(12.3)</w:t>
            </w:r>
          </w:p>
          <w:p>
            <w:pPr>
              <w:spacing w:line="300" w:lineRule="exact"/>
              <w:jc w:val="left"/>
              <w:rPr>
                <w:rFonts w:ascii="宋体" w:hAnsi="宋体"/>
                <w:b/>
                <w:bCs/>
                <w:color w:val="auto"/>
                <w:sz w:val="18"/>
                <w:szCs w:val="18"/>
              </w:rPr>
            </w:pPr>
            <w:r>
              <w:rPr>
                <w:rFonts w:hint="eastAsia" w:ascii="宋体" w:hAnsi="宋体"/>
                <w:b/>
                <w:bCs/>
                <w:color w:val="auto"/>
                <w:sz w:val="18"/>
                <w:szCs w:val="18"/>
              </w:rPr>
              <w:t>E：5.3/6.2/6.1.2/8.1/8.2/9.1.1；</w:t>
            </w:r>
            <w:r>
              <w:rPr>
                <w:rFonts w:ascii="宋体" w:hAnsi="宋体"/>
                <w:b/>
                <w:bCs/>
                <w:color w:val="auto"/>
                <w:sz w:val="18"/>
                <w:szCs w:val="18"/>
              </w:rPr>
              <w:t>O:</w:t>
            </w:r>
            <w:r>
              <w:rPr>
                <w:rFonts w:hint="eastAsia" w:ascii="宋体" w:hAnsi="宋体"/>
                <w:b/>
                <w:bCs/>
                <w:color w:val="auto"/>
                <w:sz w:val="18"/>
                <w:szCs w:val="18"/>
              </w:rPr>
              <w:t xml:space="preserve"> 5.3/5.4/6.2/6.1.2/8.1/8.2/9.1.1；</w:t>
            </w:r>
          </w:p>
        </w:tc>
        <w:tc>
          <w:tcPr>
            <w:tcW w:w="709" w:type="dxa"/>
            <w:vMerge w:val="continue"/>
          </w:tcPr>
          <w:p>
            <w:pPr>
              <w:spacing w:line="320" w:lineRule="exact"/>
              <w:rPr>
                <w:rFonts w:asciiTheme="minorEastAsia" w:hAnsiTheme="minorEastAsia" w:eastAsiaTheme="minorEastAsia"/>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trPr>
        <w:tc>
          <w:tcPr>
            <w:tcW w:w="959" w:type="dxa"/>
            <w:vAlign w:val="center"/>
          </w:tcPr>
          <w:p>
            <w:pPr>
              <w:rPr>
                <w:b/>
                <w:bCs/>
                <w:color w:val="auto"/>
              </w:rPr>
            </w:pPr>
            <w:r>
              <w:rPr>
                <w:rFonts w:hint="eastAsia"/>
                <w:b/>
                <w:bCs/>
                <w:color w:val="auto"/>
              </w:rPr>
              <w:t>职责和权限</w:t>
            </w:r>
          </w:p>
        </w:tc>
        <w:tc>
          <w:tcPr>
            <w:tcW w:w="968" w:type="dxa"/>
            <w:vAlign w:val="center"/>
          </w:tcPr>
          <w:p>
            <w:pPr>
              <w:rPr>
                <w:b/>
                <w:bCs/>
                <w:color w:val="auto"/>
              </w:rPr>
            </w:pPr>
            <w:r>
              <w:rPr>
                <w:b/>
                <w:bCs/>
                <w:color w:val="auto"/>
              </w:rPr>
              <w:t>Q/J: 5.3/4.1/4.2</w:t>
            </w:r>
          </w:p>
          <w:p>
            <w:pPr>
              <w:rPr>
                <w:b/>
                <w:bCs/>
                <w:color w:val="auto"/>
              </w:rPr>
            </w:pPr>
          </w:p>
        </w:tc>
        <w:tc>
          <w:tcPr>
            <w:tcW w:w="12073" w:type="dxa"/>
            <w:vAlign w:val="center"/>
          </w:tcPr>
          <w:p>
            <w:pPr>
              <w:rPr>
                <w:b/>
                <w:bCs/>
                <w:color w:val="auto"/>
              </w:rPr>
            </w:pPr>
            <w:r>
              <w:rPr>
                <w:b/>
                <w:bCs/>
                <w:color w:val="auto"/>
              </w:rPr>
              <w:t>Q/J: 5.3/4.1/4.2</w:t>
            </w:r>
          </w:p>
          <w:p>
            <w:pPr>
              <w:rPr>
                <w:rFonts w:hint="eastAsia" w:eastAsia="宋体"/>
                <w:b/>
                <w:bCs/>
                <w:color w:val="auto"/>
                <w:lang w:eastAsia="zh-CN"/>
              </w:rPr>
            </w:pPr>
            <w:r>
              <w:rPr>
                <w:rFonts w:hint="eastAsia"/>
                <w:b/>
                <w:bCs/>
                <w:color w:val="auto"/>
              </w:rPr>
              <w:t>面谈人员：（项目经理）</w:t>
            </w:r>
            <w:r>
              <w:rPr>
                <w:rFonts w:hint="eastAsia"/>
                <w:b/>
                <w:bCs/>
                <w:color w:val="auto"/>
                <w:lang w:eastAsia="zh-CN"/>
              </w:rPr>
              <w:t>张振东</w:t>
            </w:r>
            <w:r>
              <w:rPr>
                <w:rFonts w:hint="eastAsia"/>
                <w:b/>
                <w:bCs/>
                <w:color w:val="auto"/>
              </w:rPr>
              <w:t>技术负责人：</w:t>
            </w:r>
            <w:r>
              <w:rPr>
                <w:rFonts w:hint="eastAsia"/>
                <w:b/>
                <w:bCs/>
                <w:color w:val="auto"/>
                <w:lang w:eastAsia="zh-CN"/>
              </w:rPr>
              <w:t>祁佰忱</w:t>
            </w:r>
          </w:p>
          <w:p>
            <w:pPr>
              <w:rPr>
                <w:b/>
                <w:bCs/>
                <w:color w:val="auto"/>
              </w:rPr>
            </w:pPr>
            <w:r>
              <w:rPr>
                <w:rFonts w:hint="eastAsia"/>
                <w:b/>
                <w:bCs/>
                <w:color w:val="auto"/>
              </w:rPr>
              <w:t>资源、作用、职责和权限</w:t>
            </w:r>
          </w:p>
          <w:p>
            <w:pPr>
              <w:rPr>
                <w:b/>
                <w:bCs/>
                <w:color w:val="auto"/>
              </w:rPr>
            </w:pPr>
            <w:r>
              <w:rPr>
                <w:rFonts w:hint="eastAsia"/>
                <w:b/>
                <w:bCs/>
                <w:color w:val="auto"/>
              </w:rPr>
              <w:t>项目经理</w:t>
            </w:r>
            <w:r>
              <w:rPr>
                <w:rFonts w:hint="eastAsia"/>
                <w:b/>
                <w:bCs/>
                <w:color w:val="auto"/>
                <w:lang w:eastAsia="zh-CN"/>
              </w:rPr>
              <w:t>张振东</w:t>
            </w:r>
            <w:r>
              <w:rPr>
                <w:rFonts w:hint="eastAsia"/>
                <w:b/>
                <w:bCs/>
                <w:color w:val="auto"/>
              </w:rPr>
              <w:tab/>
            </w:r>
          </w:p>
          <w:p>
            <w:pPr>
              <w:rPr>
                <w:b/>
                <w:bCs/>
                <w:color w:val="auto"/>
              </w:rPr>
            </w:pPr>
            <w:r>
              <w:rPr>
                <w:rFonts w:hint="eastAsia"/>
                <w:b/>
                <w:bCs/>
                <w:color w:val="auto"/>
              </w:rPr>
              <w:t>技术负责人、施工员、质检员等同项目部人员设置一致。</w:t>
            </w:r>
          </w:p>
          <w:p>
            <w:pPr>
              <w:rPr>
                <w:b/>
                <w:bCs/>
                <w:color w:val="auto"/>
              </w:rPr>
            </w:pPr>
            <w:r>
              <w:rPr>
                <w:rFonts w:hint="eastAsia"/>
                <w:b/>
                <w:bCs/>
                <w:color w:val="auto"/>
              </w:rPr>
              <w:t>项目部提供组织机构图，项目经理、安全员、质检员等职责施工组织设计中明确规定，职责和权限分工明确，人员了解并履行，与项目经理及技术负责人沟通顺畅。</w:t>
            </w:r>
          </w:p>
        </w:tc>
        <w:tc>
          <w:tcPr>
            <w:tcW w:w="709" w:type="dxa"/>
          </w:tcPr>
          <w:p>
            <w:pPr>
              <w:spacing w:line="320" w:lineRule="exact"/>
              <w:rPr>
                <w:rFonts w:asciiTheme="minorEastAsia" w:hAnsiTheme="minorEastAsia" w:eastAsiaTheme="minorEastAsia"/>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959" w:type="dxa"/>
            <w:vAlign w:val="center"/>
          </w:tcPr>
          <w:p>
            <w:pPr>
              <w:spacing w:line="280" w:lineRule="exact"/>
              <w:rPr>
                <w:rFonts w:hint="eastAsia" w:ascii="宋体" w:hAnsi="宋体" w:cs="宋体"/>
                <w:b/>
                <w:bCs/>
                <w:color w:val="auto"/>
                <w:szCs w:val="21"/>
              </w:rPr>
            </w:pPr>
            <w:r>
              <w:rPr>
                <w:rFonts w:hint="eastAsia" w:ascii="宋体" w:hAnsi="宋体" w:cs="宋体"/>
                <w:b/>
                <w:bCs/>
                <w:color w:val="auto"/>
                <w:szCs w:val="21"/>
              </w:rPr>
              <w:t>基础设施</w:t>
            </w:r>
          </w:p>
          <w:p>
            <w:pPr>
              <w:spacing w:line="280" w:lineRule="exact"/>
              <w:rPr>
                <w:rFonts w:hint="eastAsia" w:ascii="宋体" w:hAnsi="宋体" w:cs="宋体"/>
                <w:b/>
                <w:bCs/>
                <w:color w:val="auto"/>
                <w:szCs w:val="21"/>
              </w:rPr>
            </w:pPr>
            <w:r>
              <w:rPr>
                <w:rFonts w:hint="eastAsia" w:ascii="宋体" w:hAnsi="宋体" w:cs="Arial"/>
                <w:b/>
                <w:bCs/>
                <w:color w:val="auto"/>
                <w:sz w:val="21"/>
                <w:szCs w:val="21"/>
              </w:rPr>
              <w:t>过程运行环境</w:t>
            </w:r>
          </w:p>
          <w:p>
            <w:pPr>
              <w:rPr>
                <w:b/>
                <w:bCs/>
                <w:color w:val="auto"/>
              </w:rPr>
            </w:pPr>
            <w:r>
              <w:rPr>
                <w:rFonts w:hint="eastAsia" w:ascii="宋体" w:hAnsi="宋体" w:cs="宋体"/>
                <w:b/>
                <w:bCs/>
                <w:color w:val="auto"/>
                <w:szCs w:val="21"/>
              </w:rPr>
              <w:t>监视和测量资源管理管理</w:t>
            </w:r>
          </w:p>
        </w:tc>
        <w:tc>
          <w:tcPr>
            <w:tcW w:w="968" w:type="dxa"/>
            <w:vAlign w:val="center"/>
          </w:tcPr>
          <w:p>
            <w:pPr>
              <w:rPr>
                <w:b/>
                <w:bCs/>
                <w:color w:val="auto"/>
              </w:rPr>
            </w:pPr>
            <w:r>
              <w:rPr>
                <w:b/>
                <w:bCs/>
                <w:color w:val="auto"/>
              </w:rPr>
              <w:t>Q/J:7.1.3(6.1-6.3)</w:t>
            </w:r>
          </w:p>
          <w:p>
            <w:pPr>
              <w:pStyle w:val="4"/>
              <w:rPr>
                <w:b/>
                <w:bCs/>
                <w:color w:val="auto"/>
              </w:rPr>
            </w:pPr>
          </w:p>
          <w:p>
            <w:pPr>
              <w:rPr>
                <w:b/>
                <w:bCs/>
                <w:color w:val="auto"/>
              </w:rPr>
            </w:pPr>
            <w:r>
              <w:rPr>
                <w:b/>
                <w:bCs/>
                <w:color w:val="auto"/>
              </w:rPr>
              <w:t>Q/J:7.1.4(10.5.1)</w:t>
            </w:r>
          </w:p>
          <w:p>
            <w:pPr>
              <w:pStyle w:val="4"/>
              <w:rPr>
                <w:b/>
                <w:bCs/>
                <w:color w:val="auto"/>
              </w:rPr>
            </w:pPr>
          </w:p>
          <w:p>
            <w:pPr>
              <w:pStyle w:val="4"/>
              <w:rPr>
                <w:b/>
                <w:bCs/>
                <w:color w:val="auto"/>
              </w:rPr>
            </w:pPr>
            <w:r>
              <w:rPr>
                <w:b/>
                <w:bCs/>
                <w:color w:val="auto"/>
              </w:rPr>
              <w:t>Q/J:</w:t>
            </w:r>
            <w:r>
              <w:rPr>
                <w:rFonts w:hint="eastAsia"/>
                <w:b/>
                <w:bCs/>
                <w:color w:val="auto"/>
              </w:rPr>
              <w:t>7.1.5(11.1.2、11.5)</w:t>
            </w:r>
          </w:p>
        </w:tc>
        <w:tc>
          <w:tcPr>
            <w:tcW w:w="12073" w:type="dxa"/>
            <w:vAlign w:val="center"/>
          </w:tcPr>
          <w:p>
            <w:pPr>
              <w:spacing w:line="360" w:lineRule="auto"/>
              <w:ind w:firstLine="422" w:firstLineChars="200"/>
              <w:rPr>
                <w:rFonts w:hint="eastAsia" w:ascii="宋体" w:hAnsi="宋体" w:eastAsia="宋体" w:cs="宋体"/>
                <w:b/>
                <w:bCs/>
                <w:color w:val="auto"/>
                <w:szCs w:val="21"/>
              </w:rPr>
            </w:pPr>
            <w:r>
              <w:rPr>
                <w:rFonts w:hint="eastAsia"/>
                <w:b/>
                <w:bCs/>
                <w:color w:val="auto"/>
              </w:rPr>
              <w:t>组织提供的</w:t>
            </w:r>
            <w:r>
              <w:rPr>
                <w:rFonts w:hint="eastAsia"/>
                <w:b/>
                <w:bCs/>
                <w:color w:val="auto"/>
                <w:lang w:val="en-US" w:eastAsia="zh-CN"/>
              </w:rPr>
              <w:t>电子与智能化工程的施工、建筑机电安装工程施工</w:t>
            </w:r>
            <w:r>
              <w:rPr>
                <w:rFonts w:hint="eastAsia"/>
                <w:b/>
                <w:bCs/>
                <w:color w:val="auto"/>
              </w:rPr>
              <w:t>，在手册中7</w:t>
            </w:r>
            <w:r>
              <w:rPr>
                <w:b/>
                <w:bCs/>
                <w:color w:val="auto"/>
              </w:rPr>
              <w:t>.1.3</w:t>
            </w:r>
            <w:r>
              <w:rPr>
                <w:rFonts w:hint="eastAsia"/>
                <w:b/>
                <w:bCs/>
                <w:color w:val="auto"/>
              </w:rPr>
              <w:t>中对基础设施，7.1.4过程运行环境</w:t>
            </w:r>
            <w:r>
              <w:rPr>
                <w:rFonts w:hint="eastAsia"/>
                <w:b/>
                <w:bCs/>
                <w:color w:val="auto"/>
                <w:lang w:eastAsia="zh-CN"/>
              </w:rPr>
              <w:t>，</w:t>
            </w:r>
            <w:r>
              <w:rPr>
                <w:rFonts w:hint="eastAsia"/>
                <w:b/>
                <w:bCs/>
                <w:color w:val="auto"/>
              </w:rPr>
              <w:t>7</w:t>
            </w:r>
            <w:r>
              <w:rPr>
                <w:b/>
                <w:bCs/>
                <w:color w:val="auto"/>
              </w:rPr>
              <w:t>.1.5</w:t>
            </w:r>
            <w:r>
              <w:rPr>
                <w:rFonts w:hint="eastAsia"/>
                <w:b/>
                <w:bCs/>
                <w:color w:val="auto"/>
              </w:rPr>
              <w:t>中对监视和测量资源管理进行了规定</w:t>
            </w:r>
            <w:r>
              <w:rPr>
                <w:rFonts w:hint="eastAsia"/>
                <w:b/>
                <w:bCs/>
                <w:color w:val="auto"/>
                <w:lang w:eastAsia="zh-CN"/>
              </w:rPr>
              <w:t>；</w:t>
            </w:r>
            <w:r>
              <w:rPr>
                <w:rFonts w:hint="eastAsia"/>
                <w:b/>
                <w:bCs/>
                <w:color w:val="auto"/>
                <w:lang w:val="en-US" w:eastAsia="zh-CN"/>
              </w:rPr>
              <w:t>办公、销售地址为：</w:t>
            </w:r>
            <w:r>
              <w:rPr>
                <w:rFonts w:hint="eastAsia" w:ascii="宋体" w:hAnsi="宋体" w:cs="宋体"/>
                <w:b/>
                <w:bCs/>
                <w:color w:val="auto"/>
                <w:szCs w:val="21"/>
              </w:rPr>
              <w:t>西安市经开区凤城二路27号天心大厦10层1003室</w:t>
            </w:r>
            <w:r>
              <w:rPr>
                <w:rFonts w:hint="eastAsia" w:ascii="宋体" w:hAnsi="宋体" w:eastAsia="宋体" w:cs="宋体"/>
                <w:b/>
                <w:bCs/>
                <w:color w:val="auto"/>
                <w:szCs w:val="21"/>
              </w:rPr>
              <w:t>；办公面积</w:t>
            </w:r>
            <w:r>
              <w:rPr>
                <w:rFonts w:hint="eastAsia" w:ascii="宋体" w:hAnsi="宋体" w:eastAsia="宋体" w:cs="宋体"/>
                <w:b/>
                <w:bCs/>
                <w:color w:val="auto"/>
                <w:szCs w:val="21"/>
                <w:lang w:val="en-US" w:eastAsia="zh-CN"/>
              </w:rPr>
              <w:t>200</w:t>
            </w:r>
            <w:r>
              <w:rPr>
                <w:rFonts w:hint="eastAsia" w:ascii="宋体" w:hAnsi="宋体" w:eastAsia="宋体" w:cs="宋体"/>
                <w:b/>
                <w:bCs/>
                <w:color w:val="auto"/>
                <w:szCs w:val="21"/>
              </w:rPr>
              <w:t>平米，配置了办公电脑</w:t>
            </w:r>
            <w:r>
              <w:rPr>
                <w:rFonts w:hint="eastAsia" w:ascii="宋体" w:hAnsi="宋体" w:eastAsia="宋体" w:cs="宋体"/>
                <w:b/>
                <w:bCs/>
                <w:color w:val="auto"/>
                <w:szCs w:val="21"/>
                <w:lang w:val="en-US" w:eastAsia="zh-CN"/>
              </w:rPr>
              <w:t>11</w:t>
            </w:r>
            <w:r>
              <w:rPr>
                <w:rFonts w:hint="eastAsia" w:ascii="宋体" w:hAnsi="宋体" w:eastAsia="宋体" w:cs="宋体"/>
                <w:b/>
                <w:bCs/>
                <w:color w:val="auto"/>
                <w:szCs w:val="21"/>
              </w:rPr>
              <w:t>台；打印/复印机2台；传真机一部，办公桌椅、文件柜配置齐全。</w:t>
            </w:r>
          </w:p>
          <w:p>
            <w:pPr>
              <w:spacing w:line="360" w:lineRule="auto"/>
              <w:ind w:firstLine="422" w:firstLineChars="200"/>
              <w:rPr>
                <w:rFonts w:hint="default"/>
                <w:b/>
                <w:bCs/>
                <w:color w:val="auto"/>
                <w:lang w:val="en-US" w:eastAsia="zh-CN"/>
              </w:rPr>
            </w:pPr>
            <w:r>
              <w:rPr>
                <w:rFonts w:hint="eastAsia"/>
                <w:b/>
                <w:bCs/>
                <w:color w:val="auto"/>
                <w:lang w:val="en-US" w:eastAsia="zh-CN"/>
              </w:rPr>
              <w:t>抽查的临时施工地址：陕西省延安市吴起县白豹镇。</w:t>
            </w:r>
          </w:p>
          <w:p>
            <w:pPr>
              <w:spacing w:line="360" w:lineRule="auto"/>
              <w:ind w:firstLine="422" w:firstLineChars="200"/>
              <w:rPr>
                <w:rFonts w:hint="eastAsia"/>
                <w:b/>
                <w:bCs/>
                <w:color w:val="auto"/>
              </w:rPr>
            </w:pPr>
            <w:r>
              <w:rPr>
                <w:rFonts w:hint="eastAsia"/>
                <w:b/>
                <w:bCs/>
                <w:color w:val="auto"/>
              </w:rPr>
              <w:t>现场查看所涉及的设备情况，</w:t>
            </w:r>
            <w:r>
              <w:rPr>
                <w:rFonts w:hint="eastAsia"/>
                <w:b/>
                <w:bCs/>
                <w:color w:val="auto"/>
                <w:lang w:val="en-US" w:eastAsia="zh-CN"/>
              </w:rPr>
              <w:t>电子与智能化工程施工、建筑机电安装工程施工</w:t>
            </w:r>
            <w:r>
              <w:rPr>
                <w:rFonts w:hint="eastAsia"/>
                <w:b/>
                <w:bCs/>
                <w:color w:val="auto"/>
              </w:rPr>
              <w:t>：电工常用工具、便携式计算机、防爆对讲机、万用表、西门子编程线缆、和利时编程线缆等；上述</w:t>
            </w:r>
            <w:r>
              <w:rPr>
                <w:rFonts w:hint="eastAsia"/>
                <w:b/>
                <w:bCs/>
                <w:color w:val="auto"/>
                <w:lang w:val="en-US" w:eastAsia="zh-CN"/>
              </w:rPr>
              <w:t>设备</w:t>
            </w:r>
            <w:r>
              <w:rPr>
                <w:rFonts w:hint="eastAsia"/>
                <w:b/>
                <w:bCs/>
                <w:color w:val="auto"/>
              </w:rPr>
              <w:t>管理基本符合。</w:t>
            </w:r>
          </w:p>
          <w:p>
            <w:pPr>
              <w:spacing w:line="360" w:lineRule="auto"/>
              <w:ind w:firstLine="422" w:firstLineChars="200"/>
              <w:rPr>
                <w:rFonts w:hint="eastAsia" w:ascii="Times New Roman" w:hAnsi="Times New Roman" w:eastAsia="宋体" w:cs="Times New Roman"/>
                <w:b/>
                <w:bCs/>
                <w:color w:val="auto"/>
                <w:szCs w:val="22"/>
                <w:lang w:val="en-US" w:eastAsia="zh-CN"/>
              </w:rPr>
            </w:pPr>
            <w:r>
              <w:rPr>
                <w:rFonts w:hint="eastAsia" w:ascii="Times New Roman" w:hAnsi="Times New Roman" w:eastAsia="宋体" w:cs="Times New Roman"/>
                <w:b/>
                <w:bCs/>
                <w:color w:val="auto"/>
                <w:szCs w:val="22"/>
                <w:lang w:val="en-US" w:eastAsia="zh-CN"/>
              </w:rPr>
              <w:t>工程</w:t>
            </w:r>
            <w:r>
              <w:rPr>
                <w:rFonts w:hint="eastAsia" w:ascii="Times New Roman" w:hAnsi="Times New Roman" w:eastAsia="宋体" w:cs="Times New Roman"/>
                <w:b/>
                <w:bCs/>
                <w:color w:val="auto"/>
                <w:szCs w:val="22"/>
              </w:rPr>
              <w:t>部将设备的日常维护保养落实到具体的操作者</w:t>
            </w:r>
            <w:r>
              <w:rPr>
                <w:rFonts w:hint="eastAsia" w:ascii="Times New Roman" w:hAnsi="Times New Roman" w:eastAsia="宋体" w:cs="Times New Roman"/>
                <w:b/>
                <w:bCs/>
                <w:color w:val="auto"/>
                <w:szCs w:val="22"/>
                <w:lang w:val="en-US" w:eastAsia="zh-CN"/>
              </w:rPr>
              <w:t>，查看的接地电阻测试仪的“维护保养记录”（2020.9.3、2020.12.2），以上记录均填写完整，清晰，审批签字齐全，设备日常保养符合策划要求。</w:t>
            </w:r>
          </w:p>
          <w:p>
            <w:pPr>
              <w:spacing w:line="360" w:lineRule="auto"/>
              <w:ind w:firstLine="422" w:firstLineChars="200"/>
              <w:rPr>
                <w:rFonts w:hint="eastAsia" w:ascii="Times New Roman" w:hAnsi="Times New Roman" w:eastAsia="宋体" w:cs="Times New Roman"/>
                <w:b/>
                <w:bCs/>
                <w:color w:val="auto"/>
                <w:szCs w:val="22"/>
              </w:rPr>
            </w:pPr>
            <w:r>
              <w:rPr>
                <w:rFonts w:hint="eastAsia" w:ascii="Times New Roman" w:hAnsi="Times New Roman" w:eastAsia="宋体" w:cs="Times New Roman"/>
                <w:b/>
                <w:bCs/>
                <w:color w:val="auto"/>
                <w:szCs w:val="22"/>
              </w:rPr>
              <w:t>部门对基础设施的管理符合规定要求。</w:t>
            </w:r>
          </w:p>
          <w:p>
            <w:pPr>
              <w:spacing w:line="360" w:lineRule="auto"/>
              <w:ind w:firstLine="422" w:firstLineChars="200"/>
              <w:rPr>
                <w:rFonts w:hint="eastAsia"/>
                <w:b/>
                <w:bCs/>
                <w:color w:val="auto"/>
              </w:rPr>
            </w:pPr>
            <w:r>
              <w:rPr>
                <w:rFonts w:hint="eastAsia"/>
                <w:b/>
                <w:bCs/>
                <w:color w:val="auto"/>
              </w:rPr>
              <w:t>现场查看：公司</w:t>
            </w:r>
            <w:r>
              <w:rPr>
                <w:rFonts w:hint="eastAsia"/>
                <w:b/>
                <w:bCs/>
                <w:color w:val="auto"/>
                <w:lang w:val="en-US" w:eastAsia="zh-CN"/>
              </w:rPr>
              <w:t>管理</w:t>
            </w:r>
            <w:r>
              <w:rPr>
                <w:rFonts w:hint="eastAsia"/>
                <w:b/>
                <w:bCs/>
                <w:color w:val="auto"/>
              </w:rPr>
              <w:t>手册7.1.4章节，规定了现场过程运行环境的控制要求。</w:t>
            </w:r>
          </w:p>
          <w:p>
            <w:pPr>
              <w:spacing w:line="360" w:lineRule="auto"/>
              <w:ind w:firstLine="422" w:firstLineChars="200"/>
              <w:rPr>
                <w:rFonts w:hint="eastAsia"/>
                <w:b/>
                <w:bCs/>
                <w:color w:val="auto"/>
              </w:rPr>
            </w:pPr>
            <w:r>
              <w:rPr>
                <w:rFonts w:hint="eastAsia"/>
                <w:b/>
                <w:bCs/>
                <w:color w:val="auto"/>
                <w:lang w:val="en-US" w:eastAsia="zh-CN"/>
              </w:rPr>
              <w:t>电子与智能化工程的施工、建筑机电安装工程施工</w:t>
            </w:r>
            <w:r>
              <w:rPr>
                <w:rFonts w:hint="eastAsia"/>
                <w:b/>
                <w:bCs/>
                <w:color w:val="auto"/>
              </w:rPr>
              <w:t>的现场，无温度/湿度/洁净度等特殊环境控制要求，查看的</w:t>
            </w:r>
            <w:r>
              <w:rPr>
                <w:rFonts w:hint="eastAsia"/>
                <w:b/>
                <w:bCs/>
                <w:color w:val="auto"/>
                <w:lang w:val="en-US" w:eastAsia="zh-CN"/>
              </w:rPr>
              <w:t>施工现场</w:t>
            </w:r>
            <w:r>
              <w:rPr>
                <w:rFonts w:hint="eastAsia"/>
                <w:b/>
                <w:bCs/>
                <w:color w:val="auto"/>
              </w:rPr>
              <w:t>，环境整洁，通道宽畅，采光良好，作业区域划分清晰，符合规定要求。</w:t>
            </w:r>
          </w:p>
          <w:p>
            <w:pPr>
              <w:spacing w:line="360" w:lineRule="auto"/>
              <w:ind w:firstLine="422" w:firstLineChars="200"/>
              <w:rPr>
                <w:rFonts w:hint="eastAsia"/>
                <w:b/>
                <w:bCs/>
                <w:color w:val="auto"/>
                <w:lang w:val="en-US" w:eastAsia="zh-CN"/>
              </w:rPr>
            </w:pPr>
            <w:r>
              <w:rPr>
                <w:rFonts w:hint="eastAsia"/>
                <w:b/>
                <w:bCs/>
                <w:color w:val="auto"/>
              </w:rPr>
              <w:t>监视测量设备</w:t>
            </w:r>
            <w:r>
              <w:rPr>
                <w:rFonts w:hint="eastAsia"/>
                <w:b/>
                <w:bCs/>
                <w:color w:val="auto"/>
                <w:lang w:val="en-US" w:eastAsia="zh-CN"/>
              </w:rPr>
              <w:t>主要有接地电阻测试仪、万用表等，</w:t>
            </w:r>
            <w:r>
              <w:rPr>
                <w:rFonts w:hint="eastAsia"/>
                <w:b/>
                <w:bCs/>
                <w:color w:val="auto"/>
              </w:rPr>
              <w:t>询问计量器具管理情况，目前计量器具配备基本充分，日常由操作人员进行使用</w:t>
            </w:r>
            <w:r>
              <w:rPr>
                <w:rFonts w:hint="eastAsia"/>
                <w:b/>
                <w:bCs/>
                <w:color w:val="auto"/>
                <w:lang w:eastAsia="zh-CN"/>
              </w:rPr>
              <w:t>。</w:t>
            </w:r>
          </w:p>
          <w:p>
            <w:pPr>
              <w:spacing w:line="360" w:lineRule="auto"/>
              <w:ind w:firstLine="422" w:firstLineChars="200"/>
              <w:rPr>
                <w:b/>
                <w:bCs/>
                <w:color w:val="auto"/>
              </w:rPr>
            </w:pPr>
            <w:r>
              <w:rPr>
                <w:rFonts w:hint="eastAsia"/>
                <w:b/>
                <w:bCs/>
                <w:color w:val="auto"/>
                <w:lang w:val="en-US" w:eastAsia="zh-CN"/>
              </w:rPr>
              <w:t>未提供接地电阻测试仪、万用表的检定/校准报告;</w:t>
            </w:r>
          </w:p>
        </w:tc>
        <w:tc>
          <w:tcPr>
            <w:tcW w:w="709" w:type="dxa"/>
          </w:tcPr>
          <w:p>
            <w:pPr>
              <w:spacing w:line="320" w:lineRule="exact"/>
              <w:rPr>
                <w:rFonts w:asciiTheme="minorEastAsia" w:hAnsiTheme="minorEastAsia" w:eastAsiaTheme="minorEastAsia"/>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59" w:type="dxa"/>
            <w:vAlign w:val="center"/>
          </w:tcPr>
          <w:p>
            <w:pPr>
              <w:rPr>
                <w:b/>
                <w:bCs/>
                <w:color w:val="auto"/>
              </w:rPr>
            </w:pPr>
            <w:r>
              <w:rPr>
                <w:rFonts w:hint="eastAsia"/>
                <w:b/>
                <w:bCs/>
                <w:color w:val="auto"/>
              </w:rPr>
              <w:t>施工策划</w:t>
            </w:r>
          </w:p>
        </w:tc>
        <w:tc>
          <w:tcPr>
            <w:tcW w:w="968" w:type="dxa"/>
            <w:vAlign w:val="center"/>
          </w:tcPr>
          <w:p>
            <w:pPr>
              <w:rPr>
                <w:rFonts w:hint="eastAsia"/>
                <w:b/>
                <w:bCs/>
                <w:color w:val="auto"/>
              </w:rPr>
            </w:pPr>
            <w:r>
              <w:rPr>
                <w:rFonts w:hint="eastAsia"/>
                <w:b/>
                <w:bCs/>
                <w:color w:val="auto"/>
              </w:rPr>
              <w:t>Q/J8.1</w:t>
            </w:r>
          </w:p>
          <w:p>
            <w:pPr>
              <w:rPr>
                <w:b/>
                <w:bCs/>
                <w:color w:val="auto"/>
              </w:rPr>
            </w:pPr>
            <w:r>
              <w:rPr>
                <w:rFonts w:hint="eastAsia"/>
                <w:b/>
                <w:bCs/>
                <w:color w:val="auto"/>
              </w:rPr>
              <w:t>(10.1.1、10.2)/</w:t>
            </w:r>
          </w:p>
        </w:tc>
        <w:tc>
          <w:tcPr>
            <w:tcW w:w="12073" w:type="dxa"/>
            <w:vAlign w:val="center"/>
          </w:tcPr>
          <w:p>
            <w:pPr>
              <w:rPr>
                <w:rFonts w:hint="eastAsia" w:eastAsia="宋体"/>
                <w:b/>
                <w:bCs/>
                <w:color w:val="auto"/>
                <w:lang w:eastAsia="zh-CN"/>
              </w:rPr>
            </w:pPr>
            <w:r>
              <w:rPr>
                <w:rFonts w:hint="eastAsia"/>
                <w:b/>
                <w:bCs/>
                <w:color w:val="auto"/>
                <w:lang w:val="en-US" w:eastAsia="zh-CN"/>
              </w:rPr>
              <w:t>项目</w:t>
            </w:r>
            <w:r>
              <w:rPr>
                <w:rFonts w:hint="eastAsia"/>
                <w:b/>
                <w:bCs/>
                <w:color w:val="auto"/>
              </w:rPr>
              <w:t>名称：</w:t>
            </w:r>
            <w:r>
              <w:rPr>
                <w:rFonts w:hint="eastAsia"/>
                <w:b/>
                <w:bCs/>
                <w:color w:val="auto"/>
                <w:lang w:eastAsia="zh-CN"/>
              </w:rPr>
              <w:t>长庆油田第七采油厂2020年大型站点PLC机柜及接线规范化治理技术服务项目</w:t>
            </w:r>
          </w:p>
          <w:p>
            <w:pPr>
              <w:rPr>
                <w:rFonts w:hint="eastAsia" w:eastAsia="宋体"/>
                <w:b/>
                <w:bCs/>
                <w:color w:val="auto"/>
                <w:lang w:eastAsia="zh-CN"/>
              </w:rPr>
            </w:pPr>
            <w:r>
              <w:rPr>
                <w:rFonts w:hint="eastAsia"/>
                <w:b/>
                <w:bCs/>
                <w:color w:val="auto"/>
              </w:rPr>
              <w:t>建设单位：</w:t>
            </w:r>
            <w:r>
              <w:rPr>
                <w:rFonts w:hint="eastAsia"/>
                <w:b/>
                <w:bCs/>
                <w:color w:val="auto"/>
                <w:lang w:eastAsia="zh-CN"/>
              </w:rPr>
              <w:t>中国石油天然气股份有限公司长庆油田分公司第七采油厂</w:t>
            </w:r>
          </w:p>
          <w:p>
            <w:pPr>
              <w:rPr>
                <w:rFonts w:hint="eastAsia"/>
                <w:b/>
                <w:bCs/>
                <w:color w:val="auto"/>
                <w:lang w:eastAsia="zh-CN"/>
              </w:rPr>
            </w:pPr>
            <w:r>
              <w:rPr>
                <w:rFonts w:hint="eastAsia"/>
                <w:b/>
                <w:bCs/>
                <w:color w:val="auto"/>
              </w:rPr>
              <w:t>施工单位：</w:t>
            </w:r>
            <w:r>
              <w:rPr>
                <w:rFonts w:hint="eastAsia"/>
                <w:b/>
                <w:bCs/>
                <w:color w:val="auto"/>
                <w:lang w:eastAsia="zh-CN"/>
              </w:rPr>
              <w:t>西安曼海特工业技术有限公司</w:t>
            </w:r>
          </w:p>
          <w:p>
            <w:pPr>
              <w:pStyle w:val="3"/>
              <w:rPr>
                <w:rFonts w:hint="eastAsia"/>
                <w:b/>
                <w:bCs/>
                <w:color w:val="auto"/>
                <w:lang w:eastAsia="zh-CN"/>
              </w:rPr>
            </w:pPr>
            <w:r>
              <w:rPr>
                <w:rFonts w:hint="eastAsia"/>
                <w:b/>
                <w:bCs/>
                <w:color w:val="auto"/>
                <w:lang w:eastAsia="zh-CN"/>
              </w:rPr>
              <w:drawing>
                <wp:anchor distT="0" distB="0" distL="114300" distR="114300" simplePos="0" relativeHeight="251661312" behindDoc="0" locked="0" layoutInCell="1" allowOverlap="1">
                  <wp:simplePos x="0" y="0"/>
                  <wp:positionH relativeFrom="column">
                    <wp:posOffset>4857750</wp:posOffset>
                  </wp:positionH>
                  <wp:positionV relativeFrom="paragraph">
                    <wp:posOffset>21590</wp:posOffset>
                  </wp:positionV>
                  <wp:extent cx="1863090" cy="2639060"/>
                  <wp:effectExtent l="0" t="0" r="3810" b="2540"/>
                  <wp:wrapNone/>
                  <wp:docPr id="7" name="图片 7" descr="合同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合同13"/>
                          <pic:cNvPicPr>
                            <a:picLocks noChangeAspect="1"/>
                          </pic:cNvPicPr>
                        </pic:nvPicPr>
                        <pic:blipFill>
                          <a:blip r:embed="rId6"/>
                          <a:stretch>
                            <a:fillRect/>
                          </a:stretch>
                        </pic:blipFill>
                        <pic:spPr>
                          <a:xfrm>
                            <a:off x="0" y="0"/>
                            <a:ext cx="1863090" cy="2639060"/>
                          </a:xfrm>
                          <a:prstGeom prst="rect">
                            <a:avLst/>
                          </a:prstGeom>
                        </pic:spPr>
                      </pic:pic>
                    </a:graphicData>
                  </a:graphic>
                </wp:anchor>
              </w:drawing>
            </w:r>
            <w:r>
              <w:rPr>
                <w:rFonts w:hint="eastAsia"/>
                <w:b/>
                <w:bCs/>
                <w:color w:val="auto"/>
                <w:lang w:eastAsia="zh-CN"/>
              </w:rPr>
              <w:drawing>
                <wp:anchor distT="0" distB="0" distL="114300" distR="114300" simplePos="0" relativeHeight="251660288" behindDoc="0" locked="0" layoutInCell="1" allowOverlap="1">
                  <wp:simplePos x="0" y="0"/>
                  <wp:positionH relativeFrom="column">
                    <wp:posOffset>2444750</wp:posOffset>
                  </wp:positionH>
                  <wp:positionV relativeFrom="paragraph">
                    <wp:posOffset>15240</wp:posOffset>
                  </wp:positionV>
                  <wp:extent cx="1891665" cy="2679065"/>
                  <wp:effectExtent l="0" t="0" r="635" b="635"/>
                  <wp:wrapNone/>
                  <wp:docPr id="6" name="图片 6" descr="合同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合同5"/>
                          <pic:cNvPicPr>
                            <a:picLocks noChangeAspect="1"/>
                          </pic:cNvPicPr>
                        </pic:nvPicPr>
                        <pic:blipFill>
                          <a:blip r:embed="rId7"/>
                          <a:stretch>
                            <a:fillRect/>
                          </a:stretch>
                        </pic:blipFill>
                        <pic:spPr>
                          <a:xfrm>
                            <a:off x="0" y="0"/>
                            <a:ext cx="1891665" cy="2679065"/>
                          </a:xfrm>
                          <a:prstGeom prst="rect">
                            <a:avLst/>
                          </a:prstGeom>
                        </pic:spPr>
                      </pic:pic>
                    </a:graphicData>
                  </a:graphic>
                </wp:anchor>
              </w:drawing>
            </w:r>
            <w:r>
              <w:rPr>
                <w:rFonts w:hint="eastAsia"/>
                <w:b/>
                <w:bCs/>
                <w:color w:val="auto"/>
                <w:lang w:eastAsia="zh-CN"/>
              </w:rPr>
              <w:drawing>
                <wp:anchor distT="0" distB="0" distL="114300" distR="114300" simplePos="0" relativeHeight="251659264" behindDoc="0" locked="0" layoutInCell="1" allowOverlap="1">
                  <wp:simplePos x="0" y="0"/>
                  <wp:positionH relativeFrom="column">
                    <wp:posOffset>158750</wp:posOffset>
                  </wp:positionH>
                  <wp:positionV relativeFrom="paragraph">
                    <wp:posOffset>2540</wp:posOffset>
                  </wp:positionV>
                  <wp:extent cx="1901190" cy="2692400"/>
                  <wp:effectExtent l="0" t="0" r="3810" b="0"/>
                  <wp:wrapNone/>
                  <wp:docPr id="5" name="图片 5" descr="合同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合同3"/>
                          <pic:cNvPicPr>
                            <a:picLocks noChangeAspect="1"/>
                          </pic:cNvPicPr>
                        </pic:nvPicPr>
                        <pic:blipFill>
                          <a:blip r:embed="rId8"/>
                          <a:stretch>
                            <a:fillRect/>
                          </a:stretch>
                        </pic:blipFill>
                        <pic:spPr>
                          <a:xfrm>
                            <a:off x="0" y="0"/>
                            <a:ext cx="1901190" cy="2692400"/>
                          </a:xfrm>
                          <a:prstGeom prst="rect">
                            <a:avLst/>
                          </a:prstGeom>
                        </pic:spPr>
                      </pic:pic>
                    </a:graphicData>
                  </a:graphic>
                </wp:anchor>
              </w:drawing>
            </w:r>
          </w:p>
          <w:p>
            <w:pPr>
              <w:pStyle w:val="3"/>
              <w:rPr>
                <w:rFonts w:hint="eastAsia"/>
                <w:b/>
                <w:bCs/>
                <w:color w:val="auto"/>
                <w:lang w:eastAsia="zh-CN"/>
              </w:rPr>
            </w:pPr>
          </w:p>
          <w:p>
            <w:pPr>
              <w:pStyle w:val="3"/>
              <w:rPr>
                <w:rFonts w:hint="eastAsia"/>
                <w:b/>
                <w:bCs/>
                <w:color w:val="auto"/>
                <w:lang w:eastAsia="zh-CN"/>
              </w:rPr>
            </w:pPr>
          </w:p>
          <w:p>
            <w:pPr>
              <w:pStyle w:val="3"/>
              <w:rPr>
                <w:rFonts w:hint="eastAsia"/>
                <w:b/>
                <w:bCs/>
                <w:color w:val="auto"/>
                <w:lang w:eastAsia="zh-CN"/>
              </w:rPr>
            </w:pPr>
          </w:p>
          <w:p>
            <w:pPr>
              <w:pStyle w:val="3"/>
              <w:rPr>
                <w:rFonts w:hint="eastAsia"/>
                <w:b/>
                <w:bCs/>
                <w:color w:val="auto"/>
                <w:lang w:eastAsia="zh-CN"/>
              </w:rPr>
            </w:pPr>
          </w:p>
          <w:p>
            <w:pPr>
              <w:pStyle w:val="3"/>
              <w:rPr>
                <w:rFonts w:hint="eastAsia"/>
                <w:b/>
                <w:bCs/>
                <w:color w:val="auto"/>
                <w:lang w:eastAsia="zh-CN"/>
              </w:rPr>
            </w:pPr>
          </w:p>
          <w:p>
            <w:pPr>
              <w:pStyle w:val="3"/>
              <w:rPr>
                <w:rFonts w:hint="eastAsia"/>
                <w:b/>
                <w:bCs/>
                <w:color w:val="auto"/>
                <w:lang w:eastAsia="zh-CN"/>
              </w:rPr>
            </w:pPr>
          </w:p>
          <w:p>
            <w:pPr>
              <w:pStyle w:val="3"/>
              <w:rPr>
                <w:rFonts w:hint="eastAsia"/>
                <w:b/>
                <w:bCs/>
                <w:color w:val="auto"/>
                <w:lang w:eastAsia="zh-CN"/>
              </w:rPr>
            </w:pPr>
          </w:p>
          <w:p>
            <w:pPr>
              <w:pStyle w:val="3"/>
              <w:rPr>
                <w:rFonts w:hint="eastAsia"/>
                <w:b/>
                <w:bCs/>
                <w:color w:val="auto"/>
                <w:lang w:eastAsia="zh-CN"/>
              </w:rPr>
            </w:pPr>
          </w:p>
          <w:p>
            <w:pPr>
              <w:pStyle w:val="3"/>
              <w:rPr>
                <w:rFonts w:hint="eastAsia"/>
                <w:b/>
                <w:bCs/>
                <w:color w:val="auto"/>
                <w:lang w:eastAsia="zh-CN"/>
              </w:rPr>
            </w:pPr>
          </w:p>
          <w:p>
            <w:pPr>
              <w:pStyle w:val="3"/>
              <w:rPr>
                <w:rFonts w:hint="eastAsia"/>
                <w:b/>
                <w:bCs/>
                <w:color w:val="auto"/>
                <w:lang w:eastAsia="zh-CN"/>
              </w:rPr>
            </w:pPr>
          </w:p>
          <w:p>
            <w:pPr>
              <w:pStyle w:val="3"/>
              <w:rPr>
                <w:rFonts w:hint="eastAsia"/>
                <w:b/>
                <w:bCs/>
                <w:color w:val="auto"/>
                <w:lang w:eastAsia="zh-CN"/>
              </w:rPr>
            </w:pPr>
          </w:p>
          <w:p>
            <w:pPr>
              <w:pStyle w:val="3"/>
              <w:rPr>
                <w:rFonts w:hint="eastAsia"/>
                <w:b/>
                <w:bCs/>
                <w:color w:val="auto"/>
                <w:lang w:eastAsia="zh-CN"/>
              </w:rPr>
            </w:pPr>
          </w:p>
          <w:p>
            <w:pPr>
              <w:pStyle w:val="3"/>
              <w:rPr>
                <w:rFonts w:hint="eastAsia"/>
                <w:b/>
                <w:bCs/>
                <w:color w:val="auto"/>
                <w:lang w:eastAsia="zh-CN"/>
              </w:rPr>
            </w:pPr>
            <w:r>
              <w:rPr>
                <w:rFonts w:hint="eastAsia"/>
                <w:b/>
                <w:bCs/>
                <w:color w:val="auto"/>
                <w:lang w:eastAsia="zh-CN"/>
              </w:rPr>
              <w:drawing>
                <wp:anchor distT="0" distB="0" distL="114300" distR="114300" simplePos="0" relativeHeight="251663360" behindDoc="0" locked="0" layoutInCell="1" allowOverlap="1">
                  <wp:simplePos x="0" y="0"/>
                  <wp:positionH relativeFrom="column">
                    <wp:posOffset>3975100</wp:posOffset>
                  </wp:positionH>
                  <wp:positionV relativeFrom="paragraph">
                    <wp:posOffset>-358140</wp:posOffset>
                  </wp:positionV>
                  <wp:extent cx="2235835" cy="3166745"/>
                  <wp:effectExtent l="0" t="0" r="8255" b="12065"/>
                  <wp:wrapNone/>
                  <wp:docPr id="9" name="图片 9" descr="合同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合同16"/>
                          <pic:cNvPicPr>
                            <a:picLocks noChangeAspect="1"/>
                          </pic:cNvPicPr>
                        </pic:nvPicPr>
                        <pic:blipFill>
                          <a:blip r:embed="rId9"/>
                          <a:stretch>
                            <a:fillRect/>
                          </a:stretch>
                        </pic:blipFill>
                        <pic:spPr>
                          <a:xfrm rot="5400000">
                            <a:off x="0" y="0"/>
                            <a:ext cx="2235835" cy="3166745"/>
                          </a:xfrm>
                          <a:prstGeom prst="rect">
                            <a:avLst/>
                          </a:prstGeom>
                        </pic:spPr>
                      </pic:pic>
                    </a:graphicData>
                  </a:graphic>
                </wp:anchor>
              </w:drawing>
            </w:r>
            <w:r>
              <w:rPr>
                <w:rFonts w:hint="eastAsia"/>
                <w:b/>
                <w:bCs/>
                <w:color w:val="auto"/>
                <w:lang w:eastAsia="zh-CN"/>
              </w:rPr>
              <w:drawing>
                <wp:anchor distT="0" distB="0" distL="114300" distR="114300" simplePos="0" relativeHeight="251662336" behindDoc="0" locked="0" layoutInCell="1" allowOverlap="1">
                  <wp:simplePos x="0" y="0"/>
                  <wp:positionH relativeFrom="column">
                    <wp:posOffset>445135</wp:posOffset>
                  </wp:positionH>
                  <wp:positionV relativeFrom="paragraph">
                    <wp:posOffset>-447675</wp:posOffset>
                  </wp:positionV>
                  <wp:extent cx="2267585" cy="3211195"/>
                  <wp:effectExtent l="0" t="0" r="1905" b="5715"/>
                  <wp:wrapNone/>
                  <wp:docPr id="8" name="图片 8" descr="合同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合同15"/>
                          <pic:cNvPicPr>
                            <a:picLocks noChangeAspect="1"/>
                          </pic:cNvPicPr>
                        </pic:nvPicPr>
                        <pic:blipFill>
                          <a:blip r:embed="rId10"/>
                          <a:stretch>
                            <a:fillRect/>
                          </a:stretch>
                        </pic:blipFill>
                        <pic:spPr>
                          <a:xfrm rot="5400000">
                            <a:off x="0" y="0"/>
                            <a:ext cx="2267585" cy="3211195"/>
                          </a:xfrm>
                          <a:prstGeom prst="rect">
                            <a:avLst/>
                          </a:prstGeom>
                        </pic:spPr>
                      </pic:pic>
                    </a:graphicData>
                  </a:graphic>
                </wp:anchor>
              </w:drawing>
            </w:r>
          </w:p>
          <w:p>
            <w:pPr>
              <w:pStyle w:val="3"/>
              <w:rPr>
                <w:rFonts w:hint="eastAsia"/>
                <w:b/>
                <w:bCs/>
                <w:color w:val="auto"/>
                <w:lang w:eastAsia="zh-CN"/>
              </w:rPr>
            </w:pPr>
          </w:p>
          <w:p>
            <w:pPr>
              <w:pStyle w:val="3"/>
              <w:rPr>
                <w:rFonts w:hint="eastAsia"/>
                <w:b/>
                <w:bCs/>
                <w:color w:val="auto"/>
                <w:lang w:eastAsia="zh-CN"/>
              </w:rPr>
            </w:pPr>
          </w:p>
          <w:p>
            <w:pPr>
              <w:pStyle w:val="3"/>
              <w:rPr>
                <w:rFonts w:hint="eastAsia"/>
                <w:b/>
                <w:bCs/>
                <w:color w:val="auto"/>
                <w:lang w:eastAsia="zh-CN"/>
              </w:rPr>
            </w:pPr>
          </w:p>
          <w:p>
            <w:pPr>
              <w:pStyle w:val="3"/>
              <w:rPr>
                <w:rFonts w:hint="eastAsia"/>
                <w:b/>
                <w:bCs/>
                <w:color w:val="auto"/>
                <w:lang w:eastAsia="zh-CN"/>
              </w:rPr>
            </w:pPr>
          </w:p>
          <w:p>
            <w:pPr>
              <w:pStyle w:val="3"/>
              <w:rPr>
                <w:rFonts w:hint="eastAsia"/>
                <w:b/>
                <w:bCs/>
                <w:color w:val="auto"/>
                <w:lang w:eastAsia="zh-CN"/>
              </w:rPr>
            </w:pPr>
          </w:p>
          <w:p>
            <w:pPr>
              <w:pStyle w:val="3"/>
              <w:rPr>
                <w:rFonts w:hint="eastAsia"/>
                <w:b/>
                <w:bCs/>
                <w:color w:val="auto"/>
                <w:lang w:eastAsia="zh-CN"/>
              </w:rPr>
            </w:pPr>
          </w:p>
          <w:p>
            <w:pPr>
              <w:pStyle w:val="3"/>
              <w:rPr>
                <w:rFonts w:hint="eastAsia"/>
                <w:b/>
                <w:bCs/>
                <w:color w:val="auto"/>
                <w:lang w:eastAsia="zh-CN"/>
              </w:rPr>
            </w:pPr>
          </w:p>
          <w:p>
            <w:pPr>
              <w:pStyle w:val="3"/>
              <w:rPr>
                <w:rFonts w:hint="eastAsia"/>
                <w:b/>
                <w:bCs/>
                <w:color w:val="auto"/>
                <w:lang w:eastAsia="zh-CN"/>
              </w:rPr>
            </w:pPr>
          </w:p>
          <w:p>
            <w:pPr>
              <w:rPr>
                <w:rFonts w:hint="eastAsia"/>
                <w:b/>
                <w:bCs/>
                <w:color w:val="auto"/>
              </w:rPr>
            </w:pP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ascii="宋体" w:hAnsi="宋体"/>
                <w:b/>
                <w:bCs/>
                <w:color w:val="auto"/>
                <w:kern w:val="0"/>
                <w:sz w:val="21"/>
                <w:szCs w:val="21"/>
              </w:rPr>
            </w:pPr>
            <w:r>
              <w:rPr>
                <w:rFonts w:hint="eastAsia" w:ascii="宋体" w:hAnsi="宋体"/>
                <w:b/>
                <w:bCs/>
                <w:color w:val="auto"/>
                <w:sz w:val="21"/>
                <w:szCs w:val="21"/>
              </w:rPr>
              <w:t>建设地点：陕西省延安市吴起县白豹镇</w:t>
            </w:r>
          </w:p>
          <w:p>
            <w:pPr>
              <w:snapToGrid w:val="0"/>
              <w:spacing w:line="360" w:lineRule="auto"/>
              <w:ind w:firstLine="422" w:firstLineChars="200"/>
              <w:rPr>
                <w:rFonts w:hint="eastAsia" w:ascii="宋体" w:hAnsi="宋体" w:eastAsia="宋体" w:cs="宋体"/>
                <w:b/>
                <w:bCs/>
                <w:color w:val="auto"/>
                <w:szCs w:val="21"/>
              </w:rPr>
            </w:pPr>
            <w:r>
              <w:rPr>
                <w:rFonts w:hint="eastAsia" w:ascii="宋体" w:hAnsi="宋体" w:cs="宋体"/>
                <w:b/>
                <w:bCs/>
                <w:color w:val="auto"/>
                <w:szCs w:val="21"/>
                <w:lang w:val="en-US" w:eastAsia="zh-CN"/>
              </w:rPr>
              <w:t>电子与智能化工程的施工、建筑机电安装工程施工</w:t>
            </w:r>
            <w:r>
              <w:rPr>
                <w:rFonts w:hint="eastAsia" w:ascii="宋体" w:hAnsi="宋体" w:eastAsia="宋体" w:cs="宋体"/>
                <w:b/>
                <w:bCs/>
                <w:color w:val="auto"/>
                <w:szCs w:val="21"/>
              </w:rPr>
              <w:t>实现的策划主要由</w:t>
            </w:r>
            <w:r>
              <w:rPr>
                <w:rFonts w:hint="eastAsia" w:ascii="宋体" w:hAnsi="宋体" w:eastAsia="宋体" w:cs="宋体"/>
                <w:b/>
                <w:bCs/>
                <w:color w:val="auto"/>
                <w:szCs w:val="21"/>
                <w:lang w:val="en-US" w:eastAsia="zh-CN"/>
              </w:rPr>
              <w:t>工程</w:t>
            </w:r>
            <w:r>
              <w:rPr>
                <w:rFonts w:hint="eastAsia" w:ascii="宋体" w:hAnsi="宋体" w:cs="宋体"/>
                <w:b/>
                <w:bCs/>
                <w:color w:val="auto"/>
                <w:szCs w:val="21"/>
                <w:lang w:eastAsia="zh-CN"/>
              </w:rPr>
              <w:t>部</w:t>
            </w:r>
            <w:r>
              <w:rPr>
                <w:rFonts w:hint="eastAsia" w:ascii="宋体" w:hAnsi="宋体" w:eastAsia="宋体" w:cs="宋体"/>
                <w:b/>
                <w:bCs/>
                <w:color w:val="auto"/>
                <w:szCs w:val="21"/>
              </w:rPr>
              <w:t>负责人完成，过程策划包含了实现产品所需达到的质量目标和要求，公司主要依据</w:t>
            </w:r>
            <w:r>
              <w:rPr>
                <w:rFonts w:hint="eastAsia" w:ascii="宋体" w:hAnsi="宋体" w:eastAsia="宋体" w:cs="宋体"/>
                <w:b/>
                <w:bCs/>
                <w:color w:val="auto"/>
                <w:szCs w:val="21"/>
                <w:lang w:val="en-US" w:eastAsia="zh-CN"/>
              </w:rPr>
              <w:t>国家标准</w:t>
            </w:r>
            <w:r>
              <w:rPr>
                <w:rFonts w:hint="eastAsia" w:ascii="宋体" w:hAnsi="宋体" w:eastAsia="宋体" w:cs="宋体"/>
                <w:b/>
                <w:bCs/>
                <w:color w:val="auto"/>
                <w:szCs w:val="21"/>
                <w:lang w:eastAsia="zh-CN"/>
              </w:rPr>
              <w:t>、</w:t>
            </w:r>
            <w:r>
              <w:rPr>
                <w:rFonts w:hint="eastAsia" w:ascii="宋体" w:hAnsi="宋体" w:eastAsia="宋体" w:cs="宋体"/>
                <w:b/>
                <w:bCs/>
                <w:color w:val="auto"/>
                <w:szCs w:val="21"/>
                <w:lang w:val="en-US" w:eastAsia="zh-CN"/>
              </w:rPr>
              <w:t>客户要求</w:t>
            </w:r>
            <w:r>
              <w:rPr>
                <w:rFonts w:hint="eastAsia" w:ascii="宋体" w:hAnsi="宋体" w:eastAsia="宋体" w:cs="宋体"/>
                <w:b/>
                <w:bCs/>
                <w:color w:val="auto"/>
                <w:szCs w:val="21"/>
                <w:lang w:eastAsia="zh-CN"/>
              </w:rPr>
              <w:t>，GB 50194-2014建设工程施工现场供用电安全规范、JGJ 33-2012建筑机械使用安全技术规程、JGI 46-2005施工现场临时用电安全技术规范、GB50150-2016电气装置安装工程电气设备交接试验标准、GB50172-2012电气装置安装工程 蓄电池施工及验收规范、GB50150-2016电气装置安装工程 电气设备交接试验标准、GB50254-2014电气装置安装工程低压电器施工及验收规范、JGJ 146-2013建设工程施工现场环境与卫生标准动火作业安全管理规范、SY5984-2014防静电推荐做法、SY/T6340-2010石油工程建设施工安全规定、GB/T 13983-1992仪器仪表基本术语、GB/T 28879-2012电工仪器仪表产品型号编制方法、GB/T 11804-2005电工电子产品环境条件 术语、GB 23757-2009消防电子产品防护要求等</w:t>
            </w:r>
            <w:r>
              <w:rPr>
                <w:rFonts w:hint="eastAsia" w:ascii="宋体" w:hAnsi="宋体" w:eastAsia="宋体" w:cs="宋体"/>
                <w:b/>
                <w:bCs/>
                <w:color w:val="auto"/>
                <w:szCs w:val="21"/>
              </w:rPr>
              <w:t>，编制了相应的过程文件：</w:t>
            </w:r>
          </w:p>
          <w:p>
            <w:pPr>
              <w:snapToGrid w:val="0"/>
              <w:spacing w:line="360" w:lineRule="auto"/>
              <w:ind w:firstLine="422" w:firstLineChars="200"/>
              <w:rPr>
                <w:rFonts w:hint="default"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编制了施工流程：</w:t>
            </w:r>
            <w:r>
              <w:rPr>
                <w:rFonts w:hint="eastAsia"/>
                <w:b/>
                <w:bCs/>
                <w:color w:val="auto"/>
                <w:sz w:val="20"/>
                <w:szCs w:val="22"/>
              </w:rPr>
              <w:t>开工报告—设备部件入场—成套/组装—安装—试验、检验—交付</w:t>
            </w:r>
            <w:r>
              <w:rPr>
                <w:rFonts w:hint="eastAsia" w:ascii="宋体" w:hAnsi="宋体" w:cs="宋体"/>
                <w:b/>
                <w:bCs/>
                <w:color w:val="auto"/>
                <w:szCs w:val="21"/>
                <w:lang w:val="en-US" w:eastAsia="zh-CN"/>
              </w:rPr>
              <w:t>。</w:t>
            </w:r>
          </w:p>
          <w:p>
            <w:pPr>
              <w:snapToGrid w:val="0"/>
              <w:spacing w:line="360" w:lineRule="auto"/>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针对</w:t>
            </w:r>
            <w:r>
              <w:rPr>
                <w:rFonts w:hint="eastAsia" w:ascii="宋体" w:hAnsi="宋体" w:eastAsia="宋体" w:cs="宋体"/>
                <w:b/>
                <w:bCs/>
                <w:color w:val="auto"/>
                <w:szCs w:val="21"/>
                <w:lang w:val="en-US" w:eastAsia="zh-CN"/>
              </w:rPr>
              <w:t>施工</w:t>
            </w:r>
            <w:r>
              <w:rPr>
                <w:rFonts w:hint="eastAsia" w:ascii="宋体" w:hAnsi="宋体" w:eastAsia="宋体" w:cs="宋体"/>
                <w:b/>
                <w:bCs/>
                <w:color w:val="auto"/>
                <w:szCs w:val="21"/>
              </w:rPr>
              <w:t>过程制定了作业指导书</w:t>
            </w:r>
            <w:r>
              <w:rPr>
                <w:rFonts w:hint="eastAsia" w:ascii="宋体" w:hAnsi="宋体" w:eastAsia="宋体" w:cs="宋体"/>
                <w:b/>
                <w:bCs/>
                <w:color w:val="auto"/>
                <w:szCs w:val="21"/>
                <w:lang w:eastAsia="zh-CN"/>
              </w:rPr>
              <w:t>：《</w:t>
            </w:r>
            <w:bookmarkStart w:id="0" w:name="_Toc7574"/>
            <w:bookmarkStart w:id="1" w:name="_Toc18071181"/>
            <w:r>
              <w:rPr>
                <w:rFonts w:hint="eastAsia"/>
                <w:b/>
                <w:bCs/>
                <w:color w:val="auto"/>
              </w:rPr>
              <w:t>施工、安装方案</w:t>
            </w:r>
            <w:bookmarkEnd w:id="0"/>
            <w:bookmarkEnd w:id="1"/>
            <w:r>
              <w:rPr>
                <w:rFonts w:hint="eastAsia" w:ascii="宋体" w:hAnsi="宋体" w:eastAsia="宋体" w:cs="宋体"/>
                <w:b/>
                <w:bCs/>
                <w:color w:val="auto"/>
                <w:szCs w:val="21"/>
                <w:lang w:eastAsia="zh-CN"/>
              </w:rPr>
              <w:t>》</w:t>
            </w:r>
            <w:r>
              <w:rPr>
                <w:rFonts w:hint="eastAsia" w:ascii="宋体" w:hAnsi="宋体" w:eastAsia="宋体" w:cs="宋体"/>
                <w:b/>
                <w:bCs/>
                <w:color w:val="auto"/>
                <w:szCs w:val="21"/>
                <w:lang w:val="en-US" w:eastAsia="zh-CN"/>
              </w:rPr>
              <w:t>等。</w:t>
            </w:r>
            <w:r>
              <w:rPr>
                <w:rFonts w:hint="eastAsia" w:ascii="宋体" w:hAnsi="宋体" w:eastAsia="宋体" w:cs="宋体"/>
                <w:b/>
                <w:bCs/>
                <w:color w:val="auto"/>
                <w:szCs w:val="21"/>
              </w:rPr>
              <w:t>规定了</w:t>
            </w:r>
            <w:r>
              <w:rPr>
                <w:rFonts w:hint="eastAsia" w:ascii="宋体" w:hAnsi="宋体" w:eastAsia="宋体" w:cs="宋体"/>
                <w:b/>
                <w:bCs/>
                <w:color w:val="auto"/>
                <w:szCs w:val="21"/>
                <w:lang w:val="en-US" w:eastAsia="zh-CN"/>
              </w:rPr>
              <w:t>施工</w:t>
            </w:r>
            <w:r>
              <w:rPr>
                <w:rFonts w:hint="eastAsia" w:ascii="宋体" w:hAnsi="宋体" w:eastAsia="宋体" w:cs="宋体"/>
                <w:b/>
                <w:bCs/>
                <w:color w:val="auto"/>
                <w:szCs w:val="21"/>
              </w:rPr>
              <w:t>的验收准则；</w:t>
            </w:r>
          </w:p>
          <w:p>
            <w:pPr>
              <w:snapToGrid w:val="0"/>
              <w:spacing w:line="360" w:lineRule="auto"/>
              <w:ind w:firstLine="422" w:firstLineChars="200"/>
              <w:rPr>
                <w:rFonts w:hint="eastAsia"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对</w:t>
            </w:r>
            <w:r>
              <w:rPr>
                <w:rFonts w:hint="eastAsia" w:ascii="宋体" w:hAnsi="宋体" w:cs="宋体"/>
                <w:b/>
                <w:bCs/>
                <w:color w:val="auto"/>
                <w:szCs w:val="21"/>
                <w:lang w:val="en-US" w:eastAsia="zh-CN"/>
              </w:rPr>
              <w:t>电子与智能化工程的施工、建筑机电安装工程施工</w:t>
            </w:r>
            <w:r>
              <w:rPr>
                <w:rFonts w:hint="eastAsia" w:ascii="宋体" w:hAnsi="宋体" w:eastAsia="宋体" w:cs="宋体"/>
                <w:b/>
                <w:bCs/>
                <w:color w:val="auto"/>
                <w:szCs w:val="21"/>
                <w:lang w:val="en-US" w:eastAsia="zh-CN"/>
              </w:rPr>
              <w:t>服务设置了</w:t>
            </w:r>
            <w:r>
              <w:rPr>
                <w:rFonts w:hint="eastAsia" w:ascii="宋体" w:hAnsi="宋体"/>
                <w:b/>
                <w:bCs/>
                <w:color w:val="auto"/>
                <w:sz w:val="21"/>
                <w:szCs w:val="21"/>
                <w:lang w:val="en-US" w:eastAsia="zh-CN"/>
              </w:rPr>
              <w:t>检验批、分项、分部过程检验记录</w:t>
            </w:r>
            <w:r>
              <w:rPr>
                <w:rFonts w:hint="eastAsia" w:ascii="宋体" w:hAnsi="宋体" w:eastAsia="宋体" w:cs="宋体"/>
                <w:b/>
                <w:bCs/>
                <w:color w:val="auto"/>
                <w:szCs w:val="21"/>
                <w:lang w:val="en-US" w:eastAsia="zh-CN"/>
              </w:rPr>
              <w:t>等；</w:t>
            </w:r>
          </w:p>
          <w:p>
            <w:pPr>
              <w:snapToGrid w:val="0"/>
              <w:spacing w:line="360" w:lineRule="auto"/>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资源的提供（包括人力、物力、办公设备设施、通讯工具、</w:t>
            </w:r>
            <w:r>
              <w:rPr>
                <w:rFonts w:hint="eastAsia" w:ascii="宋体" w:hAnsi="宋体" w:eastAsia="宋体" w:cs="宋体"/>
                <w:b/>
                <w:bCs/>
                <w:color w:val="auto"/>
                <w:szCs w:val="21"/>
                <w:lang w:val="en-US" w:eastAsia="zh-CN"/>
              </w:rPr>
              <w:t>维护所需的设备实施</w:t>
            </w:r>
            <w:r>
              <w:rPr>
                <w:rFonts w:hint="eastAsia" w:ascii="宋体" w:hAnsi="宋体" w:eastAsia="宋体" w:cs="宋体"/>
                <w:b/>
                <w:bCs/>
                <w:color w:val="auto"/>
                <w:szCs w:val="21"/>
              </w:rPr>
              <w:t>等）。</w:t>
            </w:r>
          </w:p>
          <w:p>
            <w:pPr>
              <w:snapToGrid w:val="0"/>
              <w:spacing w:line="360" w:lineRule="auto"/>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策划的输出适合于组织的运行。</w:t>
            </w:r>
          </w:p>
          <w:p>
            <w:pPr>
              <w:rPr>
                <w:b/>
                <w:bCs/>
                <w:color w:val="auto"/>
              </w:rPr>
            </w:pPr>
            <w:r>
              <w:rPr>
                <w:rFonts w:hint="eastAsia" w:ascii="宋体" w:hAnsi="宋体" w:eastAsia="宋体" w:cs="宋体"/>
                <w:b/>
                <w:bCs/>
                <w:color w:val="auto"/>
                <w:szCs w:val="21"/>
              </w:rPr>
              <w:t>对于非预期变更，及时进行潜在后果评审，并告知相关人员，目前未发生。经识别企业</w:t>
            </w:r>
            <w:r>
              <w:rPr>
                <w:rFonts w:hint="eastAsia" w:ascii="宋体" w:hAnsi="宋体" w:cs="宋体"/>
                <w:b/>
                <w:bCs/>
                <w:color w:val="auto"/>
                <w:szCs w:val="21"/>
                <w:lang w:val="en-US" w:eastAsia="zh-CN"/>
              </w:rPr>
              <w:t>暂无</w:t>
            </w:r>
            <w:r>
              <w:rPr>
                <w:rFonts w:hint="eastAsia" w:ascii="宋体" w:hAnsi="宋体" w:eastAsia="宋体" w:cs="宋体"/>
                <w:b/>
                <w:bCs/>
                <w:color w:val="auto"/>
                <w:szCs w:val="21"/>
              </w:rPr>
              <w:t>外包过程</w:t>
            </w:r>
            <w:r>
              <w:rPr>
                <w:rFonts w:hint="eastAsia" w:ascii="宋体" w:hAnsi="宋体" w:cs="宋体"/>
                <w:b/>
                <w:bCs/>
                <w:color w:val="auto"/>
                <w:szCs w:val="21"/>
                <w:lang w:eastAsia="zh-CN"/>
              </w:rPr>
              <w:t>。</w:t>
            </w:r>
          </w:p>
        </w:tc>
        <w:tc>
          <w:tcPr>
            <w:tcW w:w="709" w:type="dxa"/>
          </w:tcPr>
          <w:p>
            <w:pPr>
              <w:spacing w:line="320" w:lineRule="exact"/>
              <w:rPr>
                <w:rFonts w:asciiTheme="minorEastAsia" w:hAnsiTheme="minorEastAsia" w:eastAsiaTheme="minorEastAsia"/>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959" w:type="dxa"/>
            <w:vAlign w:val="center"/>
          </w:tcPr>
          <w:p>
            <w:pPr>
              <w:rPr>
                <w:b/>
                <w:bCs/>
                <w:color w:val="auto"/>
              </w:rPr>
            </w:pPr>
            <w:r>
              <w:rPr>
                <w:rFonts w:hint="eastAsia"/>
                <w:b/>
                <w:bCs/>
                <w:color w:val="auto"/>
              </w:rPr>
              <w:t>设计和开发</w:t>
            </w:r>
          </w:p>
        </w:tc>
        <w:tc>
          <w:tcPr>
            <w:tcW w:w="968" w:type="dxa"/>
            <w:vAlign w:val="center"/>
          </w:tcPr>
          <w:p>
            <w:pPr>
              <w:rPr>
                <w:b/>
                <w:bCs/>
                <w:color w:val="auto"/>
              </w:rPr>
            </w:pPr>
            <w:r>
              <w:rPr>
                <w:b/>
                <w:bCs/>
                <w:color w:val="auto"/>
              </w:rPr>
              <w:t>Q/J:8.3</w:t>
            </w:r>
            <w:r>
              <w:rPr>
                <w:rFonts w:hint="eastAsia"/>
                <w:b/>
                <w:bCs/>
                <w:color w:val="auto"/>
              </w:rPr>
              <w:t>/</w:t>
            </w:r>
            <w:r>
              <w:rPr>
                <w:b/>
                <w:bCs/>
                <w:color w:val="auto"/>
              </w:rPr>
              <w:t>10.3</w:t>
            </w:r>
          </w:p>
        </w:tc>
        <w:tc>
          <w:tcPr>
            <w:tcW w:w="12073" w:type="dxa"/>
            <w:vAlign w:val="center"/>
          </w:tcPr>
          <w:p>
            <w:pPr>
              <w:rPr>
                <w:b/>
                <w:bCs/>
                <w:color w:val="auto"/>
              </w:rPr>
            </w:pPr>
            <w:r>
              <w:rPr>
                <w:rFonts w:hint="eastAsia"/>
                <w:b/>
                <w:bCs/>
                <w:color w:val="auto"/>
              </w:rPr>
              <w:t>项目部依据业主提供图纸进行施工，只进行施工过程策划Q8</w:t>
            </w:r>
            <w:r>
              <w:rPr>
                <w:b/>
                <w:bCs/>
                <w:color w:val="auto"/>
              </w:rPr>
              <w:t>.1G10.1.1\10.2</w:t>
            </w:r>
            <w:r>
              <w:rPr>
                <w:rFonts w:hint="eastAsia"/>
                <w:b/>
                <w:bCs/>
                <w:color w:val="auto"/>
              </w:rPr>
              <w:t>条款已经描述。</w:t>
            </w:r>
            <w:r>
              <w:rPr>
                <w:rFonts w:hint="eastAsia" w:asciiTheme="minorEastAsia" w:hAnsiTheme="minorEastAsia" w:eastAsiaTheme="minorEastAsia"/>
                <w:b/>
                <w:bCs/>
                <w:iCs/>
                <w:color w:val="auto"/>
                <w:sz w:val="21"/>
                <w:szCs w:val="21"/>
              </w:rPr>
              <w:t>不适用条款是</w:t>
            </w:r>
            <w:r>
              <w:rPr>
                <w:rFonts w:hint="eastAsia" w:asciiTheme="minorEastAsia" w:hAnsiTheme="minorEastAsia" w:eastAsiaTheme="minorEastAsia"/>
                <w:b/>
                <w:bCs/>
                <w:iCs/>
                <w:color w:val="auto"/>
                <w:sz w:val="21"/>
                <w:szCs w:val="21"/>
                <w:u w:val="single"/>
              </w:rPr>
              <w:t xml:space="preserve">J10.3 </w:t>
            </w:r>
            <w:r>
              <w:rPr>
                <w:rFonts w:hint="eastAsia" w:asciiTheme="minorEastAsia" w:hAnsiTheme="minorEastAsia" w:eastAsiaTheme="minorEastAsia"/>
                <w:b/>
                <w:bCs/>
                <w:iCs/>
                <w:color w:val="auto"/>
                <w:sz w:val="21"/>
                <w:szCs w:val="21"/>
              </w:rPr>
              <w:t xml:space="preserve">，不适用理由：工程施工按相关法律法规和建设单位要求执行，故该条款不适用。  </w:t>
            </w:r>
          </w:p>
        </w:tc>
        <w:tc>
          <w:tcPr>
            <w:tcW w:w="709" w:type="dxa"/>
          </w:tcPr>
          <w:p>
            <w:pPr>
              <w:spacing w:line="320" w:lineRule="exact"/>
              <w:rPr>
                <w:rFonts w:asciiTheme="minorEastAsia" w:hAnsiTheme="minorEastAsia" w:eastAsiaTheme="minorEastAsia"/>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959" w:type="dxa"/>
            <w:vAlign w:val="center"/>
          </w:tcPr>
          <w:p>
            <w:pPr>
              <w:rPr>
                <w:b/>
                <w:bCs/>
                <w:color w:val="auto"/>
              </w:rPr>
            </w:pPr>
            <w:r>
              <w:rPr>
                <w:rFonts w:hint="eastAsia"/>
                <w:b/>
                <w:bCs/>
                <w:color w:val="auto"/>
              </w:rPr>
              <w:t>外部提供的过程、产品和服务的控制</w:t>
            </w:r>
          </w:p>
        </w:tc>
        <w:tc>
          <w:tcPr>
            <w:tcW w:w="968" w:type="dxa"/>
            <w:vAlign w:val="center"/>
          </w:tcPr>
          <w:p>
            <w:pPr>
              <w:rPr>
                <w:b/>
                <w:bCs/>
                <w:color w:val="auto"/>
              </w:rPr>
            </w:pPr>
            <w:r>
              <w:rPr>
                <w:rFonts w:hint="eastAsia"/>
                <w:b/>
                <w:bCs/>
                <w:color w:val="auto"/>
              </w:rPr>
              <w:t>Q8.4</w:t>
            </w:r>
          </w:p>
          <w:p>
            <w:pPr>
              <w:rPr>
                <w:b/>
                <w:bCs/>
                <w:color w:val="auto"/>
              </w:rPr>
            </w:pPr>
            <w:r>
              <w:rPr>
                <w:b/>
                <w:bCs/>
                <w:color w:val="auto"/>
              </w:rPr>
              <w:t>J</w:t>
            </w:r>
            <w:r>
              <w:rPr>
                <w:rFonts w:hint="eastAsia"/>
                <w:b/>
                <w:bCs/>
                <w:color w:val="auto"/>
              </w:rPr>
              <w:t>8.</w:t>
            </w:r>
            <w:r>
              <w:rPr>
                <w:b/>
                <w:bCs/>
                <w:color w:val="auto"/>
              </w:rPr>
              <w:t>1-5</w:t>
            </w:r>
          </w:p>
          <w:p>
            <w:pPr>
              <w:rPr>
                <w:b/>
                <w:bCs/>
                <w:color w:val="auto"/>
              </w:rPr>
            </w:pPr>
          </w:p>
        </w:tc>
        <w:tc>
          <w:tcPr>
            <w:tcW w:w="12073" w:type="dxa"/>
            <w:vAlign w:val="top"/>
          </w:tcPr>
          <w:p>
            <w:pPr>
              <w:rPr>
                <w:b/>
                <w:bCs/>
                <w:color w:val="auto"/>
              </w:rPr>
            </w:pPr>
            <w:r>
              <w:rPr>
                <w:rFonts w:hint="eastAsia"/>
                <w:b/>
                <w:bCs/>
                <w:color w:val="auto"/>
              </w:rPr>
              <w:t>编制的《</w:t>
            </w:r>
            <w:r>
              <w:rPr>
                <w:rFonts w:hint="eastAsia"/>
                <w:b/>
                <w:bCs/>
                <w:color w:val="auto"/>
                <w:lang w:eastAsia="zh-CN"/>
              </w:rPr>
              <w:t>采购控制程序</w:t>
            </w:r>
            <w:r>
              <w:rPr>
                <w:rFonts w:hint="eastAsia"/>
                <w:b/>
                <w:bCs/>
                <w:color w:val="auto"/>
              </w:rPr>
              <w:t>》中，确定了对外部供方实施的具体控制要求，旨在确保产品能够按计划提供，并符合要求，为确保外部提供的过程、产品不会对企业稳定地向顾客提供合格的产品的能力产生不利影响。</w:t>
            </w:r>
          </w:p>
          <w:p>
            <w:pPr>
              <w:rPr>
                <w:b/>
                <w:bCs/>
                <w:color w:val="auto"/>
              </w:rPr>
            </w:pPr>
            <w:r>
              <w:rPr>
                <w:rFonts w:hint="eastAsia"/>
                <w:b/>
                <w:bCs/>
                <w:color w:val="auto"/>
              </w:rPr>
              <w:t>负责人讲，</w:t>
            </w:r>
            <w:r>
              <w:rPr>
                <w:rFonts w:hint="eastAsia"/>
                <w:b/>
                <w:bCs/>
                <w:color w:val="auto"/>
                <w:lang w:eastAsia="zh-CN"/>
              </w:rPr>
              <w:t>供销部</w:t>
            </w:r>
            <w:r>
              <w:rPr>
                <w:rFonts w:hint="eastAsia"/>
                <w:b/>
                <w:bCs/>
                <w:color w:val="auto"/>
              </w:rPr>
              <w:t>建立合格供方名录，核定《供方评价表》后，编制《合格供方名单》存档。采购人员应该具备相应能力。采购人员应从《合格供方名录》中选择供方。</w:t>
            </w:r>
          </w:p>
          <w:p>
            <w:pPr>
              <w:rPr>
                <w:b/>
                <w:bCs/>
                <w:color w:val="auto"/>
              </w:rPr>
            </w:pPr>
            <w:r>
              <w:rPr>
                <w:rFonts w:hint="eastAsia"/>
                <w:b/>
                <w:bCs/>
                <w:color w:val="auto"/>
              </w:rPr>
              <w:t>提供《合格供方名单》: 主要供应商</w:t>
            </w:r>
            <w:r>
              <w:rPr>
                <w:rFonts w:hint="eastAsia"/>
                <w:b/>
                <w:bCs/>
                <w:color w:val="auto"/>
                <w:lang w:val="en-US" w:eastAsia="zh-CN"/>
              </w:rPr>
              <w:t>4</w:t>
            </w:r>
            <w:r>
              <w:rPr>
                <w:rFonts w:hint="eastAsia"/>
                <w:b/>
                <w:bCs/>
                <w:color w:val="auto"/>
              </w:rPr>
              <w:t>家，如下：</w:t>
            </w:r>
          </w:p>
          <w:p>
            <w:pPr>
              <w:rPr>
                <w:rFonts w:hint="default" w:eastAsia="宋体"/>
                <w:b/>
                <w:bCs/>
                <w:color w:val="auto"/>
                <w:lang w:val="en-US" w:eastAsia="zh-CN"/>
              </w:rPr>
            </w:pPr>
            <w:r>
              <w:rPr>
                <w:rFonts w:hint="eastAsia"/>
                <w:b/>
                <w:bCs/>
                <w:color w:val="auto"/>
                <w:lang w:val="en-US" w:eastAsia="zh-CN"/>
              </w:rPr>
              <w:t>深圳市创凯智能科技</w:t>
            </w:r>
            <w:r>
              <w:rPr>
                <w:rFonts w:hint="eastAsia"/>
                <w:b/>
                <w:bCs/>
                <w:color w:val="auto"/>
              </w:rPr>
              <w:t>有限公司</w:t>
            </w:r>
            <w:r>
              <w:rPr>
                <w:rFonts w:hint="eastAsia"/>
                <w:b/>
                <w:bCs/>
                <w:color w:val="auto"/>
              </w:rPr>
              <w:tab/>
            </w:r>
            <w:r>
              <w:rPr>
                <w:rFonts w:hint="eastAsia"/>
                <w:b/>
                <w:bCs/>
                <w:color w:val="auto"/>
                <w:lang w:val="en-US" w:eastAsia="zh-CN"/>
              </w:rPr>
              <w:t>管理系统</w:t>
            </w:r>
          </w:p>
          <w:p>
            <w:pPr>
              <w:rPr>
                <w:rFonts w:hint="eastAsia" w:eastAsia="宋体"/>
                <w:b/>
                <w:bCs/>
                <w:color w:val="auto"/>
                <w:lang w:eastAsia="zh-CN"/>
              </w:rPr>
            </w:pPr>
            <w:r>
              <w:rPr>
                <w:rFonts w:hint="eastAsia"/>
                <w:b/>
                <w:bCs/>
                <w:color w:val="auto"/>
                <w:lang w:val="en-US" w:eastAsia="zh-CN"/>
              </w:rPr>
              <w:t>宁林线缆</w:t>
            </w:r>
            <w:r>
              <w:rPr>
                <w:rFonts w:hint="eastAsia"/>
                <w:b/>
                <w:bCs/>
                <w:color w:val="auto"/>
              </w:rPr>
              <w:t>有限公司</w:t>
            </w:r>
            <w:r>
              <w:rPr>
                <w:rFonts w:hint="eastAsia"/>
                <w:b/>
                <w:bCs/>
                <w:color w:val="auto"/>
              </w:rPr>
              <w:tab/>
            </w:r>
            <w:r>
              <w:rPr>
                <w:rFonts w:hint="eastAsia"/>
                <w:b/>
                <w:bCs/>
                <w:color w:val="auto"/>
                <w:lang w:val="en-US" w:eastAsia="zh-CN"/>
              </w:rPr>
              <w:t xml:space="preserve">    线缆</w:t>
            </w:r>
          </w:p>
          <w:p>
            <w:pPr>
              <w:rPr>
                <w:rFonts w:hint="eastAsia" w:eastAsia="宋体"/>
                <w:b/>
                <w:bCs/>
                <w:color w:val="auto"/>
                <w:lang w:eastAsia="zh-CN"/>
              </w:rPr>
            </w:pPr>
            <w:r>
              <w:rPr>
                <w:rFonts w:hint="eastAsia"/>
                <w:b/>
                <w:bCs/>
                <w:color w:val="auto"/>
                <w:lang w:val="en-US" w:eastAsia="zh-CN"/>
              </w:rPr>
              <w:t>西安万里电器</w:t>
            </w:r>
            <w:r>
              <w:rPr>
                <w:rFonts w:hint="eastAsia"/>
                <w:b/>
                <w:bCs/>
                <w:color w:val="auto"/>
              </w:rPr>
              <w:t>有限公司</w:t>
            </w:r>
            <w:r>
              <w:rPr>
                <w:rFonts w:hint="eastAsia"/>
                <w:b/>
                <w:bCs/>
                <w:color w:val="auto"/>
              </w:rPr>
              <w:tab/>
            </w:r>
            <w:r>
              <w:rPr>
                <w:rFonts w:hint="eastAsia"/>
                <w:b/>
                <w:bCs/>
                <w:color w:val="auto"/>
                <w:lang w:val="en-US" w:eastAsia="zh-CN"/>
              </w:rPr>
              <w:t>显示器</w:t>
            </w:r>
          </w:p>
          <w:p>
            <w:pPr>
              <w:rPr>
                <w:rFonts w:hint="eastAsia"/>
                <w:b/>
                <w:bCs/>
                <w:color w:val="auto"/>
              </w:rPr>
            </w:pPr>
            <w:r>
              <w:rPr>
                <w:rFonts w:hint="eastAsia"/>
                <w:b/>
                <w:bCs/>
                <w:color w:val="auto"/>
                <w:lang w:val="en-US" w:eastAsia="zh-CN"/>
              </w:rPr>
              <w:t>北京中油瑞飞信息技术</w:t>
            </w:r>
            <w:r>
              <w:rPr>
                <w:rFonts w:hint="eastAsia"/>
                <w:b/>
                <w:bCs/>
                <w:color w:val="auto"/>
              </w:rPr>
              <w:t>有限</w:t>
            </w:r>
            <w:r>
              <w:rPr>
                <w:rFonts w:hint="eastAsia"/>
                <w:b/>
                <w:bCs/>
                <w:color w:val="auto"/>
                <w:lang w:val="en-US" w:eastAsia="zh-CN"/>
              </w:rPr>
              <w:t>责任</w:t>
            </w:r>
            <w:r>
              <w:rPr>
                <w:rFonts w:hint="eastAsia"/>
                <w:b/>
                <w:bCs/>
                <w:color w:val="auto"/>
              </w:rPr>
              <w:t>公司</w:t>
            </w:r>
            <w:r>
              <w:rPr>
                <w:rFonts w:hint="eastAsia"/>
                <w:b/>
                <w:bCs/>
                <w:color w:val="auto"/>
              </w:rPr>
              <w:tab/>
            </w:r>
            <w:r>
              <w:rPr>
                <w:rFonts w:hint="eastAsia"/>
                <w:b/>
                <w:bCs/>
                <w:color w:val="auto"/>
                <w:lang w:val="en-US" w:eastAsia="zh-CN"/>
              </w:rPr>
              <w:t>仪器仪表、电子产品、机电产品</w:t>
            </w:r>
          </w:p>
          <w:p>
            <w:pPr>
              <w:rPr>
                <w:rFonts w:hint="eastAsia"/>
                <w:b/>
                <w:bCs/>
                <w:color w:val="auto"/>
              </w:rPr>
            </w:pPr>
            <w:r>
              <w:rPr>
                <w:rFonts w:hint="eastAsia"/>
                <w:b/>
                <w:bCs/>
                <w:color w:val="auto"/>
              </w:rPr>
              <w:t>抽以上供方调查评价记录单：对供方资质、体系认证情况、生产能力和供应能力情况、历史及社会信誉情况、质量及以往使用情况等</w:t>
            </w:r>
          </w:p>
          <w:p>
            <w:pPr>
              <w:rPr>
                <w:b/>
                <w:bCs/>
                <w:color w:val="auto"/>
              </w:rPr>
            </w:pPr>
            <w:r>
              <w:rPr>
                <w:rFonts w:hint="eastAsia"/>
                <w:b/>
                <w:bCs/>
                <w:color w:val="auto"/>
              </w:rPr>
              <w:t>评定结论：同意</w:t>
            </w:r>
          </w:p>
          <w:p>
            <w:pPr>
              <w:rPr>
                <w:b/>
                <w:bCs/>
                <w:color w:val="auto"/>
                <w:szCs w:val="21"/>
              </w:rPr>
            </w:pPr>
            <w:r>
              <w:rPr>
                <w:rFonts w:hint="eastAsia"/>
                <w:b/>
                <w:bCs/>
                <w:color w:val="auto"/>
                <w:szCs w:val="21"/>
              </w:rPr>
              <w:t>批准：</w:t>
            </w:r>
            <w:r>
              <w:rPr>
                <w:rFonts w:hint="eastAsia"/>
                <w:b/>
                <w:bCs/>
                <w:color w:val="auto"/>
                <w:szCs w:val="21"/>
                <w:lang w:val="en-US" w:eastAsia="zh-CN"/>
              </w:rPr>
              <w:t>祁佰忱</w:t>
            </w:r>
            <w:r>
              <w:rPr>
                <w:rFonts w:hint="eastAsia"/>
                <w:b/>
                <w:bCs/>
                <w:color w:val="auto"/>
                <w:szCs w:val="21"/>
              </w:rPr>
              <w:t xml:space="preserve">    日期：</w:t>
            </w:r>
            <w:r>
              <w:rPr>
                <w:rFonts w:hint="eastAsia"/>
                <w:b/>
                <w:bCs/>
                <w:color w:val="auto"/>
                <w:szCs w:val="21"/>
                <w:lang w:eastAsia="zh-CN"/>
              </w:rPr>
              <w:t>2020</w:t>
            </w:r>
            <w:r>
              <w:rPr>
                <w:rFonts w:hint="eastAsia"/>
                <w:b/>
                <w:bCs/>
                <w:color w:val="auto"/>
                <w:szCs w:val="21"/>
              </w:rPr>
              <w:t>.</w:t>
            </w:r>
            <w:r>
              <w:rPr>
                <w:rFonts w:hint="eastAsia"/>
                <w:b/>
                <w:bCs/>
                <w:color w:val="auto"/>
                <w:szCs w:val="21"/>
                <w:lang w:val="en-US" w:eastAsia="zh-CN"/>
              </w:rPr>
              <w:t>9</w:t>
            </w:r>
            <w:r>
              <w:rPr>
                <w:rFonts w:hint="eastAsia"/>
                <w:b/>
                <w:bCs/>
                <w:color w:val="auto"/>
                <w:szCs w:val="21"/>
              </w:rPr>
              <w:t>.12</w:t>
            </w:r>
          </w:p>
          <w:p>
            <w:pPr>
              <w:spacing w:line="400" w:lineRule="exact"/>
              <w:rPr>
                <w:rFonts w:ascii="宋体" w:hAnsi="宋体" w:cs="宋体"/>
                <w:b/>
                <w:bCs/>
                <w:color w:val="auto"/>
                <w:szCs w:val="21"/>
              </w:rPr>
            </w:pPr>
            <w:r>
              <w:rPr>
                <w:rFonts w:hint="eastAsia" w:ascii="宋体" w:hAnsi="宋体" w:cs="宋体"/>
                <w:b/>
                <w:bCs/>
                <w:color w:val="auto"/>
                <w:szCs w:val="21"/>
              </w:rPr>
              <w:t>--《供方评价表》</w:t>
            </w:r>
          </w:p>
          <w:p>
            <w:pPr>
              <w:spacing w:line="360" w:lineRule="auto"/>
              <w:rPr>
                <w:rFonts w:ascii="宋体" w:hAnsi="宋体" w:cs="宋体"/>
                <w:b/>
                <w:bCs/>
                <w:color w:val="auto"/>
                <w:szCs w:val="21"/>
              </w:rPr>
            </w:pPr>
            <w:r>
              <w:rPr>
                <w:rFonts w:hint="eastAsia" w:ascii="宋体" w:hAnsi="宋体" w:cs="宋体"/>
                <w:b/>
                <w:bCs/>
                <w:color w:val="auto"/>
                <w:szCs w:val="21"/>
              </w:rPr>
              <w:t xml:space="preserve"> </w:t>
            </w:r>
            <w:r>
              <w:rPr>
                <w:rFonts w:hint="eastAsia" w:ascii="宋体" w:hAnsi="宋体" w:cs="宋体"/>
                <w:b/>
                <w:bCs/>
                <w:color w:val="auto"/>
                <w:szCs w:val="21"/>
                <w:lang w:eastAsia="zh-CN"/>
              </w:rPr>
              <w:t>2020</w:t>
            </w:r>
            <w:r>
              <w:rPr>
                <w:rFonts w:hint="eastAsia" w:ascii="宋体" w:hAnsi="宋体" w:cs="宋体"/>
                <w:b/>
                <w:bCs/>
                <w:color w:val="auto"/>
                <w:szCs w:val="21"/>
              </w:rPr>
              <w:t>年</w:t>
            </w:r>
            <w:r>
              <w:rPr>
                <w:rFonts w:hint="eastAsia" w:ascii="宋体" w:hAnsi="宋体" w:cs="宋体"/>
                <w:b/>
                <w:bCs/>
                <w:color w:val="auto"/>
                <w:szCs w:val="21"/>
                <w:lang w:val="en-US" w:eastAsia="zh-CN"/>
              </w:rPr>
              <w:t>9</w:t>
            </w:r>
            <w:r>
              <w:rPr>
                <w:rFonts w:hint="eastAsia" w:ascii="宋体" w:hAnsi="宋体" w:cs="宋体"/>
                <w:b/>
                <w:bCs/>
                <w:color w:val="auto"/>
                <w:szCs w:val="21"/>
              </w:rPr>
              <w:t>月供方评价确认：</w:t>
            </w:r>
          </w:p>
          <w:p>
            <w:pPr>
              <w:spacing w:line="360" w:lineRule="auto"/>
              <w:rPr>
                <w:b/>
                <w:bCs/>
                <w:color w:val="auto"/>
              </w:rPr>
            </w:pPr>
            <w:r>
              <w:rPr>
                <w:rFonts w:hint="eastAsia"/>
                <w:b/>
                <w:bCs/>
                <w:color w:val="auto"/>
                <w:lang w:val="en-US" w:eastAsia="zh-CN"/>
              </w:rPr>
              <w:t>北京中油瑞飞信息技术</w:t>
            </w:r>
            <w:r>
              <w:rPr>
                <w:rFonts w:hint="eastAsia"/>
                <w:b/>
                <w:bCs/>
                <w:color w:val="auto"/>
              </w:rPr>
              <w:t>有限</w:t>
            </w:r>
            <w:r>
              <w:rPr>
                <w:rFonts w:hint="eastAsia"/>
                <w:b/>
                <w:bCs/>
                <w:color w:val="auto"/>
                <w:lang w:val="en-US" w:eastAsia="zh-CN"/>
              </w:rPr>
              <w:t>责任</w:t>
            </w:r>
            <w:r>
              <w:rPr>
                <w:rFonts w:hint="eastAsia"/>
                <w:b/>
                <w:bCs/>
                <w:color w:val="auto"/>
              </w:rPr>
              <w:t>公司</w:t>
            </w:r>
            <w:r>
              <w:rPr>
                <w:rFonts w:hint="eastAsia" w:ascii="宋体" w:hAnsi="宋体" w:cs="宋体"/>
                <w:b/>
                <w:bCs/>
                <w:color w:val="auto"/>
                <w:szCs w:val="21"/>
              </w:rPr>
              <w:t>（供应：</w:t>
            </w:r>
            <w:r>
              <w:rPr>
                <w:rFonts w:hint="eastAsia"/>
                <w:b/>
                <w:bCs/>
                <w:color w:val="auto"/>
                <w:lang w:val="en-US" w:eastAsia="zh-CN"/>
              </w:rPr>
              <w:t>仪器仪表、电子产品、机电产品</w:t>
            </w:r>
            <w:r>
              <w:rPr>
                <w:rFonts w:hint="eastAsia" w:ascii="宋体" w:hAnsi="宋体" w:cs="宋体"/>
                <w:b/>
                <w:bCs/>
                <w:color w:val="auto"/>
                <w:szCs w:val="21"/>
              </w:rPr>
              <w:t>）；</w:t>
            </w:r>
          </w:p>
          <w:p>
            <w:pPr>
              <w:spacing w:line="360" w:lineRule="auto"/>
              <w:rPr>
                <w:rFonts w:hint="eastAsia" w:ascii="宋体" w:hAnsi="宋体" w:cs="宋体"/>
                <w:b/>
                <w:bCs/>
                <w:color w:val="auto"/>
                <w:szCs w:val="21"/>
              </w:rPr>
            </w:pPr>
            <w:r>
              <w:rPr>
                <w:rFonts w:hint="eastAsia" w:ascii="宋体" w:hAnsi="宋体" w:cs="宋体"/>
                <w:b/>
                <w:bCs/>
                <w:color w:val="auto"/>
                <w:szCs w:val="21"/>
              </w:rPr>
              <w:t>公司组织各部门对该供方的资质、产品质量、价格、送货及时度、服务、交期等进行了评价，有各部门评价人签字。调查评价：合格，同意列入合格供应商  评价人：</w:t>
            </w:r>
            <w:r>
              <w:rPr>
                <w:rFonts w:hint="eastAsia" w:ascii="宋体" w:hAnsi="宋体" w:cs="宋体"/>
                <w:b/>
                <w:bCs/>
                <w:color w:val="auto"/>
                <w:szCs w:val="21"/>
                <w:lang w:eastAsia="zh-CN"/>
              </w:rPr>
              <w:t>刘杨洋</w:t>
            </w:r>
            <w:r>
              <w:rPr>
                <w:rFonts w:hint="eastAsia" w:ascii="宋体" w:hAnsi="宋体" w:cs="宋体"/>
                <w:b/>
                <w:bCs/>
                <w:color w:val="auto"/>
                <w:szCs w:val="21"/>
              </w:rPr>
              <w:t xml:space="preserve">   </w:t>
            </w:r>
            <w:r>
              <w:rPr>
                <w:rFonts w:hint="eastAsia" w:ascii="宋体" w:hAnsi="宋体" w:cs="宋体"/>
                <w:b/>
                <w:bCs/>
                <w:color w:val="auto"/>
                <w:szCs w:val="21"/>
                <w:lang w:eastAsia="zh-CN"/>
              </w:rPr>
              <w:t>2020</w:t>
            </w:r>
            <w:r>
              <w:rPr>
                <w:rFonts w:hint="eastAsia" w:ascii="宋体" w:hAnsi="宋体" w:cs="宋体"/>
                <w:b/>
                <w:bCs/>
                <w:color w:val="auto"/>
                <w:szCs w:val="21"/>
              </w:rPr>
              <w:t>年</w:t>
            </w:r>
            <w:r>
              <w:rPr>
                <w:rFonts w:hint="eastAsia" w:ascii="宋体" w:hAnsi="宋体" w:cs="宋体"/>
                <w:b/>
                <w:bCs/>
                <w:color w:val="auto"/>
                <w:szCs w:val="21"/>
                <w:lang w:val="en-US" w:eastAsia="zh-CN"/>
              </w:rPr>
              <w:t>9</w:t>
            </w:r>
            <w:r>
              <w:rPr>
                <w:rFonts w:hint="eastAsia" w:ascii="宋体" w:hAnsi="宋体" w:cs="宋体"/>
                <w:b/>
                <w:bCs/>
                <w:color w:val="auto"/>
                <w:szCs w:val="21"/>
              </w:rPr>
              <w:t>月</w:t>
            </w:r>
            <w:r>
              <w:rPr>
                <w:rFonts w:hint="eastAsia" w:ascii="宋体" w:hAnsi="宋体" w:cs="宋体"/>
                <w:b/>
                <w:bCs/>
                <w:color w:val="auto"/>
                <w:szCs w:val="21"/>
                <w:lang w:val="en-US" w:eastAsia="zh-CN"/>
              </w:rPr>
              <w:t>12</w:t>
            </w:r>
            <w:r>
              <w:rPr>
                <w:rFonts w:hint="eastAsia" w:ascii="宋体" w:hAnsi="宋体" w:cs="宋体"/>
                <w:b/>
                <w:bCs/>
                <w:color w:val="auto"/>
                <w:szCs w:val="21"/>
              </w:rPr>
              <w:t>日</w:t>
            </w:r>
          </w:p>
          <w:p>
            <w:pPr>
              <w:spacing w:line="360" w:lineRule="auto"/>
              <w:ind w:firstLine="422" w:firstLineChars="200"/>
              <w:rPr>
                <w:rFonts w:ascii="宋体" w:hAnsi="宋体" w:cs="宋体"/>
                <w:b/>
                <w:bCs/>
                <w:color w:val="auto"/>
                <w:szCs w:val="21"/>
              </w:rPr>
            </w:pPr>
            <w:r>
              <w:rPr>
                <w:rFonts w:hint="eastAsia" w:ascii="宋体" w:hAnsi="宋体" w:cs="宋体"/>
                <w:b/>
                <w:bCs/>
                <w:color w:val="auto"/>
                <w:szCs w:val="21"/>
              </w:rPr>
              <w:t>查，公司对</w:t>
            </w:r>
            <w:r>
              <w:rPr>
                <w:rFonts w:hint="eastAsia" w:ascii="宋体" w:hAnsi="宋体" w:cs="宋体"/>
                <w:b/>
                <w:bCs/>
                <w:color w:val="auto"/>
                <w:szCs w:val="21"/>
                <w:lang w:val="en-US" w:eastAsia="zh-CN"/>
              </w:rPr>
              <w:t>各</w:t>
            </w:r>
            <w:r>
              <w:rPr>
                <w:rFonts w:hint="eastAsia" w:ascii="宋体" w:hAnsi="宋体" w:cs="宋体"/>
                <w:b/>
                <w:bCs/>
                <w:color w:val="auto"/>
                <w:szCs w:val="21"/>
              </w:rPr>
              <w:t>供应商采用的管理方法为：第一次对供方进行全面评价，包括：供方资质、产品质量、交货情况、售后服务能力等。对于已经正常供货的供方管理，对每批产品进行检验，通过定期反馈供方产品质量，及对质量问题要求供方进行纠正解决等来进行供方质量控制。查供方控制情况：</w:t>
            </w:r>
          </w:p>
          <w:p>
            <w:pPr>
              <w:spacing w:line="360" w:lineRule="auto"/>
              <w:rPr>
                <w:rFonts w:hint="eastAsia" w:eastAsia="宋体"/>
                <w:b/>
                <w:bCs/>
                <w:color w:val="auto"/>
                <w:lang w:eastAsia="zh-CN"/>
              </w:rPr>
            </w:pPr>
            <w:r>
              <w:rPr>
                <w:rFonts w:hint="eastAsia" w:ascii="宋体" w:hAnsi="宋体" w:cs="宋体"/>
                <w:b/>
                <w:bCs/>
                <w:color w:val="auto"/>
                <w:szCs w:val="21"/>
              </w:rPr>
              <w:t>提供</w:t>
            </w:r>
            <w:r>
              <w:rPr>
                <w:rFonts w:hint="eastAsia"/>
                <w:b/>
                <w:bCs/>
                <w:color w:val="auto"/>
                <w:lang w:val="en-US" w:eastAsia="zh-CN"/>
              </w:rPr>
              <w:t>西安万里电器</w:t>
            </w:r>
            <w:r>
              <w:rPr>
                <w:rFonts w:hint="eastAsia"/>
                <w:b/>
                <w:bCs/>
                <w:color w:val="auto"/>
              </w:rPr>
              <w:t>有限公司</w:t>
            </w:r>
            <w:r>
              <w:rPr>
                <w:rFonts w:hint="eastAsia" w:ascii="宋体" w:hAnsi="宋体" w:cs="宋体"/>
                <w:b/>
                <w:bCs/>
                <w:color w:val="auto"/>
                <w:szCs w:val="21"/>
              </w:rPr>
              <w:t>（供应：</w:t>
            </w:r>
            <w:r>
              <w:rPr>
                <w:rFonts w:hint="eastAsia"/>
                <w:b/>
                <w:bCs/>
                <w:color w:val="auto"/>
                <w:lang w:val="en-US" w:eastAsia="zh-CN"/>
              </w:rPr>
              <w:t>显示器</w:t>
            </w:r>
            <w:r>
              <w:rPr>
                <w:rFonts w:hint="eastAsia" w:ascii="宋体" w:hAnsi="宋体" w:cs="宋体"/>
                <w:b/>
                <w:bCs/>
                <w:color w:val="auto"/>
                <w:szCs w:val="21"/>
              </w:rPr>
              <w:t>）评价报告，包括：供方的资质、产品质量、价格、送货及时度、服务等。时间：</w:t>
            </w:r>
            <w:r>
              <w:rPr>
                <w:rFonts w:hint="eastAsia" w:ascii="宋体" w:hAnsi="宋体" w:cs="宋体"/>
                <w:b/>
                <w:bCs/>
                <w:color w:val="auto"/>
                <w:szCs w:val="21"/>
                <w:lang w:eastAsia="zh-CN"/>
              </w:rPr>
              <w:t>2020</w:t>
            </w:r>
            <w:r>
              <w:rPr>
                <w:rFonts w:hint="eastAsia" w:ascii="宋体" w:hAnsi="宋体" w:cs="宋体"/>
                <w:b/>
                <w:bCs/>
                <w:color w:val="auto"/>
                <w:szCs w:val="21"/>
              </w:rPr>
              <w:t>.</w:t>
            </w:r>
            <w:r>
              <w:rPr>
                <w:rFonts w:hint="eastAsia" w:ascii="宋体" w:hAnsi="宋体" w:cs="宋体"/>
                <w:b/>
                <w:bCs/>
                <w:color w:val="auto"/>
                <w:szCs w:val="21"/>
                <w:lang w:val="en-US" w:eastAsia="zh-CN"/>
              </w:rPr>
              <w:t>9</w:t>
            </w:r>
            <w:r>
              <w:rPr>
                <w:rFonts w:hint="eastAsia" w:ascii="宋体" w:hAnsi="宋体" w:cs="宋体"/>
                <w:b/>
                <w:bCs/>
                <w:color w:val="auto"/>
                <w:szCs w:val="21"/>
              </w:rPr>
              <w:t>.1</w:t>
            </w:r>
            <w:r>
              <w:rPr>
                <w:rFonts w:hint="eastAsia" w:ascii="宋体" w:hAnsi="宋体" w:cs="宋体"/>
                <w:b/>
                <w:bCs/>
                <w:color w:val="auto"/>
                <w:szCs w:val="21"/>
                <w:lang w:val="en-US" w:eastAsia="zh-CN"/>
              </w:rPr>
              <w:t>2</w:t>
            </w:r>
          </w:p>
          <w:p>
            <w:pPr>
              <w:spacing w:line="360" w:lineRule="auto"/>
              <w:rPr>
                <w:rFonts w:ascii="宋体" w:hAnsi="宋体" w:cs="宋体"/>
                <w:b/>
                <w:bCs/>
                <w:color w:val="auto"/>
                <w:szCs w:val="21"/>
              </w:rPr>
            </w:pPr>
            <w:r>
              <w:rPr>
                <w:rFonts w:hint="eastAsia" w:ascii="宋体" w:hAnsi="宋体" w:cs="宋体"/>
                <w:b/>
                <w:bCs/>
                <w:color w:val="auto"/>
                <w:szCs w:val="21"/>
              </w:rPr>
              <w:t>查，供方产品质量统计反馈情况：公司策划了采购产品的管理要求，质量反馈要求；</w:t>
            </w:r>
          </w:p>
          <w:p>
            <w:pPr>
              <w:spacing w:line="360" w:lineRule="auto"/>
              <w:rPr>
                <w:rFonts w:ascii="宋体" w:hAnsi="宋体" w:cs="宋体"/>
                <w:b/>
                <w:bCs/>
                <w:color w:val="auto"/>
                <w:szCs w:val="21"/>
              </w:rPr>
            </w:pPr>
            <w:r>
              <w:rPr>
                <w:rFonts w:hint="eastAsia" w:ascii="宋体" w:hAnsi="宋体" w:cs="宋体"/>
                <w:b/>
                <w:bCs/>
                <w:color w:val="auto"/>
                <w:szCs w:val="21"/>
              </w:rPr>
              <w:t>查公司采购不合格情况</w:t>
            </w:r>
          </w:p>
          <w:p>
            <w:pPr>
              <w:spacing w:line="360" w:lineRule="auto"/>
              <w:rPr>
                <w:rFonts w:ascii="宋体" w:hAnsi="宋体" w:cs="宋体"/>
                <w:b/>
                <w:bCs/>
                <w:color w:val="auto"/>
                <w:szCs w:val="21"/>
              </w:rPr>
            </w:pPr>
            <w:r>
              <w:rPr>
                <w:rFonts w:hint="eastAsia" w:ascii="宋体" w:hAnsi="宋体" w:cs="宋体"/>
                <w:b/>
                <w:bCs/>
                <w:color w:val="auto"/>
                <w:szCs w:val="21"/>
              </w:rPr>
              <w:t>负责人讲</w:t>
            </w:r>
            <w:r>
              <w:rPr>
                <w:rFonts w:hint="eastAsia" w:ascii="宋体" w:hAnsi="宋体" w:cs="宋体"/>
                <w:b/>
                <w:bCs/>
                <w:color w:val="auto"/>
                <w:szCs w:val="21"/>
                <w:lang w:eastAsia="zh-CN"/>
              </w:rPr>
              <w:t>2020</w:t>
            </w:r>
            <w:r>
              <w:rPr>
                <w:rFonts w:hint="eastAsia" w:ascii="宋体" w:hAnsi="宋体" w:cs="宋体"/>
                <w:b/>
                <w:bCs/>
                <w:color w:val="auto"/>
                <w:szCs w:val="21"/>
              </w:rPr>
              <w:t>年</w:t>
            </w:r>
            <w:r>
              <w:rPr>
                <w:rFonts w:hint="eastAsia" w:ascii="宋体" w:hAnsi="宋体" w:cs="宋体"/>
                <w:b/>
                <w:bCs/>
                <w:color w:val="auto"/>
                <w:szCs w:val="21"/>
                <w:lang w:val="en-US" w:eastAsia="zh-CN"/>
              </w:rPr>
              <w:t>9</w:t>
            </w:r>
            <w:r>
              <w:rPr>
                <w:rFonts w:hint="eastAsia" w:ascii="宋体" w:hAnsi="宋体" w:cs="宋体"/>
                <w:b/>
                <w:bCs/>
                <w:color w:val="auto"/>
                <w:szCs w:val="21"/>
              </w:rPr>
              <w:t>月以来，未出现采购产品有质量不符合的情况。</w:t>
            </w:r>
          </w:p>
          <w:p>
            <w:pPr>
              <w:spacing w:line="360" w:lineRule="auto"/>
              <w:ind w:firstLine="422" w:firstLineChars="200"/>
              <w:rPr>
                <w:rFonts w:ascii="宋体" w:hAnsi="宋体" w:cs="宋体"/>
                <w:b/>
                <w:bCs/>
                <w:color w:val="auto"/>
                <w:szCs w:val="21"/>
              </w:rPr>
            </w:pPr>
            <w:r>
              <w:rPr>
                <w:rFonts w:hint="eastAsia" w:ascii="宋体" w:hAnsi="宋体" w:cs="宋体"/>
                <w:b/>
                <w:bCs/>
                <w:color w:val="auto"/>
                <w:szCs w:val="21"/>
              </w:rPr>
              <w:t>公司编制了《</w:t>
            </w:r>
            <w:r>
              <w:rPr>
                <w:rFonts w:hint="eastAsia"/>
                <w:b/>
                <w:bCs/>
                <w:color w:val="auto"/>
                <w:lang w:eastAsia="zh-CN"/>
              </w:rPr>
              <w:t>采购控制程序</w:t>
            </w:r>
            <w:r>
              <w:rPr>
                <w:rFonts w:hint="eastAsia" w:ascii="宋体" w:hAnsi="宋体" w:cs="宋体"/>
                <w:b/>
                <w:bCs/>
                <w:color w:val="auto"/>
                <w:szCs w:val="21"/>
              </w:rPr>
              <w:t>》，要求采购的材料必须进行检验。</w:t>
            </w:r>
          </w:p>
          <w:p>
            <w:pPr>
              <w:spacing w:line="360" w:lineRule="auto"/>
              <w:ind w:firstLine="422" w:firstLineChars="200"/>
              <w:rPr>
                <w:rFonts w:ascii="宋体" w:hAnsi="宋体" w:cs="宋体"/>
                <w:b/>
                <w:bCs/>
                <w:color w:val="auto"/>
                <w:szCs w:val="21"/>
              </w:rPr>
            </w:pPr>
            <w:r>
              <w:rPr>
                <w:rFonts w:hint="eastAsia" w:ascii="宋体" w:hAnsi="宋体" w:cs="宋体"/>
                <w:b/>
                <w:bCs/>
                <w:color w:val="auto"/>
                <w:szCs w:val="21"/>
              </w:rPr>
              <w:t>公司对产品外观、型号规格、数量、尺寸、合格证等进行了验收。经询问公司采购产品主要根据需求，根据进货检验记录对相关产品的数量、规格型号等进行检验。抽查验证记录《进货检验记录表》，详见8.6条款</w:t>
            </w:r>
          </w:p>
          <w:p>
            <w:pPr>
              <w:spacing w:line="360" w:lineRule="auto"/>
              <w:ind w:firstLine="422" w:firstLineChars="200"/>
              <w:rPr>
                <w:rFonts w:ascii="宋体" w:hAnsi="宋体" w:cs="宋体"/>
                <w:b/>
                <w:bCs/>
                <w:color w:val="auto"/>
                <w:szCs w:val="21"/>
              </w:rPr>
            </w:pPr>
            <w:r>
              <w:rPr>
                <w:rFonts w:hint="eastAsia" w:ascii="宋体" w:hAnsi="宋体" w:cs="宋体"/>
                <w:b/>
                <w:bCs/>
                <w:color w:val="auto"/>
                <w:szCs w:val="21"/>
              </w:rPr>
              <w:t>基本符合要求。现场查看其他采购物料均按要求进行验证入库。</w:t>
            </w:r>
          </w:p>
          <w:p>
            <w:pPr>
              <w:spacing w:line="360" w:lineRule="auto"/>
              <w:rPr>
                <w:b/>
                <w:bCs/>
                <w:color w:val="auto"/>
              </w:rPr>
            </w:pPr>
            <w:r>
              <w:rPr>
                <w:rFonts w:hint="eastAsia" w:ascii="宋体" w:hAnsi="宋体" w:cs="宋体"/>
                <w:b/>
                <w:bCs/>
                <w:color w:val="auto"/>
                <w:szCs w:val="21"/>
              </w:rPr>
              <w:t>公司外部供方的管理基本符合要求。</w:t>
            </w:r>
          </w:p>
          <w:p>
            <w:pPr>
              <w:spacing w:line="360" w:lineRule="auto"/>
              <w:ind w:firstLine="422" w:firstLineChars="200"/>
              <w:rPr>
                <w:rFonts w:ascii="宋体" w:hAnsi="宋体" w:cs="宋体"/>
                <w:b/>
                <w:bCs/>
                <w:color w:val="auto"/>
                <w:szCs w:val="21"/>
              </w:rPr>
            </w:pPr>
            <w:r>
              <w:rPr>
                <w:rFonts w:hint="eastAsia" w:ascii="宋体" w:hAnsi="宋体" w:cs="宋体"/>
                <w:b/>
                <w:bCs/>
                <w:color w:val="auto"/>
                <w:szCs w:val="21"/>
              </w:rPr>
              <w:t>负责人讲与供方沟通的内容包括：所提供的过程、产品和服务等；采购物资根据签订采购合同进产品的名称、规格、型号、数量等采购信息的确定。</w:t>
            </w:r>
          </w:p>
          <w:p>
            <w:pPr>
              <w:spacing w:line="360" w:lineRule="auto"/>
              <w:rPr>
                <w:rFonts w:hint="default" w:eastAsia="宋体"/>
                <w:b/>
                <w:bCs/>
                <w:color w:val="auto"/>
                <w:lang w:val="en-US" w:eastAsia="zh-CN"/>
              </w:rPr>
            </w:pPr>
            <w:r>
              <w:rPr>
                <w:rFonts w:hint="eastAsia"/>
                <w:b/>
                <w:bCs/>
                <w:color w:val="auto"/>
              </w:rPr>
              <w:t>抽</w:t>
            </w:r>
            <w:r>
              <w:rPr>
                <w:rFonts w:hint="eastAsia"/>
                <w:b/>
                <w:bCs/>
                <w:color w:val="auto"/>
                <w:lang w:eastAsia="zh-CN"/>
              </w:rPr>
              <w:t>《</w:t>
            </w:r>
            <w:r>
              <w:rPr>
                <w:rFonts w:hint="eastAsia"/>
                <w:b/>
                <w:bCs/>
                <w:color w:val="auto"/>
                <w:lang w:val="en-US" w:eastAsia="zh-CN"/>
              </w:rPr>
              <w:t>买卖合同</w:t>
            </w:r>
            <w:r>
              <w:rPr>
                <w:rFonts w:hint="eastAsia"/>
                <w:b/>
                <w:bCs/>
                <w:color w:val="auto"/>
                <w:lang w:eastAsia="zh-CN"/>
              </w:rPr>
              <w:t>》</w:t>
            </w:r>
            <w:r>
              <w:rPr>
                <w:rFonts w:hint="eastAsia"/>
                <w:b/>
                <w:bCs/>
                <w:color w:val="auto"/>
                <w:lang w:val="en-US" w:eastAsia="zh-CN"/>
              </w:rPr>
              <w:t>:供方：北京中油瑞飞信息技术</w:t>
            </w:r>
            <w:r>
              <w:rPr>
                <w:rFonts w:hint="eastAsia"/>
                <w:b/>
                <w:bCs/>
                <w:color w:val="auto"/>
              </w:rPr>
              <w:t>有限</w:t>
            </w:r>
            <w:r>
              <w:rPr>
                <w:rFonts w:hint="eastAsia"/>
                <w:b/>
                <w:bCs/>
                <w:color w:val="auto"/>
                <w:lang w:val="en-US" w:eastAsia="zh-CN"/>
              </w:rPr>
              <w:t>责任</w:t>
            </w:r>
            <w:r>
              <w:rPr>
                <w:rFonts w:hint="eastAsia"/>
                <w:b/>
                <w:bCs/>
                <w:color w:val="auto"/>
              </w:rPr>
              <w:t>公司</w:t>
            </w:r>
            <w:r>
              <w:rPr>
                <w:rFonts w:hint="eastAsia"/>
                <w:b/>
                <w:bCs/>
                <w:color w:val="auto"/>
                <w:lang w:eastAsia="zh-CN"/>
              </w:rPr>
              <w:t>，</w:t>
            </w:r>
            <w:r>
              <w:rPr>
                <w:rFonts w:hint="eastAsia"/>
                <w:b/>
                <w:bCs/>
                <w:color w:val="auto"/>
                <w:lang w:val="en-US" w:eastAsia="zh-CN"/>
              </w:rPr>
              <w:t>日期：2020年9月1日</w:t>
            </w:r>
          </w:p>
          <w:p>
            <w:pPr>
              <w:rPr>
                <w:rFonts w:hint="default" w:eastAsia="宋体"/>
                <w:b/>
                <w:bCs/>
                <w:color w:val="auto"/>
                <w:szCs w:val="21"/>
                <w:lang w:val="en-US" w:eastAsia="zh-CN"/>
              </w:rPr>
            </w:pPr>
            <w:r>
              <w:rPr>
                <w:rFonts w:hint="eastAsia"/>
                <w:b/>
                <w:bCs/>
                <w:color w:val="auto"/>
                <w:szCs w:val="21"/>
                <w:lang w:val="en-US" w:eastAsia="zh-CN"/>
              </w:rPr>
              <w:t>再查《采购合同》,供应单位：</w:t>
            </w:r>
            <w:r>
              <w:rPr>
                <w:rFonts w:hint="eastAsia"/>
                <w:b/>
                <w:bCs/>
                <w:color w:val="auto"/>
                <w:lang w:val="en-US" w:eastAsia="zh-CN"/>
              </w:rPr>
              <w:t>宁林线缆</w:t>
            </w:r>
            <w:r>
              <w:rPr>
                <w:rFonts w:hint="eastAsia"/>
                <w:b/>
                <w:bCs/>
                <w:color w:val="auto"/>
              </w:rPr>
              <w:t>有限公司</w:t>
            </w:r>
            <w:r>
              <w:rPr>
                <w:rFonts w:hint="eastAsia"/>
                <w:b/>
                <w:bCs/>
                <w:color w:val="auto"/>
                <w:lang w:eastAsia="zh-CN"/>
              </w:rPr>
              <w:t>，</w:t>
            </w:r>
            <w:r>
              <w:rPr>
                <w:rFonts w:hint="eastAsia"/>
                <w:b/>
                <w:bCs/>
                <w:color w:val="auto"/>
                <w:lang w:val="en-US" w:eastAsia="zh-CN"/>
              </w:rPr>
              <w:t>日期：2020.10.20</w:t>
            </w:r>
          </w:p>
          <w:p>
            <w:pPr>
              <w:rPr>
                <w:rFonts w:hint="eastAsia"/>
                <w:b/>
                <w:bCs/>
                <w:color w:val="auto"/>
                <w:szCs w:val="21"/>
              </w:rPr>
            </w:pPr>
            <w:r>
              <w:rPr>
                <w:rFonts w:hint="eastAsia"/>
                <w:b/>
                <w:bCs/>
                <w:color w:val="auto"/>
                <w:szCs w:val="21"/>
              </w:rPr>
              <w:t>名称</w:t>
            </w:r>
            <w:r>
              <w:rPr>
                <w:rFonts w:hint="eastAsia"/>
                <w:b/>
                <w:bCs/>
                <w:color w:val="auto"/>
                <w:szCs w:val="21"/>
                <w:lang w:val="en-US" w:eastAsia="zh-CN"/>
              </w:rPr>
              <w:t xml:space="preserve">   </w:t>
            </w:r>
            <w:r>
              <w:rPr>
                <w:rFonts w:hint="eastAsia"/>
                <w:b/>
                <w:bCs/>
                <w:color w:val="auto"/>
                <w:szCs w:val="21"/>
              </w:rPr>
              <w:t>规格型号</w:t>
            </w:r>
            <w:r>
              <w:rPr>
                <w:rFonts w:hint="eastAsia"/>
                <w:b/>
                <w:bCs/>
                <w:color w:val="auto"/>
                <w:szCs w:val="21"/>
                <w:lang w:val="en-US" w:eastAsia="zh-CN"/>
              </w:rPr>
              <w:t xml:space="preserve">          </w:t>
            </w:r>
            <w:r>
              <w:rPr>
                <w:rFonts w:hint="eastAsia"/>
                <w:b/>
                <w:bCs/>
                <w:color w:val="auto"/>
                <w:szCs w:val="21"/>
              </w:rPr>
              <w:t>工程量</w:t>
            </w:r>
          </w:p>
          <w:p>
            <w:pPr>
              <w:rPr>
                <w:rFonts w:hint="eastAsia"/>
                <w:b/>
                <w:bCs/>
                <w:color w:val="auto"/>
                <w:szCs w:val="21"/>
              </w:rPr>
            </w:pPr>
            <w:r>
              <w:rPr>
                <w:rFonts w:hint="eastAsia"/>
                <w:b/>
                <w:bCs/>
                <w:color w:val="auto"/>
                <w:szCs w:val="21"/>
              </w:rPr>
              <w:t>电缆</w:t>
            </w:r>
            <w:r>
              <w:rPr>
                <w:rFonts w:hint="eastAsia"/>
                <w:b/>
                <w:bCs/>
                <w:color w:val="auto"/>
                <w:szCs w:val="21"/>
                <w:lang w:val="en-US" w:eastAsia="zh-CN"/>
              </w:rPr>
              <w:t xml:space="preserve">   </w:t>
            </w:r>
            <w:r>
              <w:rPr>
                <w:rFonts w:hint="eastAsia"/>
                <w:b/>
                <w:bCs/>
                <w:color w:val="auto"/>
                <w:szCs w:val="21"/>
              </w:rPr>
              <w:t xml:space="preserve">YJV22 3*25+1*16 </w:t>
            </w:r>
            <w:r>
              <w:rPr>
                <w:rFonts w:hint="eastAsia"/>
                <w:b/>
                <w:bCs/>
                <w:color w:val="auto"/>
                <w:szCs w:val="21"/>
                <w:lang w:val="en-US" w:eastAsia="zh-CN"/>
              </w:rPr>
              <w:t xml:space="preserve">   </w:t>
            </w:r>
            <w:r>
              <w:rPr>
                <w:rFonts w:hint="eastAsia"/>
                <w:b/>
                <w:bCs/>
                <w:color w:val="auto"/>
                <w:szCs w:val="21"/>
              </w:rPr>
              <w:t>600</w:t>
            </w:r>
          </w:p>
          <w:p>
            <w:pPr>
              <w:rPr>
                <w:rFonts w:hint="eastAsia"/>
                <w:b/>
                <w:bCs/>
                <w:color w:val="auto"/>
                <w:szCs w:val="21"/>
              </w:rPr>
            </w:pPr>
            <w:r>
              <w:rPr>
                <w:rFonts w:hint="eastAsia"/>
                <w:b/>
                <w:bCs/>
                <w:color w:val="auto"/>
                <w:szCs w:val="21"/>
              </w:rPr>
              <w:t>电缆</w:t>
            </w:r>
            <w:r>
              <w:rPr>
                <w:rFonts w:hint="eastAsia"/>
                <w:b/>
                <w:bCs/>
                <w:color w:val="auto"/>
                <w:szCs w:val="21"/>
                <w:lang w:val="en-US" w:eastAsia="zh-CN"/>
              </w:rPr>
              <w:t xml:space="preserve">   </w:t>
            </w:r>
            <w:r>
              <w:rPr>
                <w:rFonts w:hint="eastAsia"/>
                <w:b/>
                <w:bCs/>
                <w:color w:val="auto"/>
                <w:szCs w:val="21"/>
              </w:rPr>
              <w:t>KWVRP 2*1.5</w:t>
            </w:r>
            <w:r>
              <w:rPr>
                <w:rFonts w:hint="eastAsia"/>
                <w:b/>
                <w:bCs/>
                <w:color w:val="auto"/>
                <w:szCs w:val="21"/>
                <w:lang w:val="en-US" w:eastAsia="zh-CN"/>
              </w:rPr>
              <w:t xml:space="preserve">     </w:t>
            </w:r>
            <w:r>
              <w:rPr>
                <w:rFonts w:hint="eastAsia"/>
                <w:b/>
                <w:bCs/>
                <w:color w:val="auto"/>
                <w:szCs w:val="21"/>
              </w:rPr>
              <w:t xml:space="preserve"> 1000</w:t>
            </w:r>
          </w:p>
          <w:p>
            <w:pPr>
              <w:rPr>
                <w:rFonts w:hint="eastAsia"/>
                <w:b/>
                <w:bCs/>
                <w:color w:val="auto"/>
                <w:szCs w:val="21"/>
              </w:rPr>
            </w:pPr>
            <w:r>
              <w:rPr>
                <w:rFonts w:hint="eastAsia"/>
                <w:b/>
                <w:bCs/>
                <w:color w:val="auto"/>
                <w:szCs w:val="21"/>
              </w:rPr>
              <w:t>电缆</w:t>
            </w:r>
            <w:r>
              <w:rPr>
                <w:rFonts w:hint="eastAsia"/>
                <w:b/>
                <w:bCs/>
                <w:color w:val="auto"/>
                <w:szCs w:val="21"/>
                <w:lang w:val="en-US" w:eastAsia="zh-CN"/>
              </w:rPr>
              <w:t xml:space="preserve">   </w:t>
            </w:r>
            <w:r>
              <w:rPr>
                <w:rFonts w:hint="eastAsia"/>
                <w:b/>
                <w:bCs/>
                <w:color w:val="auto"/>
                <w:szCs w:val="21"/>
              </w:rPr>
              <w:t xml:space="preserve">KVVR 3*2.5  </w:t>
            </w:r>
            <w:r>
              <w:rPr>
                <w:rFonts w:hint="eastAsia"/>
                <w:b/>
                <w:bCs/>
                <w:color w:val="auto"/>
                <w:szCs w:val="21"/>
                <w:lang w:val="en-US" w:eastAsia="zh-CN"/>
              </w:rPr>
              <w:t xml:space="preserve">      </w:t>
            </w:r>
            <w:r>
              <w:rPr>
                <w:rFonts w:hint="eastAsia"/>
                <w:b/>
                <w:bCs/>
                <w:color w:val="auto"/>
                <w:szCs w:val="21"/>
              </w:rPr>
              <w:t>525</w:t>
            </w:r>
          </w:p>
          <w:p>
            <w:pPr>
              <w:rPr>
                <w:rFonts w:hint="eastAsia"/>
                <w:b/>
                <w:bCs/>
                <w:color w:val="auto"/>
                <w:szCs w:val="21"/>
              </w:rPr>
            </w:pPr>
            <w:r>
              <w:rPr>
                <w:b/>
                <w:bCs/>
                <w:color w:val="auto"/>
                <w:szCs w:val="21"/>
              </w:rPr>
              <w:t>……</w:t>
            </w:r>
            <w:r>
              <w:rPr>
                <w:rFonts w:hint="eastAsia"/>
                <w:b/>
                <w:bCs/>
                <w:color w:val="auto"/>
                <w:szCs w:val="21"/>
              </w:rPr>
              <w:t>..</w:t>
            </w:r>
          </w:p>
          <w:p>
            <w:pPr>
              <w:rPr>
                <w:b/>
                <w:bCs/>
                <w:color w:val="auto"/>
                <w:szCs w:val="21"/>
              </w:rPr>
            </w:pPr>
            <w:r>
              <w:rPr>
                <w:rFonts w:hint="eastAsia"/>
                <w:b/>
                <w:bCs/>
                <w:color w:val="auto"/>
              </w:rPr>
              <w:t>另抽其采购计划单，均保存完好，符合要求。</w:t>
            </w:r>
          </w:p>
          <w:p>
            <w:pPr>
              <w:rPr>
                <w:rFonts w:hint="eastAsia" w:eastAsia="宋体"/>
                <w:b/>
                <w:bCs/>
                <w:color w:val="auto"/>
                <w:lang w:eastAsia="zh-CN"/>
              </w:rPr>
            </w:pPr>
            <w:r>
              <w:rPr>
                <w:rFonts w:hint="eastAsia"/>
                <w:b/>
                <w:bCs/>
                <w:color w:val="auto"/>
              </w:rPr>
              <w:t>编制：</w:t>
            </w:r>
            <w:r>
              <w:rPr>
                <w:rFonts w:hint="eastAsia" w:ascii="宋体"/>
                <w:b/>
                <w:bCs/>
                <w:color w:val="auto"/>
                <w:lang w:eastAsia="zh-CN"/>
              </w:rPr>
              <w:t>供销部：</w:t>
            </w:r>
            <w:r>
              <w:rPr>
                <w:rFonts w:hint="eastAsia"/>
                <w:b/>
                <w:bCs/>
                <w:color w:val="auto"/>
                <w:lang w:eastAsia="zh-CN"/>
              </w:rPr>
              <w:t>刘杨洋</w:t>
            </w:r>
          </w:p>
          <w:p>
            <w:pPr>
              <w:rPr>
                <w:b/>
                <w:bCs/>
                <w:color w:val="auto"/>
              </w:rPr>
            </w:pPr>
            <w:r>
              <w:rPr>
                <w:rFonts w:hint="eastAsia"/>
                <w:b/>
                <w:bCs/>
                <w:color w:val="auto"/>
              </w:rPr>
              <w:t>另抽其他材料采购计划单，均保存完好，符合要求。</w:t>
            </w:r>
          </w:p>
          <w:p>
            <w:pPr>
              <w:rPr>
                <w:b/>
                <w:bCs/>
                <w:color w:val="auto"/>
              </w:rPr>
            </w:pPr>
          </w:p>
        </w:tc>
        <w:tc>
          <w:tcPr>
            <w:tcW w:w="709" w:type="dxa"/>
          </w:tcPr>
          <w:p>
            <w:pPr>
              <w:spacing w:line="320" w:lineRule="exact"/>
              <w:rPr>
                <w:rFonts w:asciiTheme="minorEastAsia" w:hAnsiTheme="minorEastAsia" w:eastAsiaTheme="minorEastAsia"/>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959" w:type="dxa"/>
            <w:vAlign w:val="center"/>
          </w:tcPr>
          <w:p>
            <w:pPr>
              <w:rPr>
                <w:b/>
                <w:bCs/>
                <w:color w:val="auto"/>
              </w:rPr>
            </w:pPr>
            <w:r>
              <w:rPr>
                <w:rFonts w:hint="eastAsia"/>
                <w:b/>
                <w:bCs/>
                <w:color w:val="auto"/>
              </w:rPr>
              <w:t>施工过程控制及施工放行和不合格控制</w:t>
            </w: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r>
              <w:rPr>
                <w:rFonts w:hint="eastAsia"/>
                <w:b/>
                <w:bCs/>
                <w:color w:val="auto"/>
              </w:rPr>
              <w:t>目标指标和管理方案</w:t>
            </w: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tc>
        <w:tc>
          <w:tcPr>
            <w:tcW w:w="968" w:type="dxa"/>
            <w:vAlign w:val="center"/>
          </w:tcPr>
          <w:p>
            <w:pPr>
              <w:rPr>
                <w:b/>
                <w:bCs/>
                <w:color w:val="auto"/>
              </w:rPr>
            </w:pPr>
            <w:r>
              <w:rPr>
                <w:b/>
                <w:bCs/>
                <w:color w:val="auto"/>
              </w:rPr>
              <w:t>Q6.2</w:t>
            </w:r>
            <w:r>
              <w:rPr>
                <w:rFonts w:hint="eastAsia"/>
                <w:b/>
                <w:bCs/>
                <w:color w:val="auto"/>
              </w:rPr>
              <w:t>（4</w:t>
            </w:r>
            <w:r>
              <w:rPr>
                <w:b/>
                <w:bCs/>
                <w:color w:val="auto"/>
              </w:rPr>
              <w:t>.2</w:t>
            </w:r>
            <w:r>
              <w:rPr>
                <w:rFonts w:hint="eastAsia"/>
                <w:b/>
                <w:bCs/>
                <w:color w:val="auto"/>
              </w:rPr>
              <w:t>）</w:t>
            </w:r>
            <w:r>
              <w:rPr>
                <w:b/>
                <w:bCs/>
                <w:color w:val="auto"/>
              </w:rPr>
              <w:t>E</w:t>
            </w:r>
            <w:r>
              <w:rPr>
                <w:rFonts w:hint="eastAsia"/>
                <w:b/>
                <w:bCs/>
                <w:color w:val="auto"/>
              </w:rPr>
              <w:t>O</w:t>
            </w:r>
            <w:r>
              <w:rPr>
                <w:b/>
                <w:bCs/>
                <w:color w:val="auto"/>
              </w:rPr>
              <w:t>6.2</w:t>
            </w:r>
          </w:p>
          <w:p>
            <w:pPr>
              <w:rPr>
                <w:b/>
                <w:bCs/>
                <w:color w:val="auto"/>
              </w:rPr>
            </w:pPr>
            <w:r>
              <w:rPr>
                <w:rFonts w:hint="eastAsia"/>
                <w:b/>
                <w:bCs/>
                <w:color w:val="auto"/>
              </w:rPr>
              <w:t>8.5(10.4、10.5、10.6、10.7)/8.6（11.1、11.2、11.3）、8.7（8.5、11.5）10.2(12.5)</w:t>
            </w: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r>
              <w:rPr>
                <w:b/>
                <w:bCs/>
                <w:color w:val="auto"/>
              </w:rPr>
              <w:t>8.5</w:t>
            </w:r>
            <w:r>
              <w:rPr>
                <w:rFonts w:hint="eastAsia"/>
                <w:b/>
                <w:bCs/>
                <w:color w:val="auto"/>
              </w:rPr>
              <w:t>（1</w:t>
            </w:r>
            <w:r>
              <w:rPr>
                <w:b/>
                <w:bCs/>
                <w:color w:val="auto"/>
              </w:rPr>
              <w:t>0.5</w:t>
            </w:r>
            <w:r>
              <w:rPr>
                <w:rFonts w:hint="eastAsia"/>
                <w:b/>
                <w:bCs/>
                <w:color w:val="auto"/>
              </w:rPr>
              <w:t>）</w:t>
            </w:r>
          </w:p>
          <w:p>
            <w:pPr>
              <w:rPr>
                <w:b/>
                <w:bCs/>
                <w:color w:val="auto"/>
              </w:rPr>
            </w:pPr>
          </w:p>
          <w:p>
            <w:pPr>
              <w:rPr>
                <w:b/>
                <w:bCs/>
                <w:color w:val="auto"/>
              </w:rPr>
            </w:pPr>
            <w:r>
              <w:rPr>
                <w:rFonts w:hint="eastAsia"/>
                <w:b/>
                <w:bCs/>
                <w:color w:val="auto"/>
              </w:rPr>
              <w:t>/</w:t>
            </w:r>
            <w:r>
              <w:rPr>
                <w:b/>
                <w:bCs/>
                <w:color w:val="auto"/>
              </w:rPr>
              <w:t>8.6(</w:t>
            </w:r>
            <w:r>
              <w:rPr>
                <w:rFonts w:hint="eastAsia"/>
                <w:b/>
                <w:bCs/>
                <w:color w:val="auto"/>
              </w:rPr>
              <w:t>11.1、11.2、11.3</w:t>
            </w:r>
            <w:r>
              <w:rPr>
                <w:b/>
                <w:bCs/>
                <w:color w:val="auto"/>
              </w:rPr>
              <w:t>)</w:t>
            </w:r>
          </w:p>
        </w:tc>
        <w:tc>
          <w:tcPr>
            <w:tcW w:w="12073" w:type="dxa"/>
            <w:vAlign w:val="center"/>
          </w:tcPr>
          <w:p>
            <w:pPr>
              <w:rPr>
                <w:b/>
                <w:bCs/>
                <w:color w:val="auto"/>
              </w:rPr>
            </w:pPr>
            <w:r>
              <w:rPr>
                <w:b/>
                <w:bCs/>
                <w:color w:val="auto"/>
              </w:rPr>
              <w:t>Q6.2</w:t>
            </w:r>
            <w:r>
              <w:rPr>
                <w:rFonts w:hint="eastAsia"/>
                <w:b/>
                <w:bCs/>
                <w:color w:val="auto"/>
              </w:rPr>
              <w:t>（4</w:t>
            </w:r>
            <w:r>
              <w:rPr>
                <w:b/>
                <w:bCs/>
                <w:color w:val="auto"/>
              </w:rPr>
              <w:t>.2</w:t>
            </w:r>
            <w:r>
              <w:rPr>
                <w:rFonts w:hint="eastAsia"/>
                <w:b/>
                <w:bCs/>
                <w:color w:val="auto"/>
              </w:rPr>
              <w:t>）</w:t>
            </w:r>
            <w:r>
              <w:rPr>
                <w:b/>
                <w:bCs/>
                <w:color w:val="auto"/>
              </w:rPr>
              <w:t>E</w:t>
            </w:r>
            <w:r>
              <w:rPr>
                <w:rFonts w:hint="eastAsia"/>
                <w:b/>
                <w:bCs/>
                <w:color w:val="auto"/>
              </w:rPr>
              <w:t>O</w:t>
            </w:r>
            <w:r>
              <w:rPr>
                <w:b/>
                <w:bCs/>
                <w:color w:val="auto"/>
              </w:rPr>
              <w:t>6.2</w:t>
            </w:r>
          </w:p>
          <w:p>
            <w:pPr>
              <w:rPr>
                <w:b/>
                <w:bCs/>
                <w:color w:val="auto"/>
              </w:rPr>
            </w:pPr>
            <w:r>
              <w:rPr>
                <w:rFonts w:hint="eastAsia"/>
                <w:b/>
                <w:bCs/>
                <w:color w:val="auto"/>
              </w:rPr>
              <w:t>--工程目标</w:t>
            </w:r>
          </w:p>
          <w:p>
            <w:pPr>
              <w:rPr>
                <w:b/>
                <w:bCs/>
                <w:color w:val="auto"/>
              </w:rPr>
            </w:pPr>
            <w:r>
              <w:rPr>
                <w:rFonts w:hint="eastAsia"/>
                <w:b/>
                <w:bCs/>
                <w:color w:val="auto"/>
              </w:rPr>
              <w:t>质量目标：达到国家施工验收规范一次性合格标准。</w:t>
            </w:r>
          </w:p>
          <w:p>
            <w:pPr>
              <w:rPr>
                <w:b/>
                <w:bCs/>
                <w:color w:val="auto"/>
              </w:rPr>
            </w:pPr>
            <w:r>
              <w:rPr>
                <w:rFonts w:hint="eastAsia"/>
                <w:b/>
                <w:bCs/>
                <w:color w:val="auto"/>
              </w:rPr>
              <w:t>目标指标、管理方案及完成情况</w:t>
            </w:r>
          </w:p>
          <w:p>
            <w:pPr>
              <w:numPr>
                <w:ilvl w:val="0"/>
                <w:numId w:val="1"/>
              </w:numPr>
              <w:rPr>
                <w:b/>
                <w:bCs/>
                <w:color w:val="auto"/>
              </w:rPr>
            </w:pPr>
            <w:r>
              <w:rPr>
                <w:rFonts w:hint="eastAsia"/>
                <w:b/>
                <w:bCs/>
                <w:color w:val="auto"/>
              </w:rPr>
              <w:t>公司《目标指标及管理方案控制程序》中规定了目标考核的目的、范围、责任、工作内容等，并按照管理目标管理的要求监督检查管理目标的分解、落实情况，并对实现情况进行考核。查《目标考核统计表》：</w:t>
            </w:r>
          </w:p>
          <w:p>
            <w:pPr>
              <w:rPr>
                <w:b/>
                <w:bCs/>
                <w:color w:val="auto"/>
              </w:rPr>
            </w:pPr>
            <w:r>
              <w:rPr>
                <w:rFonts w:hint="eastAsia"/>
                <w:b/>
                <w:bCs/>
                <w:color w:val="auto"/>
              </w:rPr>
              <w:t>项目部的管理目标及完成情况如下：</w:t>
            </w:r>
          </w:p>
          <w:p>
            <w:pPr>
              <w:ind w:firstLine="422" w:firstLineChars="200"/>
              <w:rPr>
                <w:b/>
                <w:bCs/>
                <w:color w:val="auto"/>
              </w:rPr>
            </w:pPr>
            <w:r>
              <w:rPr>
                <w:rFonts w:hint="eastAsia"/>
                <w:b/>
                <w:bCs/>
                <w:color w:val="auto"/>
              </w:rPr>
              <w:t>编制了“环境目标、指标及管理方案”，目标、指标、方法措施、负责部门、检查部门、完成时间、所需经费、等明确。编制：</w:t>
            </w:r>
            <w:r>
              <w:rPr>
                <w:rFonts w:hint="eastAsia"/>
                <w:b/>
                <w:bCs/>
                <w:color w:val="auto"/>
                <w:lang w:eastAsia="zh-CN"/>
              </w:rPr>
              <w:t>祁佰忱</w:t>
            </w:r>
            <w:r>
              <w:rPr>
                <w:rFonts w:hint="eastAsia"/>
                <w:b/>
                <w:bCs/>
                <w:color w:val="auto"/>
              </w:rPr>
              <w:t>审批：</w:t>
            </w:r>
            <w:r>
              <w:rPr>
                <w:rFonts w:hint="eastAsia"/>
                <w:b/>
                <w:bCs/>
                <w:color w:val="auto"/>
                <w:lang w:eastAsia="zh-CN"/>
              </w:rPr>
              <w:t xml:space="preserve">张振东   </w:t>
            </w:r>
            <w:r>
              <w:rPr>
                <w:rFonts w:hint="eastAsia"/>
                <w:b/>
                <w:bCs/>
                <w:color w:val="auto"/>
              </w:rPr>
              <w:t>20</w:t>
            </w:r>
            <w:r>
              <w:rPr>
                <w:rFonts w:hint="eastAsia"/>
                <w:b/>
                <w:bCs/>
                <w:color w:val="auto"/>
                <w:lang w:eastAsia="zh-CN"/>
              </w:rPr>
              <w:t>20</w:t>
            </w:r>
            <w:r>
              <w:rPr>
                <w:rFonts w:hint="eastAsia"/>
                <w:b/>
                <w:bCs/>
                <w:color w:val="auto"/>
              </w:rPr>
              <w:t>年</w:t>
            </w:r>
            <w:r>
              <w:rPr>
                <w:rFonts w:hint="eastAsia"/>
                <w:b/>
                <w:bCs/>
                <w:color w:val="auto"/>
                <w:lang w:val="en-US" w:eastAsia="zh-CN"/>
              </w:rPr>
              <w:t>12</w:t>
            </w:r>
            <w:r>
              <w:rPr>
                <w:rFonts w:hint="eastAsia"/>
                <w:b/>
                <w:bCs/>
                <w:color w:val="auto"/>
              </w:rPr>
              <w:t>月1</w:t>
            </w:r>
            <w:r>
              <w:rPr>
                <w:b/>
                <w:bCs/>
                <w:color w:val="auto"/>
              </w:rPr>
              <w:t>0</w:t>
            </w:r>
            <w:r>
              <w:rPr>
                <w:rFonts w:hint="eastAsia"/>
                <w:b/>
                <w:bCs/>
                <w:color w:val="auto"/>
              </w:rPr>
              <w:t>日</w:t>
            </w:r>
          </w:p>
          <w:p>
            <w:pPr>
              <w:ind w:firstLine="422" w:firstLineChars="200"/>
              <w:rPr>
                <w:b/>
                <w:bCs/>
                <w:color w:val="auto"/>
              </w:rPr>
            </w:pPr>
            <w:r>
              <w:rPr>
                <w:rFonts w:hint="eastAsia"/>
                <w:b/>
                <w:bCs/>
                <w:color w:val="auto"/>
              </w:rPr>
              <w:t>噪声排放符合《建筑施工场界噪声限值》；杜绝运输遗洒；有毒有害废弃物的排放；杜绝火灾；最大限度节约水电消耗等。</w:t>
            </w:r>
          </w:p>
          <w:p>
            <w:pPr>
              <w:ind w:firstLine="422" w:firstLineChars="200"/>
              <w:rPr>
                <w:b/>
                <w:bCs/>
                <w:color w:val="auto"/>
              </w:rPr>
            </w:pPr>
            <w:r>
              <w:rPr>
                <w:rFonts w:hint="eastAsia"/>
                <w:b/>
                <w:bCs/>
                <w:color w:val="auto"/>
              </w:rPr>
              <w:t>项目部职业健康安全管理方案有：触电事故发生率为0；机械伤害、物体打击等事故发生率为0；火灾事故发生率为0等。杜绝机械伤害；杜绝物体打击；</w:t>
            </w:r>
          </w:p>
          <w:p>
            <w:pPr>
              <w:ind w:firstLine="422" w:firstLineChars="200"/>
              <w:rPr>
                <w:b/>
                <w:bCs/>
                <w:color w:val="auto"/>
              </w:rPr>
            </w:pPr>
            <w:r>
              <w:rPr>
                <w:rFonts w:hint="eastAsia"/>
                <w:b/>
                <w:bCs/>
                <w:color w:val="auto"/>
              </w:rPr>
              <w:t>提供了《目标指标管理方案记录表》，对施工区域的“环境和职业健康安全管理方案”按期进行了评审，符合要求。管理方案明确了方法、责任人、资金及时间表，管理方案基本合理。</w:t>
            </w:r>
          </w:p>
          <w:p>
            <w:pPr>
              <w:rPr>
                <w:b/>
                <w:bCs/>
                <w:color w:val="auto"/>
              </w:rPr>
            </w:pPr>
            <w:r>
              <w:rPr>
                <w:rFonts w:hint="eastAsia"/>
                <w:b/>
                <w:bCs/>
                <w:color w:val="auto"/>
              </w:rPr>
              <w:t>抽项目施工相关人员及持证上岗情况：</w:t>
            </w:r>
          </w:p>
          <w:p>
            <w:pPr>
              <w:ind w:firstLine="422" w:firstLineChars="200"/>
              <w:rPr>
                <w:b/>
                <w:bCs/>
                <w:color w:val="auto"/>
              </w:rPr>
            </w:pPr>
            <w:r>
              <w:rPr>
                <w:rFonts w:hint="eastAsia"/>
                <w:b/>
                <w:bCs/>
                <w:color w:val="auto"/>
              </w:rPr>
              <w:t>项目经理、技术负责人、安全员、质检员、施工员等持证上岗。</w:t>
            </w:r>
          </w:p>
          <w:p>
            <w:pPr>
              <w:ind w:firstLine="422" w:firstLineChars="200"/>
              <w:rPr>
                <w:b/>
                <w:bCs/>
                <w:color w:val="auto"/>
              </w:rPr>
            </w:pPr>
            <w:r>
              <w:rPr>
                <w:rFonts w:hint="eastAsia"/>
                <w:b/>
                <w:bCs/>
                <w:color w:val="auto"/>
              </w:rPr>
              <w:t>上述职责已形成文件，分发到相关部门并进行了传达。自项目部建立以来，人员职责无变化。</w:t>
            </w:r>
          </w:p>
          <w:p>
            <w:pPr>
              <w:rPr>
                <w:b/>
                <w:bCs/>
                <w:color w:val="auto"/>
              </w:rPr>
            </w:pPr>
          </w:p>
          <w:p>
            <w:pPr>
              <w:rPr>
                <w:b/>
                <w:bCs/>
                <w:color w:val="auto"/>
              </w:rPr>
            </w:pPr>
            <w:r>
              <w:rPr>
                <w:rFonts w:hint="eastAsia"/>
                <w:b/>
                <w:bCs/>
                <w:color w:val="auto"/>
              </w:rPr>
              <w:t>生产和服务提供的控制、过程确认</w:t>
            </w:r>
          </w:p>
          <w:p>
            <w:pPr>
              <w:ind w:firstLine="422" w:firstLineChars="200"/>
              <w:rPr>
                <w:b/>
                <w:bCs/>
                <w:color w:val="auto"/>
              </w:rPr>
            </w:pPr>
            <w:r>
              <w:rPr>
                <w:rFonts w:hint="eastAsia"/>
                <w:b/>
                <w:bCs/>
                <w:color w:val="auto"/>
              </w:rPr>
              <w:t>现场有“工程概况”“施工流程图”“施工进度表”等，出示了相应工序的施工日记，记录了施工部位、活动、施工人员、天气、技术复核、材料配件设备进退场等信息。核对施工进度表，与合同工期延后（</w:t>
            </w:r>
            <w:r>
              <w:rPr>
                <w:rFonts w:hint="eastAsia"/>
                <w:b/>
                <w:bCs/>
                <w:color w:val="auto"/>
                <w:lang w:val="en-US" w:eastAsia="zh-CN"/>
              </w:rPr>
              <w:t>当地</w:t>
            </w:r>
            <w:r>
              <w:rPr>
                <w:rFonts w:hint="eastAsia"/>
                <w:b/>
                <w:bCs/>
                <w:color w:val="auto"/>
              </w:rPr>
              <w:t>计征地拆迁导致工期顺延）。</w:t>
            </w:r>
          </w:p>
          <w:p>
            <w:pPr>
              <w:rPr>
                <w:b/>
                <w:bCs/>
                <w:color w:val="auto"/>
              </w:rPr>
            </w:pPr>
            <w:r>
              <w:rPr>
                <w:b/>
                <w:bCs/>
                <w:color w:val="auto"/>
              </w:rPr>
              <w:t>1</w:t>
            </w:r>
            <w:r>
              <w:rPr>
                <w:rFonts w:hint="eastAsia"/>
                <w:b/>
                <w:bCs/>
                <w:color w:val="auto"/>
              </w:rPr>
              <w:t>、制度编制：项目部根据策划的安排实施施工准备，开工报告报总监审批；查图纸会审纪要，测量复核记录，提供项目部的《施工现场质量管理检查记录》（检查内容：质量管理制度、质量事故责任追究制度、主要专业工种操作上岗证书、施工技术标准、工程质量检验制度）</w:t>
            </w:r>
          </w:p>
          <w:p>
            <w:pPr>
              <w:rPr>
                <w:b/>
                <w:bCs/>
                <w:color w:val="auto"/>
              </w:rPr>
            </w:pPr>
            <w:r>
              <w:rPr>
                <w:rFonts w:hint="eastAsia"/>
                <w:b/>
                <w:bCs/>
                <w:color w:val="auto"/>
              </w:rPr>
              <w:t>--公司建立了工程项目施工质量管理制度、工程项目施工准备管理制度、施工过程管理制度、材料设备构配件进场检验及管理制度、施工机具管理制度等制度，由公司统一编制，项目部实施。</w:t>
            </w:r>
          </w:p>
          <w:p>
            <w:pPr>
              <w:rPr>
                <w:b/>
                <w:bCs/>
                <w:color w:val="auto"/>
              </w:rPr>
            </w:pPr>
            <w:r>
              <w:rPr>
                <w:b/>
                <w:bCs/>
                <w:color w:val="auto"/>
              </w:rPr>
              <w:t>2</w:t>
            </w:r>
            <w:r>
              <w:rPr>
                <w:rFonts w:hint="eastAsia"/>
                <w:b/>
                <w:bCs/>
                <w:color w:val="auto"/>
              </w:rPr>
              <w:t>、制定了多项施工专项方案：施工安全管理及风险控制方案等施工方案、临时用电、安全文明施工专项方案等，均经过总经理审批。工艺流程：同前。</w:t>
            </w:r>
          </w:p>
          <w:p>
            <w:pPr>
              <w:rPr>
                <w:b/>
                <w:bCs/>
                <w:color w:val="auto"/>
              </w:rPr>
            </w:pPr>
            <w:r>
              <w:rPr>
                <w:rFonts w:hint="eastAsia"/>
                <w:b/>
                <w:bCs/>
                <w:color w:val="auto"/>
              </w:rPr>
              <w:t>3、“开工报审表”由项目部负责办理，监理审查，建设单位审批，同意开工。提供本项目施工图纸，提供接收记录，资料员负责管理。开工日期：2</w:t>
            </w:r>
            <w:r>
              <w:rPr>
                <w:b/>
                <w:bCs/>
                <w:color w:val="auto"/>
              </w:rPr>
              <w:t>0</w:t>
            </w:r>
            <w:r>
              <w:rPr>
                <w:rFonts w:hint="eastAsia"/>
                <w:b/>
                <w:bCs/>
                <w:color w:val="auto"/>
                <w:lang w:val="en-US" w:eastAsia="zh-CN"/>
              </w:rPr>
              <w:t>20</w:t>
            </w:r>
            <w:r>
              <w:rPr>
                <w:b/>
                <w:bCs/>
                <w:color w:val="auto"/>
              </w:rPr>
              <w:t>.</w:t>
            </w:r>
            <w:r>
              <w:rPr>
                <w:rFonts w:hint="eastAsia"/>
                <w:b/>
                <w:bCs/>
                <w:color w:val="auto"/>
                <w:lang w:val="en-US" w:eastAsia="zh-CN"/>
              </w:rPr>
              <w:t>10</w:t>
            </w:r>
            <w:r>
              <w:rPr>
                <w:b/>
                <w:bCs/>
                <w:color w:val="auto"/>
              </w:rPr>
              <w:t>.</w:t>
            </w:r>
            <w:r>
              <w:rPr>
                <w:rFonts w:hint="eastAsia"/>
                <w:b/>
                <w:bCs/>
                <w:color w:val="auto"/>
                <w:lang w:val="en-US" w:eastAsia="zh-CN"/>
              </w:rPr>
              <w:t>14</w:t>
            </w:r>
            <w:r>
              <w:rPr>
                <w:rFonts w:hint="eastAsia"/>
                <w:b/>
                <w:bCs/>
                <w:color w:val="auto"/>
              </w:rPr>
              <w:t>。</w:t>
            </w:r>
          </w:p>
          <w:p>
            <w:pPr>
              <w:rPr>
                <w:rFonts w:hint="eastAsia" w:eastAsia="宋体"/>
                <w:b/>
                <w:bCs/>
                <w:color w:val="auto"/>
                <w:lang w:eastAsia="zh-CN"/>
              </w:rPr>
            </w:pPr>
            <w:r>
              <w:rPr>
                <w:b/>
                <w:bCs/>
                <w:color w:val="auto"/>
              </w:rPr>
              <w:t>4</w:t>
            </w:r>
            <w:r>
              <w:rPr>
                <w:rFonts w:hint="eastAsia"/>
                <w:b/>
                <w:bCs/>
                <w:color w:val="auto"/>
              </w:rPr>
              <w:t>、施工验收规范有：</w:t>
            </w:r>
            <w:r>
              <w:rPr>
                <w:rFonts w:hint="eastAsia"/>
                <w:b/>
                <w:bCs/>
                <w:color w:val="auto"/>
                <w:lang w:eastAsia="zh-CN"/>
              </w:rPr>
              <w:t>《</w:t>
            </w:r>
            <w:r>
              <w:rPr>
                <w:rFonts w:hint="eastAsia"/>
                <w:b/>
                <w:bCs/>
                <w:color w:val="auto"/>
                <w:lang w:val="en-US" w:eastAsia="zh-CN"/>
              </w:rPr>
              <w:t>施工安装方案</w:t>
            </w:r>
            <w:r>
              <w:rPr>
                <w:rFonts w:hint="eastAsia"/>
                <w:b/>
                <w:bCs/>
                <w:color w:val="auto"/>
                <w:lang w:eastAsia="zh-CN"/>
              </w:rPr>
              <w:t>》</w:t>
            </w:r>
          </w:p>
          <w:p>
            <w:pPr>
              <w:rPr>
                <w:b/>
                <w:bCs/>
                <w:color w:val="auto"/>
              </w:rPr>
            </w:pPr>
            <w:r>
              <w:rPr>
                <w:b/>
                <w:bCs/>
                <w:color w:val="auto"/>
              </w:rPr>
              <w:t>5</w:t>
            </w:r>
            <w:r>
              <w:rPr>
                <w:rFonts w:hint="eastAsia"/>
                <w:b/>
                <w:bCs/>
                <w:color w:val="auto"/>
              </w:rPr>
              <w:t>、未提供会审记录。口头交流。</w:t>
            </w:r>
          </w:p>
          <w:p>
            <w:pPr>
              <w:rPr>
                <w:b/>
                <w:bCs/>
                <w:color w:val="auto"/>
              </w:rPr>
            </w:pPr>
            <w:r>
              <w:rPr>
                <w:b/>
                <w:bCs/>
                <w:color w:val="auto"/>
              </w:rPr>
              <w:t>7</w:t>
            </w:r>
            <w:r>
              <w:rPr>
                <w:rFonts w:hint="eastAsia"/>
                <w:b/>
                <w:bCs/>
                <w:color w:val="auto"/>
              </w:rPr>
              <w:t>、项目部对班组进行安全交底</w:t>
            </w:r>
          </w:p>
          <w:p>
            <w:pPr>
              <w:rPr>
                <w:b/>
                <w:bCs/>
                <w:color w:val="auto"/>
              </w:rPr>
            </w:pPr>
            <w:r>
              <w:rPr>
                <w:rFonts w:hint="eastAsia"/>
                <w:b/>
                <w:bCs/>
                <w:color w:val="auto"/>
              </w:rPr>
              <w:t>“安全交底记录”有公司新建电缆检查井等交底记录。有项目经理、班组人员签名，技术负责人签名。内容符合施工方案等要求。交底时间明确，交底人：</w:t>
            </w:r>
            <w:r>
              <w:rPr>
                <w:rFonts w:hint="eastAsia"/>
                <w:b/>
                <w:bCs/>
                <w:color w:val="auto"/>
                <w:lang w:eastAsia="zh-CN"/>
              </w:rPr>
              <w:t>张振东</w:t>
            </w:r>
            <w:r>
              <w:rPr>
                <w:rFonts w:hint="eastAsia"/>
                <w:b/>
                <w:bCs/>
                <w:color w:val="auto"/>
              </w:rPr>
              <w:t>，被交底人：</w:t>
            </w:r>
            <w:r>
              <w:rPr>
                <w:rFonts w:hint="eastAsia"/>
                <w:b/>
                <w:bCs/>
                <w:color w:val="auto"/>
                <w:lang w:eastAsia="zh-CN"/>
              </w:rPr>
              <w:t>祁佰忱</w:t>
            </w:r>
            <w:r>
              <w:rPr>
                <w:rFonts w:hint="eastAsia"/>
                <w:b/>
                <w:bCs/>
                <w:color w:val="auto"/>
              </w:rPr>
              <w:t>等多人。</w:t>
            </w:r>
          </w:p>
          <w:p>
            <w:pPr>
              <w:rPr>
                <w:b/>
                <w:bCs/>
                <w:color w:val="auto"/>
              </w:rPr>
            </w:pPr>
            <w:r>
              <w:rPr>
                <w:b/>
                <w:bCs/>
                <w:color w:val="auto"/>
              </w:rPr>
              <w:t>8</w:t>
            </w:r>
            <w:r>
              <w:rPr>
                <w:rFonts w:hint="eastAsia"/>
                <w:b/>
                <w:bCs/>
                <w:color w:val="auto"/>
              </w:rPr>
              <w:t>、项目部新入场工人三级安全教育记录卡，抽查电工、普工等的三级教育记录，</w:t>
            </w:r>
            <w:r>
              <w:rPr>
                <w:rFonts w:hint="eastAsia"/>
                <w:b/>
                <w:bCs/>
                <w:color w:val="auto"/>
                <w:lang w:eastAsia="zh-CN"/>
              </w:rPr>
              <w:t>祁佰忱</w:t>
            </w:r>
            <w:r>
              <w:rPr>
                <w:rFonts w:hint="eastAsia"/>
                <w:b/>
                <w:bCs/>
                <w:color w:val="auto"/>
              </w:rPr>
              <w:t>、</w:t>
            </w:r>
            <w:r>
              <w:rPr>
                <w:rFonts w:hint="eastAsia"/>
                <w:b/>
                <w:bCs/>
                <w:color w:val="auto"/>
                <w:lang w:eastAsia="zh-CN"/>
              </w:rPr>
              <w:t>张振东</w:t>
            </w:r>
            <w:r>
              <w:rPr>
                <w:rFonts w:hint="eastAsia"/>
                <w:b/>
                <w:bCs/>
                <w:color w:val="auto"/>
                <w:lang w:val="en-US" w:eastAsia="zh-CN"/>
              </w:rPr>
              <w:t>等4</w:t>
            </w:r>
            <w:r>
              <w:rPr>
                <w:rFonts w:hint="eastAsia"/>
                <w:b/>
                <w:bCs/>
                <w:color w:val="auto"/>
              </w:rPr>
              <w:t>人，内容侧重点不同，记录清晰。公司级、项目部级、班组级三级教育的时间：2</w:t>
            </w:r>
            <w:r>
              <w:rPr>
                <w:b/>
                <w:bCs/>
                <w:color w:val="auto"/>
              </w:rPr>
              <w:t>0</w:t>
            </w:r>
            <w:r>
              <w:rPr>
                <w:rFonts w:hint="eastAsia"/>
                <w:b/>
                <w:bCs/>
                <w:color w:val="auto"/>
                <w:lang w:val="en-US" w:eastAsia="zh-CN"/>
              </w:rPr>
              <w:t>20.11.14</w:t>
            </w:r>
            <w:r>
              <w:rPr>
                <w:rFonts w:hint="eastAsia"/>
                <w:b/>
                <w:bCs/>
                <w:color w:val="auto"/>
              </w:rPr>
              <w:t>。被教育人签字，没有被教育人签字，口头交流。</w:t>
            </w:r>
          </w:p>
          <w:p>
            <w:pPr>
              <w:rPr>
                <w:b/>
                <w:bCs/>
                <w:color w:val="auto"/>
              </w:rPr>
            </w:pPr>
            <w:r>
              <w:rPr>
                <w:b/>
                <w:bCs/>
                <w:color w:val="auto"/>
              </w:rPr>
              <w:t>9</w:t>
            </w:r>
            <w:r>
              <w:rPr>
                <w:rFonts w:hint="eastAsia"/>
                <w:b/>
                <w:bCs/>
                <w:color w:val="auto"/>
              </w:rPr>
              <w:t>、出具施工日记及相关的施工记录。①施工日记。登录了施工的当天工作内容、进场人数、施工项目等，无天气情况记录，口头交流。相关部门的质量、安全检查、材料入场等内容，基本符合要求。</w:t>
            </w:r>
          </w:p>
          <w:p>
            <w:pPr>
              <w:rPr>
                <w:rFonts w:hint="default" w:eastAsia="宋体"/>
                <w:b/>
                <w:bCs/>
                <w:color w:val="auto"/>
                <w:lang w:val="en-US" w:eastAsia="zh-CN"/>
              </w:rPr>
            </w:pPr>
            <w:r>
              <w:rPr>
                <w:rFonts w:hint="eastAsia"/>
                <w:b/>
                <w:bCs/>
                <w:color w:val="auto"/>
                <w:lang w:val="en-US" w:eastAsia="zh-CN"/>
              </w:rPr>
              <w:t>现场查看：</w:t>
            </w:r>
          </w:p>
          <w:p>
            <w:pPr>
              <w:ind w:firstLine="422" w:firstLineChars="200"/>
              <w:rPr>
                <w:b/>
                <w:bCs/>
                <w:color w:val="auto"/>
              </w:rPr>
            </w:pPr>
            <w:r>
              <w:rPr>
                <w:rFonts w:hint="eastAsia"/>
                <w:b/>
                <w:bCs/>
                <w:color w:val="auto"/>
              </w:rPr>
              <w:t>1、工程名称：</w:t>
            </w:r>
            <w:r>
              <w:rPr>
                <w:rFonts w:hint="eastAsia"/>
                <w:b/>
                <w:bCs/>
                <w:color w:val="auto"/>
                <w:lang w:eastAsia="zh-CN"/>
              </w:rPr>
              <w:t>长庆油田第七采油厂2020年大型站点PLC机柜及接线规范化治理技术服务项目</w:t>
            </w:r>
          </w:p>
          <w:p>
            <w:pPr>
              <w:ind w:firstLine="422" w:firstLineChars="200"/>
              <w:rPr>
                <w:b/>
                <w:bCs/>
                <w:color w:val="auto"/>
              </w:rPr>
            </w:pPr>
            <w:r>
              <w:rPr>
                <w:rFonts w:hint="eastAsia"/>
                <w:b/>
                <w:bCs/>
                <w:color w:val="auto"/>
              </w:rPr>
              <w:t>2、工作内容：</w:t>
            </w:r>
            <w:r>
              <w:rPr>
                <w:rFonts w:hint="eastAsia"/>
                <w:b/>
                <w:bCs/>
                <w:color w:val="auto"/>
                <w:lang w:eastAsia="zh-CN"/>
              </w:rPr>
              <w:t>张振东</w:t>
            </w:r>
            <w:r>
              <w:rPr>
                <w:rFonts w:hint="eastAsia"/>
                <w:b/>
                <w:bCs/>
                <w:color w:val="auto"/>
              </w:rPr>
              <w:t>带领工作班成员</w:t>
            </w:r>
            <w:r>
              <w:rPr>
                <w:rFonts w:hint="eastAsia"/>
                <w:b/>
                <w:bCs/>
                <w:color w:val="auto"/>
                <w:lang w:val="en-US" w:eastAsia="zh-CN"/>
              </w:rPr>
              <w:t>4</w:t>
            </w:r>
            <w:r>
              <w:rPr>
                <w:rFonts w:hint="eastAsia"/>
                <w:b/>
                <w:bCs/>
                <w:color w:val="auto"/>
              </w:rPr>
              <w:t>人</w:t>
            </w:r>
            <w:r>
              <w:rPr>
                <w:rFonts w:hint="eastAsia"/>
                <w:b/>
                <w:bCs/>
                <w:color w:val="auto"/>
                <w:lang w:eastAsia="zh-CN"/>
              </w:rPr>
              <w:t>PLC机柜及接线</w:t>
            </w:r>
            <w:r>
              <w:rPr>
                <w:rFonts w:hint="eastAsia"/>
                <w:b/>
                <w:bCs/>
                <w:color w:val="auto"/>
                <w:lang w:val="en-US" w:eastAsia="zh-CN"/>
              </w:rPr>
              <w:t>施工</w:t>
            </w:r>
            <w:r>
              <w:rPr>
                <w:rFonts w:hint="eastAsia"/>
                <w:b/>
                <w:bCs/>
                <w:color w:val="auto"/>
              </w:rPr>
              <w:t>。</w:t>
            </w:r>
          </w:p>
          <w:p>
            <w:pPr>
              <w:ind w:firstLine="422" w:firstLineChars="200"/>
              <w:rPr>
                <w:b/>
                <w:bCs/>
                <w:color w:val="auto"/>
              </w:rPr>
            </w:pPr>
            <w:r>
              <w:rPr>
                <w:rFonts w:hint="eastAsia"/>
                <w:b/>
                <w:bCs/>
                <w:color w:val="auto"/>
              </w:rPr>
              <w:t>3、安全措施：</w:t>
            </w:r>
          </w:p>
          <w:p>
            <w:pPr>
              <w:ind w:firstLine="422" w:firstLineChars="200"/>
              <w:rPr>
                <w:b/>
                <w:bCs/>
                <w:color w:val="auto"/>
              </w:rPr>
            </w:pPr>
            <w:r>
              <w:rPr>
                <w:b/>
                <w:bCs/>
                <w:color w:val="auto"/>
              </w:rPr>
              <w:t>(1)</w:t>
            </w:r>
            <w:r>
              <w:rPr>
                <w:rFonts w:hint="eastAsia"/>
                <w:b/>
                <w:bCs/>
                <w:color w:val="auto"/>
              </w:rPr>
              <w:t>、在接到工作许可人的许可命令后带领工作人员进入现场，工作负责人向工作班成员宣读工作票，进行三交待，明确工作任务，工作地点，工作班成员签字确认；</w:t>
            </w:r>
          </w:p>
          <w:p>
            <w:pPr>
              <w:ind w:firstLine="422" w:firstLineChars="200"/>
              <w:rPr>
                <w:b/>
                <w:bCs/>
                <w:color w:val="auto"/>
              </w:rPr>
            </w:pPr>
            <w:r>
              <w:rPr>
                <w:b/>
                <w:bCs/>
                <w:color w:val="auto"/>
              </w:rPr>
              <w:t>(2)</w:t>
            </w:r>
            <w:r>
              <w:rPr>
                <w:rFonts w:hint="eastAsia"/>
                <w:b/>
                <w:bCs/>
                <w:color w:val="auto"/>
              </w:rPr>
              <w:t>、工作现场设置专人监护，并设置临时警示牌及围栏，现场严禁工作人员逗留；</w:t>
            </w:r>
          </w:p>
          <w:p>
            <w:pPr>
              <w:ind w:firstLine="422" w:firstLineChars="200"/>
              <w:rPr>
                <w:b/>
                <w:bCs/>
                <w:color w:val="auto"/>
              </w:rPr>
            </w:pPr>
            <w:r>
              <w:rPr>
                <w:b/>
                <w:bCs/>
                <w:color w:val="auto"/>
              </w:rPr>
              <w:t>(3)</w:t>
            </w:r>
            <w:r>
              <w:rPr>
                <w:rFonts w:hint="eastAsia"/>
                <w:b/>
                <w:bCs/>
                <w:color w:val="auto"/>
              </w:rPr>
              <w:t>、施工机械须挂好安全操作牌，操作人员持证上岗，现场职工应佩带各色安全帽及职别标志；</w:t>
            </w:r>
          </w:p>
          <w:p>
            <w:pPr>
              <w:ind w:firstLine="422" w:firstLineChars="200"/>
              <w:rPr>
                <w:b/>
                <w:bCs/>
                <w:color w:val="auto"/>
              </w:rPr>
            </w:pPr>
            <w:r>
              <w:rPr>
                <w:b/>
                <w:bCs/>
                <w:color w:val="auto"/>
              </w:rPr>
              <w:t>(4)</w:t>
            </w:r>
            <w:r>
              <w:rPr>
                <w:rFonts w:hint="eastAsia"/>
                <w:b/>
                <w:bCs/>
                <w:color w:val="auto"/>
              </w:rPr>
              <w:t>、在作业区设立防护围栏、警告标志,并有专人监护,严禁非作业人员入内；</w:t>
            </w:r>
          </w:p>
          <w:p>
            <w:pPr>
              <w:ind w:firstLine="422" w:firstLineChars="200"/>
              <w:rPr>
                <w:b/>
                <w:bCs/>
                <w:color w:val="auto"/>
              </w:rPr>
            </w:pPr>
            <w:r>
              <w:rPr>
                <w:b/>
                <w:bCs/>
                <w:color w:val="auto"/>
              </w:rPr>
              <w:t>(5)</w:t>
            </w:r>
            <w:r>
              <w:rPr>
                <w:rFonts w:hint="eastAsia"/>
                <w:b/>
                <w:bCs/>
                <w:color w:val="auto"/>
              </w:rPr>
              <w:t>、完工后仔细清理工作现场，确认无遗留后方可向许可人报完工。</w:t>
            </w:r>
          </w:p>
          <w:p>
            <w:pPr>
              <w:ind w:firstLine="422" w:firstLineChars="200"/>
              <w:rPr>
                <w:b/>
                <w:bCs/>
                <w:color w:val="auto"/>
              </w:rPr>
            </w:pPr>
            <w:r>
              <w:rPr>
                <w:rFonts w:hint="eastAsia"/>
                <w:b/>
                <w:bCs/>
                <w:color w:val="auto"/>
              </w:rPr>
              <w:t>3、安全措施：</w:t>
            </w:r>
          </w:p>
          <w:p>
            <w:pPr>
              <w:ind w:firstLine="422" w:firstLineChars="200"/>
              <w:rPr>
                <w:b/>
                <w:bCs/>
                <w:color w:val="auto"/>
              </w:rPr>
            </w:pPr>
            <w:r>
              <w:rPr>
                <w:b/>
                <w:bCs/>
                <w:color w:val="auto"/>
              </w:rPr>
              <w:t>(1)</w:t>
            </w:r>
            <w:r>
              <w:rPr>
                <w:rFonts w:hint="eastAsia"/>
                <w:b/>
                <w:bCs/>
                <w:color w:val="auto"/>
              </w:rPr>
              <w:t>、在接到工作许可人的许可命令后带领工作人员进入现场，工作负责人向工作班成员宣读工作票，进行三交待，明确工作任务，工作地点，工作班成员签字确认；</w:t>
            </w:r>
          </w:p>
          <w:p>
            <w:pPr>
              <w:ind w:firstLine="422" w:firstLineChars="200"/>
              <w:rPr>
                <w:b/>
                <w:bCs/>
                <w:color w:val="auto"/>
              </w:rPr>
            </w:pPr>
            <w:r>
              <w:rPr>
                <w:b/>
                <w:bCs/>
                <w:color w:val="auto"/>
              </w:rPr>
              <w:t>(2)</w:t>
            </w:r>
            <w:r>
              <w:rPr>
                <w:rFonts w:hint="eastAsia"/>
                <w:b/>
                <w:bCs/>
                <w:color w:val="auto"/>
              </w:rPr>
              <w:t>、工作现场设置专人监护，并设置临时警示牌及围栏，现场严禁工作人员逗留；</w:t>
            </w:r>
          </w:p>
          <w:p>
            <w:pPr>
              <w:ind w:firstLine="422" w:firstLineChars="200"/>
              <w:rPr>
                <w:b/>
                <w:bCs/>
                <w:color w:val="auto"/>
              </w:rPr>
            </w:pPr>
            <w:r>
              <w:rPr>
                <w:b/>
                <w:bCs/>
                <w:color w:val="auto"/>
              </w:rPr>
              <w:t>(3)</w:t>
            </w:r>
            <w:r>
              <w:rPr>
                <w:rFonts w:hint="eastAsia"/>
                <w:b/>
                <w:bCs/>
                <w:color w:val="auto"/>
              </w:rPr>
              <w:t>、施工机械须挂好安全操作牌，操作人员持证上岗，现场职工应佩带各色安全帽及职别标志；</w:t>
            </w:r>
          </w:p>
          <w:p>
            <w:pPr>
              <w:ind w:firstLine="422" w:firstLineChars="200"/>
              <w:rPr>
                <w:b/>
                <w:bCs/>
                <w:color w:val="auto"/>
              </w:rPr>
            </w:pPr>
            <w:r>
              <w:rPr>
                <w:b/>
                <w:bCs/>
                <w:color w:val="auto"/>
              </w:rPr>
              <w:t>(4)</w:t>
            </w:r>
            <w:r>
              <w:rPr>
                <w:rFonts w:hint="eastAsia"/>
                <w:b/>
                <w:bCs/>
                <w:color w:val="auto"/>
              </w:rPr>
              <w:t>、在作业区设立防护围栏、警告标志,并有专人监护,严禁非作业人员入内；</w:t>
            </w:r>
          </w:p>
          <w:p>
            <w:pPr>
              <w:ind w:firstLine="422" w:firstLineChars="200"/>
              <w:rPr>
                <w:b/>
                <w:bCs/>
                <w:color w:val="auto"/>
              </w:rPr>
            </w:pPr>
            <w:r>
              <w:rPr>
                <w:b/>
                <w:bCs/>
                <w:color w:val="auto"/>
              </w:rPr>
              <w:t>(5)</w:t>
            </w:r>
            <w:r>
              <w:rPr>
                <w:rFonts w:hint="eastAsia"/>
                <w:b/>
                <w:bCs/>
                <w:color w:val="auto"/>
              </w:rPr>
              <w:t>、完工后仔细清理工作现场，确认无遗留后方可向许可人报完工。</w:t>
            </w:r>
          </w:p>
          <w:p>
            <w:pPr>
              <w:ind w:firstLine="422" w:firstLineChars="200"/>
              <w:rPr>
                <w:b/>
                <w:bCs/>
                <w:color w:val="auto"/>
              </w:rPr>
            </w:pPr>
          </w:p>
          <w:p>
            <w:pPr>
              <w:rPr>
                <w:b/>
                <w:bCs/>
                <w:color w:val="auto"/>
              </w:rPr>
            </w:pPr>
            <w:r>
              <w:rPr>
                <w:b/>
                <w:bCs/>
                <w:color w:val="auto"/>
              </w:rPr>
              <w:t>10</w:t>
            </w:r>
            <w:r>
              <w:rPr>
                <w:rFonts w:hint="eastAsia"/>
                <w:b/>
                <w:bCs/>
                <w:color w:val="auto"/>
              </w:rPr>
              <w:t>、提供项目的检验记录：</w:t>
            </w:r>
          </w:p>
          <w:p>
            <w:pPr>
              <w:rPr>
                <w:b/>
                <w:bCs/>
                <w:color w:val="auto"/>
              </w:rPr>
            </w:pPr>
            <w:r>
              <w:rPr>
                <w:rFonts w:hint="eastAsia"/>
                <w:b/>
                <w:bCs/>
                <w:color w:val="auto"/>
              </w:rPr>
              <w:t xml:space="preserve"> --经质检员/相关关部门检验合格或验证满足要求的工序方可转入下工序，一般不允许“例外放行”。以相关检查、验收、试验记录为准。公司对工程施工所用的材料采用现场验证合格证、质量证明书、检验（测）报告、查验数量和外观等方式对材料质量进行控制，对主要原材料还要根据相关要求通过复试进行进一步的质量控制。</w:t>
            </w:r>
          </w:p>
          <w:p>
            <w:pPr>
              <w:rPr>
                <w:rFonts w:hint="eastAsia" w:eastAsia="宋体"/>
                <w:b/>
                <w:bCs/>
                <w:color w:val="auto"/>
                <w:lang w:eastAsia="zh-CN"/>
              </w:rPr>
            </w:pPr>
            <w:r>
              <w:rPr>
                <w:rFonts w:hint="eastAsia" w:eastAsia="宋体"/>
                <w:b/>
                <w:bCs/>
                <w:color w:val="auto"/>
                <w:lang w:eastAsia="zh-CN"/>
              </w:rPr>
              <w:drawing>
                <wp:anchor distT="0" distB="0" distL="114300" distR="114300" simplePos="0" relativeHeight="251665408" behindDoc="0" locked="0" layoutInCell="1" allowOverlap="1">
                  <wp:simplePos x="0" y="0"/>
                  <wp:positionH relativeFrom="column">
                    <wp:posOffset>3482340</wp:posOffset>
                  </wp:positionH>
                  <wp:positionV relativeFrom="paragraph">
                    <wp:posOffset>134620</wp:posOffset>
                  </wp:positionV>
                  <wp:extent cx="1720215" cy="2437130"/>
                  <wp:effectExtent l="0" t="0" r="6985" b="1270"/>
                  <wp:wrapNone/>
                  <wp:docPr id="11" name="图片 11" descr="大板梁作业区验收单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大板梁作业区验收单1"/>
                          <pic:cNvPicPr>
                            <a:picLocks noChangeAspect="1"/>
                          </pic:cNvPicPr>
                        </pic:nvPicPr>
                        <pic:blipFill>
                          <a:blip r:embed="rId11"/>
                          <a:stretch>
                            <a:fillRect/>
                          </a:stretch>
                        </pic:blipFill>
                        <pic:spPr>
                          <a:xfrm>
                            <a:off x="0" y="0"/>
                            <a:ext cx="1720215" cy="2437130"/>
                          </a:xfrm>
                          <a:prstGeom prst="rect">
                            <a:avLst/>
                          </a:prstGeom>
                        </pic:spPr>
                      </pic:pic>
                    </a:graphicData>
                  </a:graphic>
                </wp:anchor>
              </w:drawing>
            </w:r>
            <w:r>
              <w:rPr>
                <w:rFonts w:hint="eastAsia" w:eastAsia="宋体"/>
                <w:b/>
                <w:bCs/>
                <w:color w:val="auto"/>
                <w:lang w:eastAsia="zh-CN"/>
              </w:rPr>
              <w:drawing>
                <wp:anchor distT="0" distB="0" distL="114300" distR="114300" simplePos="0" relativeHeight="251666432" behindDoc="0" locked="0" layoutInCell="1" allowOverlap="1">
                  <wp:simplePos x="0" y="0"/>
                  <wp:positionH relativeFrom="column">
                    <wp:posOffset>5781040</wp:posOffset>
                  </wp:positionH>
                  <wp:positionV relativeFrom="paragraph">
                    <wp:posOffset>134620</wp:posOffset>
                  </wp:positionV>
                  <wp:extent cx="1724660" cy="2442845"/>
                  <wp:effectExtent l="0" t="0" r="2540" b="8255"/>
                  <wp:wrapNone/>
                  <wp:docPr id="12" name="图片 12" descr="大板梁作业区验收单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大板梁作业区验收单2"/>
                          <pic:cNvPicPr>
                            <a:picLocks noChangeAspect="1"/>
                          </pic:cNvPicPr>
                        </pic:nvPicPr>
                        <pic:blipFill>
                          <a:blip r:embed="rId12"/>
                          <a:stretch>
                            <a:fillRect/>
                          </a:stretch>
                        </pic:blipFill>
                        <pic:spPr>
                          <a:xfrm>
                            <a:off x="0" y="0"/>
                            <a:ext cx="1724660" cy="2442845"/>
                          </a:xfrm>
                          <a:prstGeom prst="rect">
                            <a:avLst/>
                          </a:prstGeom>
                        </pic:spPr>
                      </pic:pic>
                    </a:graphicData>
                  </a:graphic>
                </wp:anchor>
              </w:drawing>
            </w:r>
          </w:p>
          <w:p>
            <w:pPr>
              <w:pStyle w:val="2"/>
              <w:rPr>
                <w:b/>
                <w:bCs/>
                <w:color w:val="auto"/>
              </w:rPr>
            </w:pPr>
            <w:r>
              <w:rPr>
                <w:rFonts w:hint="eastAsia" w:eastAsia="宋体"/>
                <w:b/>
                <w:bCs/>
                <w:color w:val="auto"/>
                <w:lang w:eastAsia="zh-CN"/>
              </w:rPr>
              <w:drawing>
                <wp:anchor distT="0" distB="0" distL="114300" distR="114300" simplePos="0" relativeHeight="251664384" behindDoc="0" locked="0" layoutInCell="1" allowOverlap="1">
                  <wp:simplePos x="0" y="0"/>
                  <wp:positionH relativeFrom="column">
                    <wp:posOffset>31750</wp:posOffset>
                  </wp:positionH>
                  <wp:positionV relativeFrom="paragraph">
                    <wp:posOffset>163830</wp:posOffset>
                  </wp:positionV>
                  <wp:extent cx="2916555" cy="2059940"/>
                  <wp:effectExtent l="0" t="0" r="4445" b="10160"/>
                  <wp:wrapNone/>
                  <wp:docPr id="10" name="图片 10" descr="大板梁作业区工作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大板梁作业区工作量"/>
                          <pic:cNvPicPr>
                            <a:picLocks noChangeAspect="1"/>
                          </pic:cNvPicPr>
                        </pic:nvPicPr>
                        <pic:blipFill>
                          <a:blip r:embed="rId13"/>
                          <a:stretch>
                            <a:fillRect/>
                          </a:stretch>
                        </pic:blipFill>
                        <pic:spPr>
                          <a:xfrm>
                            <a:off x="0" y="0"/>
                            <a:ext cx="2916555" cy="2059940"/>
                          </a:xfrm>
                          <a:prstGeom prst="rect">
                            <a:avLst/>
                          </a:prstGeom>
                        </pic:spPr>
                      </pic:pic>
                    </a:graphicData>
                  </a:graphic>
                </wp:anchor>
              </w:drawing>
            </w:r>
          </w:p>
          <w:p>
            <w:pPr>
              <w:pStyle w:val="3"/>
              <w:rPr>
                <w:b/>
                <w:bCs/>
                <w:color w:val="auto"/>
              </w:rPr>
            </w:pPr>
          </w:p>
          <w:p>
            <w:pPr>
              <w:pStyle w:val="3"/>
              <w:rPr>
                <w:b/>
                <w:bCs/>
                <w:color w:val="auto"/>
              </w:rPr>
            </w:pPr>
          </w:p>
          <w:p>
            <w:pPr>
              <w:pStyle w:val="3"/>
              <w:rPr>
                <w:b/>
                <w:bCs/>
                <w:color w:val="auto"/>
              </w:rPr>
            </w:pPr>
          </w:p>
          <w:p>
            <w:pPr>
              <w:pStyle w:val="3"/>
              <w:rPr>
                <w:b/>
                <w:bCs/>
                <w:color w:val="auto"/>
              </w:rPr>
            </w:pPr>
          </w:p>
          <w:p>
            <w:pPr>
              <w:pStyle w:val="3"/>
              <w:rPr>
                <w:b/>
                <w:bCs/>
                <w:color w:val="auto"/>
              </w:rPr>
            </w:pPr>
          </w:p>
          <w:p>
            <w:pPr>
              <w:pStyle w:val="3"/>
              <w:rPr>
                <w:b/>
                <w:bCs/>
                <w:color w:val="auto"/>
              </w:rPr>
            </w:pPr>
          </w:p>
          <w:p>
            <w:pPr>
              <w:pStyle w:val="3"/>
              <w:rPr>
                <w:b/>
                <w:bCs/>
                <w:color w:val="auto"/>
              </w:rPr>
            </w:pPr>
          </w:p>
          <w:p>
            <w:pPr>
              <w:rPr>
                <w:rFonts w:hint="eastAsia"/>
                <w:b/>
                <w:bCs/>
                <w:color w:val="auto"/>
              </w:rPr>
            </w:pPr>
          </w:p>
          <w:p>
            <w:pPr>
              <w:pStyle w:val="2"/>
              <w:rPr>
                <w:rFonts w:hint="eastAsia"/>
                <w:b/>
                <w:bCs/>
                <w:color w:val="auto"/>
              </w:rPr>
            </w:pPr>
          </w:p>
          <w:p>
            <w:pPr>
              <w:pStyle w:val="3"/>
              <w:rPr>
                <w:rFonts w:hint="eastAsia"/>
              </w:rPr>
            </w:pPr>
          </w:p>
          <w:p>
            <w:pPr>
              <w:rPr>
                <w:rFonts w:hint="eastAsia"/>
                <w:b/>
                <w:bCs/>
                <w:color w:val="auto"/>
              </w:rPr>
            </w:pPr>
          </w:p>
          <w:p>
            <w:pPr>
              <w:rPr>
                <w:b/>
                <w:bCs/>
                <w:color w:val="auto"/>
              </w:rPr>
            </w:pPr>
            <w:r>
              <w:rPr>
                <w:rFonts w:hint="eastAsia"/>
                <w:b/>
                <w:bCs/>
                <w:color w:val="auto"/>
              </w:rPr>
              <w:t>1</w:t>
            </w:r>
            <w:r>
              <w:rPr>
                <w:rFonts w:hint="eastAsia"/>
                <w:b/>
                <w:bCs/>
                <w:color w:val="auto"/>
                <w:lang w:val="en-US" w:eastAsia="zh-CN"/>
              </w:rPr>
              <w:t>1</w:t>
            </w:r>
            <w:r>
              <w:rPr>
                <w:rFonts w:hint="eastAsia"/>
                <w:b/>
                <w:bCs/>
                <w:color w:val="auto"/>
              </w:rPr>
              <w:t>、该项目已经进行了约</w:t>
            </w:r>
            <w:r>
              <w:rPr>
                <w:rFonts w:hint="eastAsia"/>
                <w:b/>
                <w:bCs/>
                <w:color w:val="auto"/>
                <w:lang w:val="en-US" w:eastAsia="zh-CN"/>
              </w:rPr>
              <w:t>8</w:t>
            </w:r>
            <w:r>
              <w:rPr>
                <w:rFonts w:hint="eastAsia"/>
                <w:b/>
                <w:bCs/>
                <w:color w:val="auto"/>
              </w:rPr>
              <w:t>0%，</w:t>
            </w:r>
            <w:r>
              <w:rPr>
                <w:rFonts w:hint="eastAsia"/>
                <w:b/>
                <w:bCs/>
                <w:color w:val="auto"/>
                <w:lang w:val="en-US" w:eastAsia="zh-CN"/>
              </w:rPr>
              <w:t>现处于调试始运行阶段</w:t>
            </w:r>
            <w:r>
              <w:rPr>
                <w:rFonts w:hint="eastAsia"/>
                <w:b/>
                <w:bCs/>
                <w:color w:val="auto"/>
              </w:rPr>
              <w:t>。</w:t>
            </w:r>
          </w:p>
          <w:p>
            <w:pPr>
              <w:rPr>
                <w:b/>
                <w:bCs/>
                <w:color w:val="auto"/>
              </w:rPr>
            </w:pPr>
            <w:r>
              <w:rPr>
                <w:b/>
                <w:bCs/>
                <w:color w:val="auto"/>
              </w:rPr>
              <w:t>1</w:t>
            </w:r>
            <w:r>
              <w:rPr>
                <w:rFonts w:hint="eastAsia"/>
                <w:b/>
                <w:bCs/>
                <w:color w:val="auto"/>
                <w:lang w:val="en-US" w:eastAsia="zh-CN"/>
              </w:rPr>
              <w:t>2</w:t>
            </w:r>
            <w:r>
              <w:rPr>
                <w:rFonts w:hint="eastAsia"/>
                <w:b/>
                <w:bCs/>
                <w:color w:val="auto"/>
              </w:rPr>
              <w:t>、本工程尚未移交，尚未发生交付后的活动及回访、保修服务；项目保修期</w:t>
            </w:r>
            <w:r>
              <w:rPr>
                <w:rFonts w:hint="eastAsia"/>
                <w:b/>
                <w:bCs/>
                <w:color w:val="auto"/>
                <w:lang w:val="en-US" w:eastAsia="zh-CN"/>
              </w:rPr>
              <w:t>1</w:t>
            </w:r>
            <w:r>
              <w:rPr>
                <w:rFonts w:hint="eastAsia"/>
                <w:b/>
                <w:bCs/>
                <w:color w:val="auto"/>
              </w:rPr>
              <w:t>年，尚未进入工程保修期。未发生变更情况。</w:t>
            </w:r>
          </w:p>
          <w:p>
            <w:pPr>
              <w:rPr>
                <w:b/>
                <w:bCs/>
                <w:color w:val="auto"/>
              </w:rPr>
            </w:pPr>
            <w:r>
              <w:rPr>
                <w:rFonts w:hint="eastAsia"/>
                <w:b/>
                <w:bCs/>
                <w:color w:val="auto"/>
              </w:rPr>
              <w:t>--分包过程，现场无分包施工。</w:t>
            </w:r>
          </w:p>
          <w:p>
            <w:pPr>
              <w:rPr>
                <w:b/>
                <w:bCs/>
                <w:color w:val="auto"/>
              </w:rPr>
            </w:pPr>
          </w:p>
          <w:p>
            <w:pPr>
              <w:rPr>
                <w:b/>
                <w:bCs/>
                <w:color w:val="auto"/>
              </w:rPr>
            </w:pPr>
            <w:r>
              <w:rPr>
                <w:b/>
                <w:bCs/>
                <w:color w:val="auto"/>
              </w:rPr>
              <w:t>Q:8.5.2</w:t>
            </w:r>
          </w:p>
          <w:p>
            <w:pPr>
              <w:rPr>
                <w:rFonts w:hint="eastAsia" w:eastAsia="宋体"/>
                <w:b/>
                <w:bCs/>
                <w:color w:val="auto"/>
                <w:lang w:eastAsia="zh-CN"/>
              </w:rPr>
            </w:pPr>
            <w:r>
              <w:rPr>
                <w:b/>
                <w:bCs/>
                <w:color w:val="auto"/>
              </w:rPr>
              <w:t>J:8.4.2/8.4.</w:t>
            </w:r>
            <w:r>
              <w:rPr>
                <w:b w:val="0"/>
                <w:bCs w:val="0"/>
                <w:color w:val="auto"/>
              </w:rPr>
              <w:t>4/</w:t>
            </w:r>
            <w:r>
              <w:rPr>
                <w:b/>
                <w:bCs/>
                <w:color w:val="auto"/>
              </w:rPr>
              <w:t>10.5.</w:t>
            </w:r>
            <w:r>
              <w:rPr>
                <w:rFonts w:hint="eastAsia"/>
                <w:b/>
                <w:bCs/>
                <w:color w:val="auto"/>
                <w:lang w:val="en-US" w:eastAsia="zh-CN"/>
              </w:rPr>
              <w:t>4</w:t>
            </w:r>
          </w:p>
          <w:p>
            <w:pPr>
              <w:rPr>
                <w:b/>
                <w:bCs/>
                <w:color w:val="auto"/>
              </w:rPr>
            </w:pPr>
            <w:r>
              <w:rPr>
                <w:rFonts w:hint="eastAsia"/>
                <w:b/>
                <w:bCs/>
                <w:color w:val="auto"/>
              </w:rPr>
              <w:t>查标识控制情况</w:t>
            </w:r>
          </w:p>
          <w:p>
            <w:pPr>
              <w:ind w:firstLine="422" w:firstLineChars="200"/>
              <w:rPr>
                <w:b/>
                <w:bCs/>
                <w:color w:val="auto"/>
              </w:rPr>
            </w:pPr>
            <w:r>
              <w:rPr>
                <w:rFonts w:hint="eastAsia"/>
                <w:b/>
                <w:bCs/>
                <w:color w:val="auto"/>
              </w:rPr>
              <w:t>询问施工相关人员，产品标识有合格，待检，分区标识等。</w:t>
            </w:r>
          </w:p>
          <w:p>
            <w:pPr>
              <w:ind w:firstLine="422" w:firstLineChars="200"/>
              <w:rPr>
                <w:b/>
                <w:bCs/>
                <w:color w:val="auto"/>
              </w:rPr>
            </w:pPr>
            <w:r>
              <w:rPr>
                <w:rFonts w:hint="eastAsia"/>
                <w:b/>
                <w:bCs/>
                <w:color w:val="auto"/>
              </w:rPr>
              <w:t>现场巡视产品标识，追溯性标识为图纸标号和施工记录，材料进场报验单，工序报验单。分项分部验收记录等施工记录。</w:t>
            </w:r>
          </w:p>
          <w:p>
            <w:pPr>
              <w:ind w:firstLine="422" w:firstLineChars="200"/>
              <w:rPr>
                <w:b/>
                <w:bCs/>
                <w:color w:val="auto"/>
              </w:rPr>
            </w:pPr>
            <w:r>
              <w:rPr>
                <w:rFonts w:hint="eastAsia"/>
                <w:b/>
                <w:bCs/>
                <w:color w:val="auto"/>
              </w:rPr>
              <w:t>施工过程质量检验状态以记录的方式进行，施工日志、检验批、分项工程分别记录了检验状态，无例外放行。</w:t>
            </w:r>
          </w:p>
          <w:p>
            <w:pPr>
              <w:rPr>
                <w:b/>
                <w:bCs/>
                <w:color w:val="auto"/>
              </w:rPr>
            </w:pPr>
            <w:r>
              <w:rPr>
                <w:rFonts w:hint="eastAsia"/>
                <w:b/>
                <w:bCs/>
                <w:color w:val="auto"/>
              </w:rPr>
              <w:t>标识和可追溯性基本符合要求。</w:t>
            </w:r>
          </w:p>
          <w:p>
            <w:pPr>
              <w:rPr>
                <w:b/>
                <w:bCs/>
                <w:color w:val="auto"/>
              </w:rPr>
            </w:pPr>
          </w:p>
          <w:p>
            <w:pPr>
              <w:rPr>
                <w:b/>
                <w:bCs/>
                <w:color w:val="auto"/>
              </w:rPr>
            </w:pPr>
            <w:r>
              <w:rPr>
                <w:b/>
                <w:bCs/>
                <w:color w:val="auto"/>
              </w:rPr>
              <w:t>Q:8.5.3</w:t>
            </w:r>
          </w:p>
          <w:p>
            <w:pPr>
              <w:rPr>
                <w:rFonts w:hint="default" w:eastAsia="宋体"/>
                <w:b/>
                <w:bCs/>
                <w:color w:val="auto"/>
                <w:lang w:val="en-US" w:eastAsia="zh-CN"/>
              </w:rPr>
            </w:pPr>
            <w:r>
              <w:rPr>
                <w:b/>
                <w:bCs/>
                <w:color w:val="auto"/>
              </w:rPr>
              <w:t>J:8.5</w:t>
            </w:r>
            <w:r>
              <w:rPr>
                <w:rFonts w:hint="eastAsia"/>
                <w:b/>
                <w:bCs/>
                <w:color w:val="auto"/>
                <w:lang w:eastAsia="zh-CN"/>
              </w:rPr>
              <w:t>、</w:t>
            </w:r>
            <w:r>
              <w:rPr>
                <w:rFonts w:hint="eastAsia"/>
                <w:b/>
                <w:bCs/>
                <w:color w:val="auto"/>
                <w:lang w:val="en-US" w:eastAsia="zh-CN"/>
              </w:rPr>
              <w:t>J10.5.5</w:t>
            </w:r>
          </w:p>
          <w:p>
            <w:pPr>
              <w:rPr>
                <w:b/>
                <w:bCs/>
                <w:color w:val="auto"/>
              </w:rPr>
            </w:pPr>
            <w:r>
              <w:rPr>
                <w:rFonts w:hint="eastAsia"/>
                <w:b/>
                <w:bCs/>
                <w:color w:val="auto"/>
              </w:rPr>
              <w:t>顾客财产控制</w:t>
            </w:r>
          </w:p>
          <w:p>
            <w:pPr>
              <w:ind w:firstLine="422" w:firstLineChars="200"/>
              <w:rPr>
                <w:b/>
                <w:bCs/>
                <w:color w:val="auto"/>
              </w:rPr>
            </w:pPr>
            <w:r>
              <w:rPr>
                <w:rFonts w:hint="eastAsia"/>
                <w:b/>
                <w:bCs/>
                <w:color w:val="auto"/>
              </w:rPr>
              <w:t>项目经理介绍，项目部的顾客财产主要为顾客提供的工程施工有关的图纸、设计文件等资料。</w:t>
            </w:r>
          </w:p>
          <w:p>
            <w:pPr>
              <w:ind w:firstLine="422" w:firstLineChars="200"/>
              <w:rPr>
                <w:b/>
                <w:bCs/>
                <w:color w:val="auto"/>
              </w:rPr>
            </w:pPr>
            <w:r>
              <w:rPr>
                <w:rFonts w:hint="eastAsia"/>
                <w:b/>
                <w:bCs/>
                <w:color w:val="auto"/>
              </w:rPr>
              <w:t>项目经理介绍，如果有发包方提供的建筑材料、构配件和设备，则按照公司制度的原材料的验收标准要求各相关规定进行验收，在验收或安装过程中出现损坏、丢失、或不适用时，会做好记录并及时与发包方联系，并按照沟通后的要求进行处理。</w:t>
            </w:r>
          </w:p>
          <w:p>
            <w:pPr>
              <w:ind w:firstLine="422" w:firstLineChars="200"/>
              <w:rPr>
                <w:b/>
                <w:bCs/>
                <w:color w:val="auto"/>
              </w:rPr>
            </w:pPr>
            <w:r>
              <w:rPr>
                <w:rFonts w:hint="eastAsia"/>
                <w:b/>
                <w:bCs/>
                <w:color w:val="auto"/>
              </w:rPr>
              <w:t>本工程项目无甲供材料。</w:t>
            </w:r>
          </w:p>
          <w:p>
            <w:pPr>
              <w:ind w:firstLine="422" w:firstLineChars="200"/>
              <w:rPr>
                <w:b/>
                <w:bCs/>
                <w:color w:val="auto"/>
              </w:rPr>
            </w:pPr>
            <w:r>
              <w:rPr>
                <w:rFonts w:hint="eastAsia"/>
                <w:b/>
                <w:bCs/>
                <w:color w:val="auto"/>
              </w:rPr>
              <w:t>提供项目部的顾客财产清单记录，主要为工程施工图纸等设计文件和相关资料，目前均按公司文件控制程序和要求对其实施管理和控制。其中接受人、验收人、验收日期等记录清楚。</w:t>
            </w:r>
          </w:p>
          <w:p>
            <w:pPr>
              <w:ind w:firstLine="422" w:firstLineChars="200"/>
              <w:rPr>
                <w:b/>
                <w:bCs/>
                <w:color w:val="auto"/>
              </w:rPr>
            </w:pPr>
            <w:r>
              <w:rPr>
                <w:rFonts w:hint="eastAsia"/>
                <w:b/>
                <w:bCs/>
                <w:color w:val="auto"/>
              </w:rPr>
              <w:t>现场查看，图纸和相关文件资料等保管在文件柜子中，放在资料室内，资料分类编号，容易查找，对顾客财产的控制符合要求。</w:t>
            </w:r>
          </w:p>
          <w:p>
            <w:pPr>
              <w:rPr>
                <w:b/>
                <w:bCs/>
                <w:color w:val="auto"/>
              </w:rPr>
            </w:pPr>
          </w:p>
          <w:p>
            <w:pPr>
              <w:rPr>
                <w:b/>
                <w:bCs/>
                <w:color w:val="auto"/>
              </w:rPr>
            </w:pPr>
            <w:r>
              <w:rPr>
                <w:b/>
                <w:bCs/>
                <w:color w:val="auto"/>
              </w:rPr>
              <w:t>Q:8.5.4</w:t>
            </w:r>
          </w:p>
          <w:p>
            <w:pPr>
              <w:rPr>
                <w:rFonts w:hint="default" w:eastAsia="宋体"/>
                <w:b/>
                <w:bCs/>
                <w:color w:val="auto"/>
                <w:lang w:val="en-US" w:eastAsia="zh-CN"/>
              </w:rPr>
            </w:pPr>
            <w:r>
              <w:rPr>
                <w:rFonts w:hint="eastAsia"/>
                <w:b/>
                <w:bCs/>
                <w:color w:val="auto"/>
              </w:rPr>
              <w:t>J:8.4.1/8.4.2/8.4.3产品防护/</w:t>
            </w:r>
            <w:r>
              <w:rPr>
                <w:rFonts w:hint="eastAsia"/>
                <w:b/>
                <w:bCs/>
                <w:color w:val="auto"/>
                <w:lang w:val="en-US" w:eastAsia="zh-CN"/>
              </w:rPr>
              <w:t>10.5.3移交防护</w:t>
            </w:r>
          </w:p>
          <w:p>
            <w:pPr>
              <w:ind w:firstLine="422" w:firstLineChars="200"/>
              <w:rPr>
                <w:b/>
                <w:bCs/>
                <w:color w:val="auto"/>
              </w:rPr>
            </w:pPr>
            <w:r>
              <w:rPr>
                <w:rFonts w:hint="eastAsia"/>
                <w:b/>
                <w:bCs/>
                <w:color w:val="auto"/>
              </w:rPr>
              <w:t>项目部在施工组织设计中编制了原料运输、工程半成品、成品保护措施，并编制了相应的各种专项施工方案，采取了严格的防护措施，并按照要求进行检查，发现违反防护措施的对相关责任人进行严格处罚。</w:t>
            </w:r>
          </w:p>
          <w:p>
            <w:pPr>
              <w:ind w:firstLine="422" w:firstLineChars="200"/>
              <w:rPr>
                <w:b/>
                <w:bCs/>
                <w:color w:val="auto"/>
              </w:rPr>
            </w:pPr>
            <w:r>
              <w:rPr>
                <w:rFonts w:hint="eastAsia"/>
                <w:b/>
                <w:bCs/>
                <w:color w:val="auto"/>
              </w:rPr>
              <w:t>项目部在施工组织设计中编制了成品保护措施，内容包括：施工器材按施工平面布置图规定的地点分类存放；作业中使用剩余材料及现场拆下来的材料码放整齐，废料垃圾应随时清理回收，保持现场环境的整洁；施工现场要明确划分作业区、材料堆放场和生活区等，施工现场进行不定期的检查，并保留记录。</w:t>
            </w:r>
          </w:p>
          <w:p>
            <w:pPr>
              <w:ind w:firstLine="422" w:firstLineChars="200"/>
              <w:rPr>
                <w:b/>
                <w:bCs/>
                <w:color w:val="auto"/>
              </w:rPr>
            </w:pPr>
            <w:r>
              <w:rPr>
                <w:rFonts w:hint="eastAsia"/>
                <w:b/>
                <w:bCs/>
                <w:color w:val="auto"/>
              </w:rPr>
              <w:t>现场巡视：施工现场施工现场“三通一平”等临时设施到位；施工现场区域清理干净，无乱投建筑垃圾现象；施工后及时护栏，警示标识。施工现场的进度约</w:t>
            </w:r>
            <w:r>
              <w:rPr>
                <w:rFonts w:hint="eastAsia"/>
                <w:b/>
                <w:bCs/>
                <w:color w:val="auto"/>
                <w:lang w:val="en-US" w:eastAsia="zh-CN"/>
              </w:rPr>
              <w:t>完成总工程量的8</w:t>
            </w:r>
            <w:r>
              <w:rPr>
                <w:rFonts w:hint="eastAsia"/>
                <w:b/>
                <w:bCs/>
                <w:color w:val="auto"/>
              </w:rPr>
              <w:t>0%。</w:t>
            </w:r>
          </w:p>
          <w:p>
            <w:pPr>
              <w:ind w:firstLine="422" w:firstLineChars="200"/>
              <w:rPr>
                <w:b/>
                <w:bCs/>
                <w:color w:val="auto"/>
              </w:rPr>
            </w:pPr>
            <w:r>
              <w:rPr>
                <w:rFonts w:hint="eastAsia"/>
                <w:b/>
                <w:bCs/>
                <w:color w:val="auto"/>
              </w:rPr>
              <w:t>现场存放材料均有标识牌，标牌内容：规格型号、数量、产地、供货日期、合格状态等主要指标进行标识；施工区域的安全防护设施设备及人员防护用品的佩戴均符合要求。施工现场堆放有材料和设备，均按照产品特性进行了防护，且现场设备和材料的搬运等进行了防护且能按要求操作。</w:t>
            </w:r>
          </w:p>
        </w:tc>
        <w:tc>
          <w:tcPr>
            <w:tcW w:w="709" w:type="dxa"/>
          </w:tcPr>
          <w:p>
            <w:pPr>
              <w:spacing w:line="320" w:lineRule="exact"/>
              <w:rPr>
                <w:rFonts w:asciiTheme="minorEastAsia" w:hAnsiTheme="minorEastAsia" w:eastAsiaTheme="minorEastAsia"/>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959" w:type="dxa"/>
            <w:vAlign w:val="center"/>
          </w:tcPr>
          <w:p>
            <w:pPr>
              <w:rPr>
                <w:b/>
                <w:bCs/>
                <w:color w:val="auto"/>
              </w:rPr>
            </w:pPr>
            <w:r>
              <w:rPr>
                <w:rFonts w:hint="eastAsia"/>
                <w:b/>
                <w:bCs/>
                <w:color w:val="auto"/>
              </w:rPr>
              <w:t>不合格品的控制</w:t>
            </w:r>
          </w:p>
          <w:p>
            <w:pPr>
              <w:rPr>
                <w:b/>
                <w:bCs/>
                <w:color w:val="auto"/>
              </w:rPr>
            </w:pPr>
            <w:r>
              <w:rPr>
                <w:rFonts w:hint="eastAsia"/>
                <w:b/>
                <w:bCs/>
                <w:color w:val="auto"/>
              </w:rPr>
              <w:t>纠正和纠正措施</w:t>
            </w:r>
          </w:p>
          <w:p>
            <w:pPr>
              <w:rPr>
                <w:b/>
                <w:bCs/>
                <w:color w:val="auto"/>
              </w:rPr>
            </w:pPr>
          </w:p>
        </w:tc>
        <w:tc>
          <w:tcPr>
            <w:tcW w:w="968" w:type="dxa"/>
            <w:vAlign w:val="center"/>
          </w:tcPr>
          <w:p>
            <w:pPr>
              <w:rPr>
                <w:b/>
                <w:bCs/>
                <w:color w:val="auto"/>
              </w:rPr>
            </w:pPr>
            <w:r>
              <w:rPr>
                <w:rFonts w:hint="eastAsia"/>
                <w:b/>
                <w:bCs/>
                <w:color w:val="auto"/>
              </w:rPr>
              <w:t>Q:8.7（8</w:t>
            </w:r>
            <w:r>
              <w:rPr>
                <w:b/>
                <w:bCs/>
                <w:color w:val="auto"/>
              </w:rPr>
              <w:t>.5</w:t>
            </w:r>
            <w:r>
              <w:rPr>
                <w:rFonts w:hint="eastAsia"/>
                <w:b/>
                <w:bCs/>
                <w:color w:val="auto"/>
              </w:rPr>
              <w:t>、1</w:t>
            </w:r>
            <w:r>
              <w:rPr>
                <w:b/>
                <w:bCs/>
                <w:color w:val="auto"/>
              </w:rPr>
              <w:t>0.5</w:t>
            </w:r>
            <w:r>
              <w:rPr>
                <w:rFonts w:hint="eastAsia"/>
                <w:b/>
                <w:bCs/>
                <w:color w:val="auto"/>
              </w:rPr>
              <w:t>、1</w:t>
            </w:r>
            <w:r>
              <w:rPr>
                <w:b/>
                <w:bCs/>
                <w:color w:val="auto"/>
              </w:rPr>
              <w:t>1.5</w:t>
            </w:r>
            <w:r>
              <w:rPr>
                <w:rFonts w:hint="eastAsia"/>
                <w:b/>
                <w:bCs/>
                <w:color w:val="auto"/>
              </w:rPr>
              <w:t>）</w:t>
            </w:r>
            <w:r>
              <w:rPr>
                <w:b/>
                <w:bCs/>
                <w:color w:val="auto"/>
              </w:rPr>
              <w:t>Q:10.2</w:t>
            </w:r>
          </w:p>
          <w:p>
            <w:pPr>
              <w:rPr>
                <w:b/>
                <w:bCs/>
                <w:color w:val="auto"/>
              </w:rPr>
            </w:pPr>
          </w:p>
        </w:tc>
        <w:tc>
          <w:tcPr>
            <w:tcW w:w="12073" w:type="dxa"/>
            <w:vAlign w:val="center"/>
          </w:tcPr>
          <w:p>
            <w:pPr>
              <w:rPr>
                <w:b/>
                <w:bCs/>
                <w:color w:val="auto"/>
              </w:rPr>
            </w:pPr>
            <w:r>
              <w:rPr>
                <w:rFonts w:hint="eastAsia"/>
                <w:b/>
                <w:bCs/>
                <w:color w:val="auto"/>
              </w:rPr>
              <w:t>不合格品及质量管理改进</w:t>
            </w:r>
          </w:p>
          <w:p>
            <w:pPr>
              <w:ind w:firstLine="422" w:firstLineChars="200"/>
              <w:rPr>
                <w:b/>
                <w:bCs/>
                <w:color w:val="auto"/>
              </w:rPr>
            </w:pPr>
            <w:r>
              <w:rPr>
                <w:rFonts w:hint="eastAsia"/>
                <w:b/>
                <w:bCs/>
                <w:color w:val="auto"/>
              </w:rPr>
              <w:t>项目经理介绍，公司制定了《不合格品控制程序》和《纠正预防措施控制程序》及《施工质量奖罚制度》对不合格品和不符合的识别和控制有明确的规定。</w:t>
            </w:r>
          </w:p>
          <w:p>
            <w:pPr>
              <w:ind w:firstLine="422" w:firstLineChars="200"/>
              <w:rPr>
                <w:b/>
                <w:bCs/>
                <w:color w:val="auto"/>
              </w:rPr>
            </w:pPr>
            <w:r>
              <w:rPr>
                <w:rFonts w:hint="eastAsia"/>
                <w:b/>
                <w:bCs/>
                <w:color w:val="auto"/>
              </w:rPr>
              <w:t>对《安全检查记录》中的不符合进行整改，不合格品的处置，不合格品经整改后做好验证工作。</w:t>
            </w:r>
          </w:p>
          <w:p>
            <w:pPr>
              <w:ind w:firstLine="422" w:firstLineChars="200"/>
              <w:rPr>
                <w:b/>
                <w:bCs/>
                <w:color w:val="auto"/>
              </w:rPr>
            </w:pPr>
            <w:r>
              <w:rPr>
                <w:rFonts w:hint="eastAsia"/>
                <w:b/>
                <w:bCs/>
                <w:color w:val="auto"/>
              </w:rPr>
              <w:t>项目部配合质量安全部对重大不合格工程产品的评审和处置，总经理负责对质量事故的奖罚和事故责任追究。对不合格处置方法：返工、返修等。</w:t>
            </w:r>
          </w:p>
          <w:p>
            <w:pPr>
              <w:rPr>
                <w:b/>
                <w:bCs/>
                <w:color w:val="auto"/>
              </w:rPr>
            </w:pPr>
            <w:r>
              <w:rPr>
                <w:rFonts w:hint="eastAsia"/>
                <w:b/>
                <w:bCs/>
                <w:color w:val="auto"/>
              </w:rPr>
              <w:t>公司对施工过程发生的不合格品，一般轻微不合格现场指出，及时整改。目前为止项目部未发生比较大的质量不合格品，一般的轻微不符合都在现场及时解决了，未发现有需要上报公司解决的不合格品。</w:t>
            </w:r>
          </w:p>
          <w:p>
            <w:pPr>
              <w:ind w:firstLine="422" w:firstLineChars="200"/>
              <w:rPr>
                <w:b/>
                <w:bCs/>
                <w:color w:val="auto"/>
              </w:rPr>
            </w:pPr>
            <w:r>
              <w:rPr>
                <w:rFonts w:hint="eastAsia"/>
                <w:b/>
                <w:bCs/>
                <w:color w:val="auto"/>
              </w:rPr>
              <w:t>项目部每天召开碰头会，对当天质量情况进行通报。现场提供项目部与建设方、监理单位及外部供方等的工作联系单等，如果有整改通知单对不符合将进行评审，进行原因分析，制定纠正措施，提出实施时间、部门和验证的要求。从施工到现在未提供书面的整改通知单。对施工中出现的轻微不合格品进行处理，不符合所采取的处理方法、纠正或预防措施等均有效，未有重复发生的现象。</w:t>
            </w:r>
          </w:p>
        </w:tc>
        <w:tc>
          <w:tcPr>
            <w:tcW w:w="709" w:type="dxa"/>
          </w:tcPr>
          <w:p>
            <w:pPr>
              <w:spacing w:line="320" w:lineRule="exact"/>
              <w:rPr>
                <w:rFonts w:asciiTheme="minorEastAsia" w:hAnsiTheme="minorEastAsia" w:eastAsiaTheme="minorEastAsia"/>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59" w:type="dxa"/>
            <w:vAlign w:val="center"/>
          </w:tcPr>
          <w:p>
            <w:pPr>
              <w:rPr>
                <w:b/>
                <w:bCs/>
                <w:color w:val="auto"/>
              </w:rPr>
            </w:pPr>
            <w:r>
              <w:rPr>
                <w:rFonts w:hint="eastAsia"/>
                <w:b/>
                <w:bCs/>
                <w:color w:val="auto"/>
              </w:rPr>
              <w:t>环境因素的识别、评价；危险源辨识、风险评价和控制措施的确定</w:t>
            </w:r>
          </w:p>
          <w:p>
            <w:pPr>
              <w:rPr>
                <w:b/>
                <w:bCs/>
                <w:color w:val="auto"/>
              </w:rPr>
            </w:pPr>
          </w:p>
        </w:tc>
        <w:tc>
          <w:tcPr>
            <w:tcW w:w="968" w:type="dxa"/>
            <w:vAlign w:val="center"/>
          </w:tcPr>
          <w:p>
            <w:pPr>
              <w:rPr>
                <w:b/>
                <w:bCs/>
                <w:color w:val="auto"/>
              </w:rPr>
            </w:pPr>
            <w:r>
              <w:rPr>
                <w:rFonts w:hint="eastAsia"/>
                <w:b/>
                <w:bCs/>
                <w:color w:val="auto"/>
              </w:rPr>
              <w:t xml:space="preserve">EO：6.1.2 </w:t>
            </w:r>
          </w:p>
          <w:p>
            <w:pPr>
              <w:rPr>
                <w:b/>
                <w:bCs/>
                <w:color w:val="auto"/>
              </w:rPr>
            </w:pPr>
          </w:p>
        </w:tc>
        <w:tc>
          <w:tcPr>
            <w:tcW w:w="12073" w:type="dxa"/>
            <w:vAlign w:val="top"/>
          </w:tcPr>
          <w:p>
            <w:pPr>
              <w:spacing w:line="360" w:lineRule="auto"/>
              <w:ind w:firstLine="422" w:firstLineChars="200"/>
              <w:rPr>
                <w:rFonts w:hint="eastAsia" w:ascii="宋体" w:hAnsi="宋体" w:cs="宋体"/>
                <w:b/>
                <w:bCs/>
                <w:color w:val="auto"/>
                <w:szCs w:val="21"/>
                <w:lang w:val="en-US" w:eastAsia="zh-CN"/>
              </w:rPr>
            </w:pPr>
            <w:r>
              <w:rPr>
                <w:rFonts w:hint="eastAsia" w:ascii="宋体" w:hAnsi="宋体" w:cs="宋体"/>
                <w:b/>
                <w:bCs/>
                <w:color w:val="auto"/>
                <w:szCs w:val="21"/>
                <w:lang w:val="en-US" w:eastAsia="zh-CN"/>
              </w:rPr>
              <w:t>编制《</w:t>
            </w:r>
            <w:r>
              <w:rPr>
                <w:rFonts w:hint="eastAsia" w:ascii="宋体" w:hAnsi="宋体" w:cs="宋体"/>
                <w:b/>
                <w:bCs/>
                <w:color w:val="auto"/>
                <w:szCs w:val="21"/>
              </w:rPr>
              <w:t>环境因素识别和评价控制程序</w:t>
            </w:r>
            <w:r>
              <w:rPr>
                <w:rFonts w:hint="eastAsia" w:ascii="宋体" w:hAnsi="宋体" w:cs="宋体"/>
                <w:b/>
                <w:bCs/>
                <w:color w:val="auto"/>
                <w:szCs w:val="21"/>
                <w:lang w:val="en-US" w:eastAsia="zh-CN"/>
              </w:rPr>
              <w:t>》、《</w:t>
            </w:r>
            <w:r>
              <w:rPr>
                <w:rFonts w:hint="eastAsia" w:ascii="宋体" w:hAnsi="宋体" w:cs="宋体"/>
                <w:b/>
                <w:bCs/>
                <w:color w:val="auto"/>
                <w:szCs w:val="21"/>
              </w:rPr>
              <w:t>危险源辨识、风险评价和控制措施的确定</w:t>
            </w:r>
            <w:r>
              <w:rPr>
                <w:rFonts w:hint="eastAsia" w:ascii="宋体" w:hAnsi="宋体" w:cs="宋体"/>
                <w:b/>
                <w:bCs/>
                <w:color w:val="auto"/>
                <w:szCs w:val="21"/>
                <w:lang w:val="en-US" w:eastAsia="zh-CN"/>
              </w:rPr>
              <w:t>》、《风险和机遇分析、评价和应对措施的确定程序》等程序，按照相关程序执行。</w:t>
            </w:r>
          </w:p>
          <w:p>
            <w:pPr>
              <w:spacing w:line="360" w:lineRule="auto"/>
              <w:ind w:firstLine="422" w:firstLineChars="200"/>
              <w:rPr>
                <w:rFonts w:hint="eastAsia" w:ascii="宋体" w:hAnsi="宋体" w:cs="宋体"/>
                <w:b/>
                <w:bCs/>
                <w:color w:val="auto"/>
                <w:szCs w:val="21"/>
                <w:lang w:val="en-US" w:eastAsia="zh-CN"/>
              </w:rPr>
            </w:pPr>
            <w:r>
              <w:rPr>
                <w:rFonts w:hint="eastAsia" w:ascii="宋体" w:hAnsi="宋体" w:cs="宋体"/>
                <w:b/>
                <w:bCs/>
                <w:color w:val="auto"/>
                <w:szCs w:val="21"/>
                <w:lang w:val="en-US" w:eastAsia="zh-CN"/>
              </w:rPr>
              <w:t>提供《环境因素识别排查表》识别了办公区、电子与智能化工程的施工、建筑机电安装工程施工</w:t>
            </w:r>
            <w:r>
              <w:rPr>
                <w:rFonts w:hint="eastAsia" w:ascii="宋体" w:hAnsi="宋体" w:cs="宋体"/>
                <w:b/>
                <w:bCs/>
                <w:color w:val="auto"/>
                <w:szCs w:val="21"/>
              </w:rPr>
              <w:t>过程</w:t>
            </w:r>
            <w:r>
              <w:rPr>
                <w:rFonts w:hint="eastAsia" w:ascii="宋体" w:hAnsi="宋体" w:cs="宋体"/>
                <w:b/>
                <w:bCs/>
                <w:color w:val="auto"/>
                <w:szCs w:val="21"/>
                <w:lang w:val="en-US" w:eastAsia="zh-CN"/>
              </w:rPr>
              <w:t>等环境因素包括：水的消耗、电的消耗、办公用</w:t>
            </w:r>
            <w:r>
              <w:rPr>
                <w:rFonts w:hint="eastAsia" w:ascii="宋体" w:hAnsi="宋体" w:eastAsia="宋体" w:cs="宋体"/>
                <w:b/>
                <w:bCs/>
                <w:color w:val="auto"/>
                <w:szCs w:val="21"/>
                <w:lang w:val="en-US" w:eastAsia="zh-CN"/>
              </w:rPr>
              <w:t>品的消耗、汽车尾气的排放、</w:t>
            </w:r>
            <w:r>
              <w:rPr>
                <w:rFonts w:hint="eastAsia" w:ascii="宋体" w:hAnsi="宋体" w:eastAsia="宋体" w:cs="宋体"/>
                <w:b/>
                <w:bCs/>
                <w:color w:val="auto"/>
                <w:szCs w:val="21"/>
                <w:lang w:val="en-GB" w:eastAsia="zh-CN"/>
              </w:rPr>
              <w:t>废光缆头、电缆头</w:t>
            </w:r>
            <w:r>
              <w:rPr>
                <w:rFonts w:hint="eastAsia" w:ascii="宋体" w:hAnsi="宋体" w:eastAsia="宋体" w:cs="宋体"/>
                <w:b/>
                <w:bCs/>
                <w:color w:val="auto"/>
                <w:szCs w:val="21"/>
                <w:lang w:val="en-US" w:eastAsia="zh-CN"/>
              </w:rPr>
              <w:t>排</w:t>
            </w:r>
            <w:r>
              <w:rPr>
                <w:rFonts w:hint="eastAsia" w:ascii="宋体" w:hAnsi="宋体" w:cs="宋体"/>
                <w:b/>
                <w:bCs/>
                <w:color w:val="auto"/>
                <w:szCs w:val="21"/>
                <w:lang w:val="en-US" w:eastAsia="zh-CN"/>
              </w:rPr>
              <w:t>放、生活垃圾的排放、纸箱、包装物的废弃物、电气维修过程产生的废电线、电灯产生的废弃物等；</w:t>
            </w:r>
          </w:p>
          <w:p>
            <w:pPr>
              <w:spacing w:line="360" w:lineRule="auto"/>
              <w:ind w:firstLine="422" w:firstLineChars="200"/>
              <w:rPr>
                <w:rFonts w:hint="eastAsia" w:ascii="宋体" w:hAnsi="宋体" w:cs="宋体"/>
                <w:b/>
                <w:bCs/>
                <w:color w:val="auto"/>
                <w:szCs w:val="21"/>
                <w:lang w:val="en-US" w:eastAsia="zh-CN"/>
              </w:rPr>
            </w:pPr>
            <w:r>
              <w:rPr>
                <w:rFonts w:hint="eastAsia" w:ascii="宋体" w:hAnsi="宋体" w:cs="宋体"/>
                <w:b/>
                <w:bCs/>
                <w:color w:val="auto"/>
                <w:szCs w:val="21"/>
                <w:lang w:val="en-US" w:eastAsia="zh-CN"/>
              </w:rPr>
              <w:t>提供《重要环境因素清</w:t>
            </w:r>
            <w:r>
              <w:rPr>
                <w:rFonts w:hint="eastAsia" w:ascii="宋体" w:hAnsi="宋体" w:eastAsia="宋体" w:cs="宋体"/>
                <w:b/>
                <w:bCs/>
                <w:color w:val="auto"/>
                <w:szCs w:val="21"/>
                <w:lang w:val="en-US" w:eastAsia="zh-CN"/>
              </w:rPr>
              <w:t>单》</w:t>
            </w:r>
            <w:r>
              <w:rPr>
                <w:rFonts w:hint="eastAsia" w:ascii="宋体" w:hAnsi="宋体" w:cs="宋体"/>
                <w:b/>
                <w:bCs/>
                <w:color w:val="auto"/>
                <w:szCs w:val="21"/>
                <w:lang w:val="en-US" w:eastAsia="zh-CN"/>
              </w:rPr>
              <w:t>2</w:t>
            </w:r>
            <w:r>
              <w:rPr>
                <w:rFonts w:hint="eastAsia" w:ascii="宋体" w:hAnsi="宋体" w:eastAsia="宋体" w:cs="宋体"/>
                <w:b/>
                <w:bCs/>
                <w:color w:val="auto"/>
                <w:szCs w:val="21"/>
                <w:lang w:val="en-US" w:eastAsia="zh-CN"/>
              </w:rPr>
              <w:t>项，包括固废排放（金属、塑料边角料、网线头、材料包装物废弃、办公垃圾等）、火灾（</w:t>
            </w:r>
            <w:r>
              <w:rPr>
                <w:rFonts w:hint="eastAsia" w:ascii="宋体" w:hAnsi="宋体"/>
                <w:b/>
                <w:bCs/>
                <w:color w:val="auto"/>
                <w:szCs w:val="21"/>
              </w:rPr>
              <w:t>施工、办公</w:t>
            </w:r>
            <w:r>
              <w:rPr>
                <w:rFonts w:hint="eastAsia" w:ascii="宋体" w:hAnsi="宋体"/>
                <w:b/>
                <w:bCs/>
                <w:color w:val="auto"/>
                <w:szCs w:val="21"/>
                <w:lang w:val="en-US" w:eastAsia="zh-CN"/>
              </w:rPr>
              <w:t>过程潜在火灾的发生</w:t>
            </w:r>
            <w:r>
              <w:rPr>
                <w:rFonts w:hint="eastAsia" w:ascii="宋体" w:hAnsi="宋体" w:eastAsia="宋体" w:cs="宋体"/>
                <w:b/>
                <w:bCs/>
                <w:color w:val="auto"/>
                <w:szCs w:val="21"/>
                <w:lang w:val="en-US" w:eastAsia="zh-CN"/>
              </w:rPr>
              <w:t>）</w:t>
            </w:r>
            <w:r>
              <w:rPr>
                <w:rFonts w:hint="eastAsia" w:ascii="宋体" w:hAnsi="宋体" w:cs="宋体"/>
                <w:b/>
                <w:bCs/>
                <w:color w:val="auto"/>
                <w:szCs w:val="21"/>
                <w:lang w:val="en-US" w:eastAsia="zh-CN"/>
              </w:rPr>
              <w:t>。</w:t>
            </w:r>
          </w:p>
          <w:p>
            <w:pPr>
              <w:spacing w:line="360" w:lineRule="auto"/>
              <w:ind w:firstLine="422" w:firstLineChars="200"/>
              <w:rPr>
                <w:rFonts w:hint="eastAsia" w:ascii="宋体" w:hAnsi="宋体" w:cs="宋体"/>
                <w:b/>
                <w:bCs/>
                <w:color w:val="auto"/>
                <w:szCs w:val="21"/>
                <w:lang w:val="en-US" w:eastAsia="zh-CN"/>
              </w:rPr>
            </w:pPr>
            <w:r>
              <w:rPr>
                <w:rFonts w:hint="eastAsia" w:ascii="宋体" w:hAnsi="宋体" w:cs="宋体"/>
                <w:b/>
                <w:bCs/>
                <w:color w:val="auto"/>
                <w:szCs w:val="21"/>
                <w:lang w:val="en-US" w:eastAsia="zh-CN"/>
              </w:rPr>
              <w:t>提供《危险源辨识与风险评价》，识别了办公区、电子与智能化工程的施工、建筑机电安装工程施工</w:t>
            </w:r>
            <w:r>
              <w:rPr>
                <w:rFonts w:hint="eastAsia" w:ascii="宋体" w:hAnsi="宋体" w:cs="宋体"/>
                <w:b/>
                <w:bCs/>
                <w:color w:val="auto"/>
                <w:szCs w:val="21"/>
              </w:rPr>
              <w:t>过程</w:t>
            </w:r>
            <w:r>
              <w:rPr>
                <w:rFonts w:hint="eastAsia" w:ascii="宋体" w:hAnsi="宋体" w:cs="宋体"/>
                <w:b/>
                <w:bCs/>
                <w:color w:val="auto"/>
                <w:szCs w:val="21"/>
                <w:lang w:val="en-US" w:eastAsia="zh-CN"/>
              </w:rPr>
              <w:t>等危险源，抽查如下：</w:t>
            </w:r>
          </w:p>
          <w:p>
            <w:pPr>
              <w:spacing w:line="360" w:lineRule="auto"/>
              <w:rPr>
                <w:rFonts w:hint="eastAsia" w:ascii="宋体" w:hAnsi="宋体" w:cs="宋体"/>
                <w:b/>
                <w:bCs/>
                <w:color w:val="auto"/>
                <w:szCs w:val="21"/>
                <w:lang w:val="en-US" w:eastAsia="zh-CN"/>
              </w:rPr>
            </w:pPr>
            <w:r>
              <w:rPr>
                <w:rFonts w:hint="eastAsia" w:ascii="宋体" w:hAnsi="宋体" w:cs="宋体"/>
                <w:b/>
                <w:bCs/>
                <w:color w:val="auto"/>
                <w:szCs w:val="21"/>
                <w:lang w:val="en-US" w:eastAsia="zh-CN"/>
              </w:rPr>
              <w:t>作业活动</w:t>
            </w:r>
            <w:r>
              <w:rPr>
                <w:rFonts w:hint="eastAsia" w:ascii="宋体" w:hAnsi="宋体" w:cs="宋体"/>
                <w:b/>
                <w:bCs/>
                <w:color w:val="auto"/>
                <w:szCs w:val="21"/>
                <w:lang w:val="en-US" w:eastAsia="zh-CN"/>
              </w:rPr>
              <w:tab/>
            </w:r>
            <w:r>
              <w:rPr>
                <w:rFonts w:hint="eastAsia" w:ascii="宋体" w:hAnsi="宋体" w:cs="宋体"/>
                <w:b/>
                <w:bCs/>
                <w:color w:val="auto"/>
                <w:szCs w:val="21"/>
                <w:lang w:val="en-US" w:eastAsia="zh-CN"/>
              </w:rPr>
              <w:t xml:space="preserve"> 危险源</w:t>
            </w:r>
            <w:r>
              <w:rPr>
                <w:rFonts w:hint="eastAsia" w:ascii="宋体" w:hAnsi="宋体" w:cs="宋体"/>
                <w:b/>
                <w:bCs/>
                <w:color w:val="auto"/>
                <w:szCs w:val="21"/>
                <w:lang w:val="en-US" w:eastAsia="zh-CN"/>
              </w:rPr>
              <w:tab/>
            </w:r>
            <w:r>
              <w:rPr>
                <w:rFonts w:hint="eastAsia" w:ascii="宋体" w:hAnsi="宋体" w:cs="宋体"/>
                <w:b/>
                <w:bCs/>
                <w:color w:val="auto"/>
                <w:szCs w:val="21"/>
                <w:lang w:val="en-US" w:eastAsia="zh-CN"/>
              </w:rPr>
              <w:t xml:space="preserve">   导致的后果</w:t>
            </w:r>
          </w:p>
          <w:p>
            <w:pPr>
              <w:pStyle w:val="25"/>
              <w:jc w:val="left"/>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杆上物体掉落</w:t>
            </w:r>
            <w:r>
              <w:rPr>
                <w:rFonts w:hint="eastAsia" w:asciiTheme="minorEastAsia" w:hAnsiTheme="minorEastAsia" w:eastAsiaTheme="minorEastAsia" w:cstheme="minorEastAsia"/>
                <w:b/>
                <w:bCs/>
                <w:color w:val="auto"/>
                <w:sz w:val="21"/>
                <w:szCs w:val="21"/>
                <w:highlight w:val="none"/>
                <w:lang w:val="en-US" w:eastAsia="zh-CN"/>
              </w:rPr>
              <w:tab/>
            </w:r>
            <w:r>
              <w:rPr>
                <w:rFonts w:hint="eastAsia" w:asciiTheme="minorEastAsia" w:hAnsiTheme="minorEastAsia" w:eastAsiaTheme="minorEastAsia" w:cstheme="minorEastAsia"/>
                <w:b/>
                <w:bCs/>
                <w:color w:val="auto"/>
                <w:sz w:val="21"/>
                <w:szCs w:val="21"/>
                <w:highlight w:val="none"/>
                <w:lang w:val="en-US" w:eastAsia="zh-CN"/>
              </w:rPr>
              <w:t>砸伤</w:t>
            </w:r>
          </w:p>
          <w:p>
            <w:pPr>
              <w:pStyle w:val="25"/>
              <w:jc w:val="left"/>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电动工具漏电电击  触电</w:t>
            </w:r>
            <w:r>
              <w:rPr>
                <w:rFonts w:hint="eastAsia" w:asciiTheme="minorEastAsia" w:hAnsiTheme="minorEastAsia" w:eastAsiaTheme="minorEastAsia" w:cstheme="minorEastAsia"/>
                <w:b/>
                <w:bCs/>
                <w:color w:val="auto"/>
                <w:sz w:val="21"/>
                <w:szCs w:val="21"/>
                <w:highlight w:val="none"/>
                <w:lang w:val="en-US" w:eastAsia="zh-CN"/>
              </w:rPr>
              <w:tab/>
            </w:r>
            <w:r>
              <w:rPr>
                <w:rFonts w:hint="eastAsia" w:asciiTheme="minorEastAsia" w:hAnsiTheme="minorEastAsia" w:eastAsiaTheme="minorEastAsia" w:cstheme="minorEastAsia"/>
                <w:b/>
                <w:bCs/>
                <w:color w:val="auto"/>
                <w:sz w:val="21"/>
                <w:szCs w:val="21"/>
                <w:highlight w:val="none"/>
                <w:lang w:val="en-US" w:eastAsia="zh-CN"/>
              </w:rPr>
              <w:t>人身伤害</w:t>
            </w:r>
          </w:p>
          <w:p>
            <w:pPr>
              <w:pStyle w:val="25"/>
              <w:jc w:val="left"/>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施工垃圾未及时清理</w:t>
            </w:r>
            <w:r>
              <w:rPr>
                <w:rFonts w:hint="eastAsia" w:asciiTheme="minorEastAsia" w:hAnsiTheme="minorEastAsia" w:eastAsiaTheme="minorEastAsia" w:cstheme="minorEastAsia"/>
                <w:b/>
                <w:bCs/>
                <w:color w:val="auto"/>
                <w:sz w:val="21"/>
                <w:szCs w:val="21"/>
                <w:highlight w:val="none"/>
                <w:lang w:val="en-US" w:eastAsia="zh-CN"/>
              </w:rPr>
              <w:tab/>
            </w:r>
            <w:r>
              <w:rPr>
                <w:rFonts w:hint="eastAsia" w:asciiTheme="minorEastAsia" w:hAnsiTheme="minorEastAsia" w:eastAsiaTheme="minorEastAsia" w:cstheme="minorEastAsia"/>
                <w:b/>
                <w:bCs/>
                <w:color w:val="auto"/>
                <w:sz w:val="21"/>
                <w:szCs w:val="21"/>
                <w:highlight w:val="none"/>
                <w:lang w:val="en-US" w:eastAsia="zh-CN"/>
              </w:rPr>
              <w:t>堵塞交通、绊倒行人</w:t>
            </w:r>
            <w:r>
              <w:rPr>
                <w:rFonts w:hint="eastAsia" w:asciiTheme="minorEastAsia" w:hAnsiTheme="minorEastAsia" w:eastAsiaTheme="minorEastAsia" w:cstheme="minorEastAsia"/>
                <w:b/>
                <w:bCs/>
                <w:color w:val="auto"/>
                <w:sz w:val="21"/>
                <w:szCs w:val="21"/>
                <w:highlight w:val="none"/>
                <w:lang w:val="en-US" w:eastAsia="zh-CN"/>
              </w:rPr>
              <w:tab/>
            </w:r>
            <w:r>
              <w:rPr>
                <w:rFonts w:hint="eastAsia" w:asciiTheme="minorEastAsia" w:hAnsiTheme="minorEastAsia" w:eastAsiaTheme="minorEastAsia" w:cstheme="minorEastAsia"/>
                <w:b/>
                <w:bCs/>
                <w:color w:val="auto"/>
                <w:sz w:val="21"/>
                <w:szCs w:val="21"/>
                <w:highlight w:val="none"/>
                <w:lang w:val="en-US" w:eastAsia="zh-CN"/>
              </w:rPr>
              <w:t>人身伤害</w:t>
            </w:r>
          </w:p>
          <w:p>
            <w:pPr>
              <w:pStyle w:val="25"/>
              <w:jc w:val="left"/>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跟换线路、电灯</w:t>
            </w:r>
            <w:r>
              <w:rPr>
                <w:rFonts w:hint="eastAsia" w:asciiTheme="minorEastAsia" w:hAnsiTheme="minorEastAsia" w:eastAsiaTheme="minorEastAsia" w:cstheme="minorEastAsia"/>
                <w:b/>
                <w:bCs/>
                <w:color w:val="auto"/>
                <w:sz w:val="21"/>
                <w:szCs w:val="21"/>
                <w:highlight w:val="none"/>
                <w:lang w:val="en-US" w:eastAsia="zh-CN"/>
              </w:rPr>
              <w:tab/>
            </w:r>
            <w:r>
              <w:rPr>
                <w:rFonts w:hint="eastAsia" w:asciiTheme="minorEastAsia" w:hAnsiTheme="minorEastAsia" w:eastAsiaTheme="minorEastAsia" w:cstheme="minorEastAsia"/>
                <w:b/>
                <w:bCs/>
                <w:color w:val="auto"/>
                <w:sz w:val="21"/>
                <w:szCs w:val="21"/>
                <w:highlight w:val="none"/>
                <w:lang w:val="en-US" w:eastAsia="zh-CN"/>
              </w:rPr>
              <w:t>引起触电</w:t>
            </w:r>
            <w:r>
              <w:rPr>
                <w:rFonts w:hint="eastAsia" w:asciiTheme="minorEastAsia" w:hAnsiTheme="minorEastAsia" w:eastAsiaTheme="minorEastAsia" w:cstheme="minorEastAsia"/>
                <w:b/>
                <w:bCs/>
                <w:color w:val="auto"/>
                <w:sz w:val="21"/>
                <w:szCs w:val="21"/>
                <w:highlight w:val="none"/>
                <w:lang w:val="en-US" w:eastAsia="zh-CN"/>
              </w:rPr>
              <w:tab/>
            </w:r>
            <w:r>
              <w:rPr>
                <w:rFonts w:hint="eastAsia" w:asciiTheme="minorEastAsia" w:hAnsiTheme="minorEastAsia" w:eastAsiaTheme="minorEastAsia" w:cstheme="minorEastAsia"/>
                <w:b/>
                <w:bCs/>
                <w:color w:val="auto"/>
                <w:sz w:val="21"/>
                <w:szCs w:val="21"/>
                <w:highlight w:val="none"/>
                <w:lang w:val="en-US" w:eastAsia="zh-CN"/>
              </w:rPr>
              <w:t>人身伤害</w:t>
            </w:r>
          </w:p>
          <w:p>
            <w:pPr>
              <w:pStyle w:val="25"/>
              <w:jc w:val="left"/>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设备短路</w:t>
            </w:r>
            <w:r>
              <w:rPr>
                <w:rFonts w:hint="eastAsia" w:asciiTheme="minorEastAsia" w:hAnsiTheme="minorEastAsia" w:eastAsiaTheme="minorEastAsia" w:cstheme="minorEastAsia"/>
                <w:b/>
                <w:bCs/>
                <w:color w:val="auto"/>
                <w:sz w:val="21"/>
                <w:szCs w:val="21"/>
                <w:highlight w:val="none"/>
                <w:lang w:val="en-US" w:eastAsia="zh-CN"/>
              </w:rPr>
              <w:tab/>
            </w:r>
            <w:r>
              <w:rPr>
                <w:rFonts w:hint="eastAsia" w:asciiTheme="minorEastAsia" w:hAnsiTheme="minorEastAsia" w:eastAsiaTheme="minorEastAsia" w:cstheme="minorEastAsia"/>
                <w:b/>
                <w:bCs/>
                <w:color w:val="auto"/>
                <w:sz w:val="21"/>
                <w:szCs w:val="21"/>
                <w:highlight w:val="none"/>
                <w:lang w:val="en-US" w:eastAsia="zh-CN"/>
              </w:rPr>
              <w:t>引起火灾</w:t>
            </w:r>
            <w:r>
              <w:rPr>
                <w:rFonts w:hint="eastAsia" w:asciiTheme="minorEastAsia" w:hAnsiTheme="minorEastAsia" w:eastAsiaTheme="minorEastAsia" w:cstheme="minorEastAsia"/>
                <w:b/>
                <w:bCs/>
                <w:color w:val="auto"/>
                <w:sz w:val="21"/>
                <w:szCs w:val="21"/>
                <w:highlight w:val="none"/>
                <w:lang w:val="en-US" w:eastAsia="zh-CN"/>
              </w:rPr>
              <w:tab/>
            </w:r>
            <w:r>
              <w:rPr>
                <w:rFonts w:hint="eastAsia" w:asciiTheme="minorEastAsia" w:hAnsiTheme="minorEastAsia" w:eastAsiaTheme="minorEastAsia" w:cstheme="minorEastAsia"/>
                <w:b/>
                <w:bCs/>
                <w:color w:val="auto"/>
                <w:sz w:val="21"/>
                <w:szCs w:val="21"/>
                <w:highlight w:val="none"/>
                <w:lang w:val="en-US" w:eastAsia="zh-CN"/>
              </w:rPr>
              <w:t>人身伤害</w:t>
            </w:r>
          </w:p>
          <w:p>
            <w:pPr>
              <w:pStyle w:val="25"/>
              <w:jc w:val="left"/>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 xml:space="preserve">走线架固定不牢   </w:t>
            </w:r>
            <w:r>
              <w:rPr>
                <w:rFonts w:hint="eastAsia" w:asciiTheme="minorEastAsia" w:hAnsiTheme="minorEastAsia" w:eastAsiaTheme="minorEastAsia" w:cstheme="minorEastAsia"/>
                <w:b/>
                <w:bCs/>
                <w:color w:val="auto"/>
                <w:sz w:val="21"/>
                <w:szCs w:val="21"/>
                <w:highlight w:val="none"/>
                <w:lang w:val="en-US" w:eastAsia="zh-CN"/>
              </w:rPr>
              <w:tab/>
            </w:r>
            <w:r>
              <w:rPr>
                <w:rFonts w:hint="eastAsia" w:asciiTheme="minorEastAsia" w:hAnsiTheme="minorEastAsia" w:eastAsiaTheme="minorEastAsia" w:cstheme="minorEastAsia"/>
                <w:b/>
                <w:bCs/>
                <w:color w:val="auto"/>
                <w:sz w:val="21"/>
                <w:szCs w:val="21"/>
                <w:highlight w:val="none"/>
                <w:lang w:val="en-US" w:eastAsia="zh-CN"/>
              </w:rPr>
              <w:t>摔伤</w:t>
            </w:r>
          </w:p>
          <w:p>
            <w:pPr>
              <w:pStyle w:val="25"/>
              <w:jc w:val="left"/>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 xml:space="preserve">铁塔、楼顶作业 </w:t>
            </w:r>
            <w:r>
              <w:rPr>
                <w:rFonts w:hint="eastAsia" w:asciiTheme="minorEastAsia" w:hAnsiTheme="minorEastAsia" w:eastAsiaTheme="minorEastAsia" w:cstheme="minorEastAsia"/>
                <w:b/>
                <w:bCs/>
                <w:color w:val="auto"/>
                <w:sz w:val="21"/>
                <w:szCs w:val="21"/>
                <w:highlight w:val="none"/>
                <w:lang w:val="en-US" w:eastAsia="zh-CN"/>
              </w:rPr>
              <w:tab/>
            </w:r>
            <w:r>
              <w:rPr>
                <w:rFonts w:hint="eastAsia" w:asciiTheme="minorEastAsia" w:hAnsiTheme="minorEastAsia" w:eastAsiaTheme="minorEastAsia" w:cstheme="minorEastAsia"/>
                <w:b/>
                <w:bCs/>
                <w:color w:val="auto"/>
                <w:sz w:val="21"/>
                <w:szCs w:val="21"/>
                <w:highlight w:val="none"/>
                <w:lang w:val="en-US" w:eastAsia="zh-CN"/>
              </w:rPr>
              <w:t>从高处坠落</w:t>
            </w:r>
            <w:r>
              <w:rPr>
                <w:rFonts w:hint="eastAsia" w:asciiTheme="minorEastAsia" w:hAnsiTheme="minorEastAsia" w:eastAsiaTheme="minorEastAsia" w:cstheme="minorEastAsia"/>
                <w:b/>
                <w:bCs/>
                <w:color w:val="auto"/>
                <w:sz w:val="21"/>
                <w:szCs w:val="21"/>
                <w:highlight w:val="none"/>
                <w:lang w:val="en-US" w:eastAsia="zh-CN"/>
              </w:rPr>
              <w:tab/>
            </w:r>
            <w:r>
              <w:rPr>
                <w:rFonts w:hint="eastAsia" w:asciiTheme="minorEastAsia" w:hAnsiTheme="minorEastAsia" w:eastAsiaTheme="minorEastAsia" w:cstheme="minorEastAsia"/>
                <w:b/>
                <w:bCs/>
                <w:color w:val="auto"/>
                <w:sz w:val="21"/>
                <w:szCs w:val="21"/>
                <w:highlight w:val="none"/>
                <w:lang w:val="en-US" w:eastAsia="zh-CN"/>
              </w:rPr>
              <w:t xml:space="preserve"> 人身伤害</w:t>
            </w:r>
          </w:p>
          <w:p>
            <w:pPr>
              <w:pStyle w:val="25"/>
              <w:jc w:val="left"/>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保护零线和工作零线不分、未做保护地线、未绝缘保护地接头 触电</w:t>
            </w:r>
            <w:r>
              <w:rPr>
                <w:rFonts w:hint="eastAsia" w:asciiTheme="minorEastAsia" w:hAnsiTheme="minorEastAsia" w:eastAsiaTheme="minorEastAsia" w:cstheme="minorEastAsia"/>
                <w:b/>
                <w:bCs/>
                <w:color w:val="auto"/>
                <w:sz w:val="21"/>
                <w:szCs w:val="21"/>
                <w:highlight w:val="none"/>
                <w:lang w:val="en-US" w:eastAsia="zh-CN"/>
              </w:rPr>
              <w:tab/>
            </w:r>
            <w:r>
              <w:rPr>
                <w:rFonts w:hint="eastAsia" w:asciiTheme="minorEastAsia" w:hAnsiTheme="minorEastAsia" w:eastAsiaTheme="minorEastAsia" w:cstheme="minorEastAsia"/>
                <w:b/>
                <w:bCs/>
                <w:color w:val="auto"/>
                <w:sz w:val="21"/>
                <w:szCs w:val="21"/>
                <w:highlight w:val="none"/>
                <w:lang w:val="en-US" w:eastAsia="zh-CN"/>
              </w:rPr>
              <w:t>人身伤害</w:t>
            </w:r>
          </w:p>
          <w:p>
            <w:pPr>
              <w:pStyle w:val="25"/>
              <w:jc w:val="left"/>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无护栏，从高处跌落到水处理间</w:t>
            </w:r>
            <w:r>
              <w:rPr>
                <w:rFonts w:hint="eastAsia" w:asciiTheme="minorEastAsia" w:hAnsiTheme="minorEastAsia" w:eastAsiaTheme="minorEastAsia" w:cstheme="minorEastAsia"/>
                <w:b/>
                <w:bCs/>
                <w:color w:val="auto"/>
                <w:sz w:val="21"/>
                <w:szCs w:val="21"/>
                <w:highlight w:val="none"/>
                <w:lang w:val="en-US" w:eastAsia="zh-CN"/>
              </w:rPr>
              <w:tab/>
            </w:r>
            <w:r>
              <w:rPr>
                <w:rFonts w:hint="eastAsia" w:asciiTheme="minorEastAsia" w:hAnsiTheme="minorEastAsia" w:eastAsiaTheme="minorEastAsia" w:cstheme="minorEastAsia"/>
                <w:b/>
                <w:bCs/>
                <w:color w:val="auto"/>
                <w:sz w:val="21"/>
                <w:szCs w:val="21"/>
                <w:highlight w:val="none"/>
                <w:lang w:val="en-US" w:eastAsia="zh-CN"/>
              </w:rPr>
              <w:t>从高处坠落</w:t>
            </w:r>
            <w:r>
              <w:rPr>
                <w:rFonts w:hint="eastAsia" w:asciiTheme="minorEastAsia" w:hAnsiTheme="minorEastAsia" w:eastAsiaTheme="minorEastAsia" w:cstheme="minorEastAsia"/>
                <w:b/>
                <w:bCs/>
                <w:color w:val="auto"/>
                <w:sz w:val="21"/>
                <w:szCs w:val="21"/>
                <w:highlight w:val="none"/>
                <w:lang w:val="en-US" w:eastAsia="zh-CN"/>
              </w:rPr>
              <w:tab/>
            </w:r>
            <w:r>
              <w:rPr>
                <w:rFonts w:hint="eastAsia" w:asciiTheme="minorEastAsia" w:hAnsiTheme="minorEastAsia" w:eastAsiaTheme="minorEastAsia" w:cstheme="minorEastAsia"/>
                <w:b/>
                <w:bCs/>
                <w:color w:val="auto"/>
                <w:sz w:val="21"/>
                <w:szCs w:val="21"/>
                <w:highlight w:val="none"/>
                <w:lang w:val="en-US" w:eastAsia="zh-CN"/>
              </w:rPr>
              <w:t>人身伤害</w:t>
            </w:r>
          </w:p>
          <w:p>
            <w:pPr>
              <w:pStyle w:val="25"/>
              <w:jc w:val="left"/>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线路短路/易燃物遇明火</w:t>
            </w:r>
            <w:r>
              <w:rPr>
                <w:rFonts w:hint="eastAsia" w:asciiTheme="minorEastAsia" w:hAnsiTheme="minorEastAsia" w:eastAsiaTheme="minorEastAsia" w:cstheme="minorEastAsia"/>
                <w:b/>
                <w:bCs/>
                <w:color w:val="auto"/>
                <w:sz w:val="21"/>
                <w:szCs w:val="21"/>
                <w:highlight w:val="none"/>
                <w:lang w:val="en-US" w:eastAsia="zh-CN"/>
              </w:rPr>
              <w:tab/>
            </w:r>
            <w:r>
              <w:rPr>
                <w:rFonts w:hint="eastAsia" w:asciiTheme="minorEastAsia" w:hAnsiTheme="minorEastAsia" w:eastAsiaTheme="minorEastAsia" w:cstheme="minorEastAsia"/>
                <w:b/>
                <w:bCs/>
                <w:color w:val="auto"/>
                <w:sz w:val="21"/>
                <w:szCs w:val="21"/>
                <w:highlight w:val="none"/>
                <w:lang w:val="en-US" w:eastAsia="zh-CN"/>
              </w:rPr>
              <w:t>引起火灾</w:t>
            </w:r>
            <w:r>
              <w:rPr>
                <w:rFonts w:hint="eastAsia" w:asciiTheme="minorEastAsia" w:hAnsiTheme="minorEastAsia" w:eastAsiaTheme="minorEastAsia" w:cstheme="minorEastAsia"/>
                <w:b/>
                <w:bCs/>
                <w:color w:val="auto"/>
                <w:sz w:val="21"/>
                <w:szCs w:val="21"/>
                <w:highlight w:val="none"/>
                <w:lang w:val="en-US" w:eastAsia="zh-CN"/>
              </w:rPr>
              <w:tab/>
            </w:r>
            <w:r>
              <w:rPr>
                <w:rFonts w:hint="eastAsia" w:asciiTheme="minorEastAsia" w:hAnsiTheme="minorEastAsia" w:eastAsiaTheme="minorEastAsia" w:cstheme="minorEastAsia"/>
                <w:b/>
                <w:bCs/>
                <w:color w:val="auto"/>
                <w:sz w:val="21"/>
                <w:szCs w:val="21"/>
                <w:highlight w:val="none"/>
                <w:lang w:val="en-US" w:eastAsia="zh-CN"/>
              </w:rPr>
              <w:t>人身伤害</w:t>
            </w:r>
          </w:p>
          <w:p>
            <w:pPr>
              <w:pStyle w:val="25"/>
              <w:jc w:val="left"/>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设备违规操作</w:t>
            </w:r>
            <w:r>
              <w:rPr>
                <w:rFonts w:hint="eastAsia" w:asciiTheme="minorEastAsia" w:hAnsiTheme="minorEastAsia" w:eastAsiaTheme="minorEastAsia" w:cstheme="minorEastAsia"/>
                <w:b/>
                <w:bCs/>
                <w:color w:val="auto"/>
                <w:sz w:val="21"/>
                <w:szCs w:val="21"/>
                <w:highlight w:val="none"/>
                <w:lang w:val="en-US" w:eastAsia="zh-CN"/>
              </w:rPr>
              <w:tab/>
            </w:r>
            <w:r>
              <w:rPr>
                <w:rFonts w:hint="eastAsia" w:asciiTheme="minorEastAsia" w:hAnsiTheme="minorEastAsia" w:eastAsiaTheme="minorEastAsia" w:cstheme="minorEastAsia"/>
                <w:b/>
                <w:bCs/>
                <w:color w:val="auto"/>
                <w:sz w:val="21"/>
                <w:szCs w:val="21"/>
                <w:highlight w:val="none"/>
                <w:lang w:val="en-US" w:eastAsia="zh-CN"/>
              </w:rPr>
              <w:t>引起触电</w:t>
            </w:r>
            <w:r>
              <w:rPr>
                <w:rFonts w:hint="eastAsia" w:asciiTheme="minorEastAsia" w:hAnsiTheme="minorEastAsia" w:eastAsiaTheme="minorEastAsia" w:cstheme="minorEastAsia"/>
                <w:b/>
                <w:bCs/>
                <w:color w:val="auto"/>
                <w:sz w:val="21"/>
                <w:szCs w:val="21"/>
                <w:highlight w:val="none"/>
                <w:lang w:val="en-US" w:eastAsia="zh-CN"/>
              </w:rPr>
              <w:tab/>
            </w:r>
            <w:r>
              <w:rPr>
                <w:rFonts w:hint="eastAsia" w:asciiTheme="minorEastAsia" w:hAnsiTheme="minorEastAsia" w:eastAsiaTheme="minorEastAsia" w:cstheme="minorEastAsia"/>
                <w:b/>
                <w:bCs/>
                <w:color w:val="auto"/>
                <w:sz w:val="21"/>
                <w:szCs w:val="21"/>
                <w:highlight w:val="none"/>
                <w:lang w:val="en-US" w:eastAsia="zh-CN"/>
              </w:rPr>
              <w:t>人身伤害</w:t>
            </w:r>
          </w:p>
          <w:p>
            <w:pPr>
              <w:pStyle w:val="25"/>
              <w:jc w:val="left"/>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见《不可接受危险源清单》，高处坠落、触电、火灾伤害、机械伤害。</w:t>
            </w:r>
          </w:p>
          <w:p>
            <w:pPr>
              <w:pStyle w:val="25"/>
              <w:rPr>
                <w:b/>
                <w:bCs/>
                <w:color w:val="auto"/>
              </w:rPr>
            </w:pPr>
            <w:r>
              <w:rPr>
                <w:rFonts w:hint="eastAsia" w:asciiTheme="minorEastAsia" w:hAnsiTheme="minorEastAsia" w:eastAsiaTheme="minorEastAsia" w:cstheme="minorEastAsia"/>
                <w:b/>
                <w:bCs/>
                <w:color w:val="auto"/>
                <w:spacing w:val="0"/>
                <w:kern w:val="2"/>
                <w:sz w:val="21"/>
                <w:szCs w:val="21"/>
                <w:highlight w:val="none"/>
                <w:lang w:val="en-US" w:eastAsia="zh-CN" w:bidi="ar-SA"/>
              </w:rPr>
              <w:t>以上重要环境因素清单、重要危险因素清单中制定了针对性控制措施，措施基本有效。</w:t>
            </w:r>
          </w:p>
        </w:tc>
        <w:tc>
          <w:tcPr>
            <w:tcW w:w="709" w:type="dxa"/>
          </w:tcPr>
          <w:p>
            <w:pPr>
              <w:spacing w:line="320" w:lineRule="exact"/>
              <w:rPr>
                <w:rFonts w:asciiTheme="minorEastAsia" w:hAnsiTheme="minorEastAsia" w:eastAsiaTheme="minorEastAsia"/>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trPr>
        <w:tc>
          <w:tcPr>
            <w:tcW w:w="959" w:type="dxa"/>
            <w:vAlign w:val="center"/>
          </w:tcPr>
          <w:p>
            <w:pPr>
              <w:rPr>
                <w:b/>
                <w:bCs/>
                <w:color w:val="auto"/>
              </w:rPr>
            </w:pPr>
            <w:r>
              <w:rPr>
                <w:rFonts w:hint="eastAsia"/>
                <w:b/>
                <w:bCs/>
                <w:color w:val="auto"/>
              </w:rPr>
              <w:t>环境和职业健康安全运行控制</w:t>
            </w:r>
          </w:p>
        </w:tc>
        <w:tc>
          <w:tcPr>
            <w:tcW w:w="968" w:type="dxa"/>
            <w:vAlign w:val="center"/>
          </w:tcPr>
          <w:p>
            <w:pPr>
              <w:rPr>
                <w:b/>
                <w:bCs/>
                <w:color w:val="auto"/>
              </w:rPr>
            </w:pPr>
            <w:r>
              <w:rPr>
                <w:rFonts w:hint="eastAsia"/>
                <w:b/>
                <w:bCs/>
                <w:color w:val="auto"/>
              </w:rPr>
              <w:t>E</w:t>
            </w:r>
            <w:r>
              <w:rPr>
                <w:b/>
                <w:bCs/>
                <w:color w:val="auto"/>
              </w:rPr>
              <w:t>8.1</w:t>
            </w:r>
          </w:p>
          <w:p>
            <w:pPr>
              <w:rPr>
                <w:b/>
                <w:bCs/>
                <w:color w:val="auto"/>
              </w:rPr>
            </w:pPr>
            <w:r>
              <w:rPr>
                <w:rFonts w:hint="eastAsia"/>
                <w:b/>
                <w:bCs/>
                <w:color w:val="auto"/>
              </w:rPr>
              <w:t>O8.1</w:t>
            </w:r>
          </w:p>
        </w:tc>
        <w:tc>
          <w:tcPr>
            <w:tcW w:w="12073" w:type="dxa"/>
            <w:vAlign w:val="top"/>
          </w:tcPr>
          <w:p>
            <w:pPr>
              <w:tabs>
                <w:tab w:val="left" w:pos="1080"/>
              </w:tabs>
              <w:rPr>
                <w:b/>
                <w:bCs/>
                <w:color w:val="auto"/>
              </w:rPr>
            </w:pPr>
            <w:r>
              <w:rPr>
                <w:rFonts w:hint="eastAsia"/>
                <w:b/>
                <w:bCs/>
                <w:color w:val="auto"/>
              </w:rPr>
              <w:t xml:space="preserve">    在工程部查看，提供有</w:t>
            </w:r>
            <w:r>
              <w:rPr>
                <w:rFonts w:hint="eastAsia"/>
                <w:b/>
                <w:bCs/>
                <w:color w:val="auto"/>
                <w:lang w:eastAsia="zh-CN"/>
              </w:rPr>
              <w:t>电子与智能化工程的施工、建筑机电安装工程施工</w:t>
            </w:r>
            <w:r>
              <w:rPr>
                <w:rFonts w:hint="eastAsia"/>
                <w:b/>
                <w:bCs/>
                <w:color w:val="auto"/>
              </w:rPr>
              <w:t>的合同资料、</w:t>
            </w:r>
            <w:r>
              <w:rPr>
                <w:rFonts w:hint="eastAsia"/>
                <w:b/>
                <w:bCs/>
                <w:color w:val="auto"/>
                <w:lang w:val="en-US" w:eastAsia="zh-CN"/>
              </w:rPr>
              <w:t>验收报告</w:t>
            </w:r>
            <w:r>
              <w:rPr>
                <w:rFonts w:hint="eastAsia"/>
                <w:b/>
                <w:bCs/>
                <w:color w:val="auto"/>
              </w:rPr>
              <w:t>等，具体见</w:t>
            </w:r>
            <w:r>
              <w:rPr>
                <w:rFonts w:hint="eastAsia"/>
                <w:b/>
                <w:bCs/>
                <w:color w:val="auto"/>
                <w:lang w:eastAsia="zh-CN"/>
              </w:rPr>
              <w:t>市场部</w:t>
            </w:r>
            <w:r>
              <w:rPr>
                <w:rFonts w:hint="eastAsia"/>
                <w:b/>
                <w:bCs/>
                <w:color w:val="auto"/>
              </w:rPr>
              <w:t>，其认证范围处于正常经营情况。</w:t>
            </w:r>
          </w:p>
          <w:p>
            <w:pPr>
              <w:tabs>
                <w:tab w:val="left" w:pos="1080"/>
              </w:tabs>
              <w:ind w:firstLine="422" w:firstLineChars="200"/>
              <w:rPr>
                <w:b/>
                <w:bCs/>
                <w:color w:val="auto"/>
              </w:rPr>
            </w:pPr>
            <w:r>
              <w:rPr>
                <w:rFonts w:hint="eastAsia"/>
                <w:b/>
                <w:bCs/>
                <w:color w:val="auto"/>
              </w:rPr>
              <w:t>在工程部现场</w:t>
            </w:r>
            <w:r>
              <w:rPr>
                <w:rFonts w:hint="eastAsia"/>
                <w:b/>
                <w:bCs/>
                <w:color w:val="auto"/>
                <w:lang w:eastAsia="zh-CN"/>
              </w:rPr>
              <w:t>（</w:t>
            </w:r>
            <w:r>
              <w:rPr>
                <w:rFonts w:hint="eastAsia"/>
                <w:b/>
                <w:bCs/>
                <w:color w:val="auto"/>
                <w:lang w:val="en-US" w:eastAsia="zh-CN"/>
              </w:rPr>
              <w:t>陕西省延安市吴起县白豹镇</w:t>
            </w:r>
            <w:r>
              <w:rPr>
                <w:rFonts w:hint="eastAsia"/>
                <w:b/>
                <w:bCs/>
                <w:color w:val="auto"/>
                <w:lang w:eastAsia="zh-CN"/>
              </w:rPr>
              <w:t>）</w:t>
            </w:r>
            <w:r>
              <w:rPr>
                <w:rFonts w:hint="eastAsia"/>
                <w:b/>
                <w:bCs/>
                <w:color w:val="auto"/>
              </w:rPr>
              <w:t>查看，工程部重要环境因素有：固废排放、潜在火灾。</w:t>
            </w:r>
          </w:p>
          <w:p>
            <w:pPr>
              <w:spacing w:line="400" w:lineRule="atLeast"/>
              <w:ind w:firstLine="422" w:firstLineChars="200"/>
              <w:rPr>
                <w:b/>
                <w:bCs/>
                <w:color w:val="auto"/>
              </w:rPr>
            </w:pPr>
            <w:r>
              <w:rPr>
                <w:rFonts w:hint="eastAsia"/>
                <w:b/>
                <w:bCs/>
                <w:color w:val="auto"/>
              </w:rPr>
              <w:t>工程部根据部门的重要环境因素，策划的环境管理制度有：《应急准备和响应管理制度》、《监视、测量、分析和评价管理制度》、《消防安全管理制度》、《火灾应急措施》等。</w:t>
            </w:r>
          </w:p>
          <w:p>
            <w:pPr>
              <w:spacing w:line="400" w:lineRule="atLeast"/>
              <w:ind w:firstLine="422" w:firstLineChars="200"/>
              <w:rPr>
                <w:b/>
                <w:bCs/>
                <w:color w:val="auto"/>
              </w:rPr>
            </w:pPr>
            <w:r>
              <w:rPr>
                <w:rFonts w:hint="eastAsia"/>
                <w:b/>
                <w:bCs/>
                <w:color w:val="auto"/>
              </w:rPr>
              <w:t>现场查看，部门的服务内容主要有：</w:t>
            </w:r>
            <w:r>
              <w:rPr>
                <w:rFonts w:hint="eastAsia"/>
                <w:b/>
                <w:bCs/>
                <w:color w:val="auto"/>
                <w:lang w:eastAsia="zh-CN"/>
              </w:rPr>
              <w:t>电子与智能化工程的施工、建筑机电安装工程施工</w:t>
            </w:r>
            <w:r>
              <w:rPr>
                <w:rFonts w:hint="eastAsia"/>
                <w:b/>
                <w:bCs/>
                <w:color w:val="auto"/>
              </w:rPr>
              <w:t>服务，主要为中国石油天然气股份有限公司长庆油田分公司第七采油厂长庆油田第七采油厂2020年大型站点PLC机柜及接线规范化治理技术服务项目。</w:t>
            </w:r>
          </w:p>
          <w:p>
            <w:pPr>
              <w:spacing w:line="400" w:lineRule="atLeast"/>
              <w:ind w:firstLine="422" w:firstLineChars="200"/>
              <w:rPr>
                <w:b/>
                <w:bCs/>
                <w:color w:val="auto"/>
              </w:rPr>
            </w:pPr>
            <w:r>
              <w:rPr>
                <w:rFonts w:hint="eastAsia"/>
                <w:b/>
                <w:bCs/>
                <w:color w:val="auto"/>
              </w:rPr>
              <w:t>1、固废排放管理：</w:t>
            </w:r>
          </w:p>
          <w:p>
            <w:pPr>
              <w:spacing w:line="400" w:lineRule="atLeast"/>
              <w:ind w:firstLine="422" w:firstLineChars="200"/>
              <w:rPr>
                <w:b/>
                <w:bCs/>
                <w:color w:val="auto"/>
              </w:rPr>
            </w:pPr>
            <w:r>
              <w:rPr>
                <w:rFonts w:hint="eastAsia"/>
                <w:b/>
                <w:bCs/>
                <w:color w:val="auto"/>
              </w:rPr>
              <w:t>公司编制了《固体废弃物管理规定》，规定了</w:t>
            </w:r>
            <w:r>
              <w:rPr>
                <w:rFonts w:hint="eastAsia"/>
                <w:b/>
                <w:bCs/>
                <w:color w:val="auto"/>
                <w:lang w:val="en-US" w:eastAsia="zh-CN"/>
              </w:rPr>
              <w:t>工程部</w:t>
            </w:r>
            <w:r>
              <w:rPr>
                <w:rFonts w:hint="eastAsia"/>
                <w:b/>
                <w:bCs/>
                <w:color w:val="auto"/>
              </w:rPr>
              <w:t>实施过程固废处理的管理要求。</w:t>
            </w:r>
          </w:p>
          <w:p>
            <w:pPr>
              <w:spacing w:line="400" w:lineRule="atLeast"/>
              <w:ind w:firstLine="422" w:firstLineChars="200"/>
              <w:rPr>
                <w:b/>
                <w:bCs/>
                <w:color w:val="auto"/>
              </w:rPr>
            </w:pPr>
            <w:r>
              <w:rPr>
                <w:rFonts w:hint="eastAsia"/>
                <w:b/>
                <w:bCs/>
                <w:color w:val="auto"/>
              </w:rPr>
              <w:t>查，办公环节的主要固废为：废纸、废办公用品、以及生活垃圾等。现采取集中收集，交由环卫处理。在办公公共区域内垃圾桶标识明确。</w:t>
            </w:r>
          </w:p>
          <w:p>
            <w:pPr>
              <w:spacing w:line="400" w:lineRule="atLeast"/>
              <w:ind w:firstLine="422" w:firstLineChars="200"/>
              <w:rPr>
                <w:b/>
                <w:bCs/>
                <w:color w:val="auto"/>
              </w:rPr>
            </w:pPr>
            <w:r>
              <w:rPr>
                <w:rFonts w:hint="eastAsia"/>
                <w:b/>
                <w:bCs/>
                <w:color w:val="auto"/>
                <w:lang w:eastAsia="zh-CN"/>
              </w:rPr>
              <w:t>电子与智能化工程的施工、建筑机电安装工程施工</w:t>
            </w:r>
            <w:r>
              <w:rPr>
                <w:rFonts w:hint="eastAsia"/>
                <w:b/>
                <w:bCs/>
                <w:color w:val="auto"/>
              </w:rPr>
              <w:t>实施过程的固废有：包装、废弃部件等。</w:t>
            </w:r>
          </w:p>
          <w:p>
            <w:pPr>
              <w:spacing w:line="400" w:lineRule="atLeast"/>
              <w:ind w:firstLine="422" w:firstLineChars="200"/>
              <w:rPr>
                <w:rFonts w:hint="eastAsia"/>
                <w:b/>
                <w:bCs/>
                <w:color w:val="auto"/>
              </w:rPr>
            </w:pPr>
            <w:r>
              <w:rPr>
                <w:rFonts w:hint="eastAsia"/>
                <w:b/>
                <w:bCs/>
                <w:color w:val="auto"/>
              </w:rPr>
              <w:t>现场查看，在</w:t>
            </w:r>
            <w:r>
              <w:rPr>
                <w:rFonts w:hint="eastAsia"/>
                <w:b/>
                <w:bCs/>
                <w:color w:val="auto"/>
                <w:lang w:val="en-US" w:eastAsia="zh-CN"/>
              </w:rPr>
              <w:t>施工</w:t>
            </w:r>
            <w:r>
              <w:rPr>
                <w:rFonts w:hint="eastAsia"/>
                <w:b/>
                <w:bCs/>
                <w:color w:val="auto"/>
              </w:rPr>
              <w:t>现场，</w:t>
            </w:r>
            <w:r>
              <w:rPr>
                <w:rFonts w:hint="eastAsia"/>
                <w:b/>
                <w:bCs/>
                <w:color w:val="auto"/>
                <w:lang w:val="en-US" w:eastAsia="zh-CN"/>
              </w:rPr>
              <w:t>废弃的包装材料、废弃零件线头等</w:t>
            </w:r>
            <w:r>
              <w:rPr>
                <w:rFonts w:hint="eastAsia"/>
                <w:b/>
                <w:bCs/>
                <w:color w:val="auto"/>
              </w:rPr>
              <w:t>集中存放，</w:t>
            </w:r>
            <w:r>
              <w:rPr>
                <w:rFonts w:hint="eastAsia"/>
                <w:b/>
                <w:bCs/>
                <w:color w:val="auto"/>
                <w:lang w:val="en-US" w:eastAsia="zh-CN"/>
              </w:rPr>
              <w:t>交给废弃物回收单位</w:t>
            </w:r>
            <w:r>
              <w:rPr>
                <w:rFonts w:hint="eastAsia"/>
                <w:b/>
                <w:bCs/>
                <w:color w:val="auto"/>
              </w:rPr>
              <w:t>处理。查处理情况，提供最近的处理记录。</w:t>
            </w:r>
          </w:p>
          <w:p>
            <w:pPr>
              <w:spacing w:line="400" w:lineRule="atLeast"/>
              <w:ind w:firstLine="422" w:firstLineChars="200"/>
              <w:rPr>
                <w:b/>
                <w:bCs/>
                <w:color w:val="auto"/>
              </w:rPr>
            </w:pPr>
            <w:r>
              <w:rPr>
                <w:rFonts w:hint="eastAsia"/>
                <w:b/>
                <w:bCs/>
                <w:color w:val="auto"/>
              </w:rPr>
              <w:t>2、火灾预防：</w:t>
            </w:r>
          </w:p>
          <w:p>
            <w:pPr>
              <w:spacing w:line="400" w:lineRule="atLeast"/>
              <w:ind w:firstLine="422" w:firstLineChars="200"/>
              <w:rPr>
                <w:b/>
                <w:bCs/>
                <w:color w:val="auto"/>
              </w:rPr>
            </w:pPr>
            <w:r>
              <w:rPr>
                <w:rFonts w:hint="eastAsia"/>
                <w:b/>
                <w:bCs/>
                <w:color w:val="auto"/>
              </w:rPr>
              <w:t>查看，公司编制了火灾预防管理规定、应急管理规定。</w:t>
            </w:r>
          </w:p>
          <w:p>
            <w:pPr>
              <w:spacing w:line="400" w:lineRule="atLeast"/>
              <w:ind w:firstLine="422" w:firstLineChars="200"/>
              <w:rPr>
                <w:b/>
                <w:bCs/>
                <w:color w:val="auto"/>
              </w:rPr>
            </w:pPr>
            <w:r>
              <w:rPr>
                <w:rFonts w:hint="eastAsia"/>
                <w:b/>
                <w:bCs/>
                <w:color w:val="auto"/>
              </w:rPr>
              <w:t>查看，</w:t>
            </w:r>
            <w:r>
              <w:rPr>
                <w:rFonts w:hint="eastAsia"/>
                <w:b/>
                <w:bCs/>
                <w:color w:val="auto"/>
                <w:lang w:val="en-US" w:eastAsia="zh-CN"/>
              </w:rPr>
              <w:t>甲方井场</w:t>
            </w:r>
            <w:r>
              <w:rPr>
                <w:rFonts w:hint="eastAsia"/>
                <w:b/>
                <w:bCs/>
                <w:color w:val="auto"/>
              </w:rPr>
              <w:t>共用区域、办公</w:t>
            </w:r>
            <w:r>
              <w:rPr>
                <w:rFonts w:hint="eastAsia"/>
                <w:b/>
                <w:bCs/>
                <w:color w:val="auto"/>
                <w:lang w:val="en-US" w:eastAsia="zh-CN"/>
              </w:rPr>
              <w:t>区域</w:t>
            </w:r>
            <w:r>
              <w:rPr>
                <w:rFonts w:hint="eastAsia"/>
                <w:b/>
                <w:bCs/>
                <w:color w:val="auto"/>
              </w:rPr>
              <w:t>设置了灭火器、</w:t>
            </w:r>
            <w:r>
              <w:rPr>
                <w:rFonts w:hint="eastAsia"/>
                <w:b/>
                <w:bCs/>
                <w:color w:val="auto"/>
                <w:lang w:val="en-US" w:eastAsia="zh-CN"/>
              </w:rPr>
              <w:t>气体</w:t>
            </w:r>
            <w:r>
              <w:rPr>
                <w:rFonts w:hint="eastAsia"/>
                <w:b/>
                <w:bCs/>
                <w:color w:val="auto"/>
              </w:rPr>
              <w:t>报警器等，设施状态良好。</w:t>
            </w:r>
          </w:p>
          <w:p>
            <w:pPr>
              <w:spacing w:line="400" w:lineRule="atLeast"/>
              <w:ind w:firstLine="422" w:firstLineChars="200"/>
              <w:rPr>
                <w:b/>
                <w:bCs/>
                <w:color w:val="auto"/>
              </w:rPr>
            </w:pPr>
            <w:r>
              <w:rPr>
                <w:rFonts w:hint="eastAsia"/>
                <w:b/>
                <w:bCs/>
                <w:color w:val="auto"/>
              </w:rPr>
              <w:t>现场查看,消防设施配置完整，完好。</w:t>
            </w:r>
          </w:p>
          <w:p>
            <w:pPr>
              <w:spacing w:line="400" w:lineRule="atLeast"/>
              <w:ind w:firstLine="422" w:firstLineChars="200"/>
              <w:rPr>
                <w:rFonts w:hint="eastAsia"/>
                <w:b/>
                <w:bCs/>
                <w:color w:val="auto"/>
              </w:rPr>
            </w:pPr>
            <w:r>
              <w:rPr>
                <w:rFonts w:hint="eastAsia"/>
                <w:b/>
                <w:bCs/>
                <w:color w:val="auto"/>
              </w:rPr>
              <w:t>公司定期参加组织的消防培训和演练，工程部主要岗位均参与。</w:t>
            </w:r>
          </w:p>
          <w:p>
            <w:pPr>
              <w:rPr>
                <w:rFonts w:hint="eastAsia"/>
                <w:b/>
                <w:bCs/>
                <w:color w:val="auto"/>
              </w:rPr>
            </w:pPr>
          </w:p>
          <w:p>
            <w:pPr>
              <w:spacing w:line="400" w:lineRule="exact"/>
              <w:rPr>
                <w:b/>
                <w:bCs/>
                <w:color w:val="auto"/>
              </w:rPr>
            </w:pPr>
            <w:r>
              <w:rPr>
                <w:rFonts w:hint="eastAsia"/>
                <w:b/>
                <w:bCs/>
                <w:color w:val="auto"/>
              </w:rPr>
              <w:t>现场查看，工程部的不可接受风险为：潜在火灾、机械伤害、</w:t>
            </w:r>
            <w:r>
              <w:rPr>
                <w:rFonts w:hint="eastAsia"/>
                <w:b/>
                <w:bCs/>
                <w:color w:val="auto"/>
                <w:lang w:val="en-US" w:eastAsia="zh-CN"/>
              </w:rPr>
              <w:t>高空坠落、触电</w:t>
            </w:r>
            <w:r>
              <w:rPr>
                <w:rFonts w:hint="eastAsia"/>
                <w:b/>
                <w:bCs/>
                <w:color w:val="auto"/>
              </w:rPr>
              <w:t>等。</w:t>
            </w:r>
          </w:p>
          <w:p>
            <w:pPr>
              <w:spacing w:line="400" w:lineRule="exact"/>
              <w:ind w:firstLine="422" w:firstLineChars="200"/>
              <w:rPr>
                <w:b/>
                <w:bCs/>
                <w:color w:val="auto"/>
              </w:rPr>
            </w:pPr>
            <w:r>
              <w:rPr>
                <w:rFonts w:hint="eastAsia"/>
                <w:b/>
                <w:bCs/>
                <w:color w:val="auto"/>
              </w:rPr>
              <w:t>工程部制订了相关的危险源防护、管理措施，如《应急救援预案》、《设备操作规程》等：</w:t>
            </w:r>
          </w:p>
          <w:p>
            <w:pPr>
              <w:spacing w:line="400" w:lineRule="exact"/>
              <w:ind w:firstLine="422" w:firstLineChars="200"/>
              <w:rPr>
                <w:b/>
                <w:bCs/>
                <w:color w:val="auto"/>
              </w:rPr>
            </w:pPr>
            <w:r>
              <w:rPr>
                <w:rFonts w:hint="eastAsia"/>
                <w:b/>
                <w:bCs/>
                <w:color w:val="auto"/>
              </w:rPr>
              <w:t>1、触电风险管理：</w:t>
            </w:r>
          </w:p>
          <w:p>
            <w:pPr>
              <w:spacing w:line="400" w:lineRule="exact"/>
              <w:ind w:firstLine="422" w:firstLineChars="200"/>
              <w:rPr>
                <w:b/>
                <w:bCs/>
                <w:color w:val="auto"/>
              </w:rPr>
            </w:pPr>
            <w:r>
              <w:rPr>
                <w:rFonts w:hint="eastAsia"/>
                <w:b/>
                <w:bCs/>
                <w:color w:val="auto"/>
              </w:rPr>
              <w:t>现场查看，公司规定了安全供电的管理要求，所有电气设备定期进行维护，公司定期对线路、操作柄等进行安全检查，发现问题及时进行处理。同时公司对</w:t>
            </w:r>
            <w:r>
              <w:rPr>
                <w:rFonts w:hint="eastAsia"/>
                <w:b/>
                <w:bCs/>
                <w:color w:val="auto"/>
                <w:lang w:val="en-US" w:eastAsia="zh-CN"/>
              </w:rPr>
              <w:t>施工</w:t>
            </w:r>
            <w:r>
              <w:rPr>
                <w:rFonts w:hint="eastAsia"/>
                <w:b/>
                <w:bCs/>
                <w:color w:val="auto"/>
              </w:rPr>
              <w:t>过程的用电安全管理进行了培训。现场能提供三级安全培训记录，电工都是持证上岗。</w:t>
            </w:r>
          </w:p>
          <w:p>
            <w:pPr>
              <w:spacing w:line="400" w:lineRule="exact"/>
              <w:ind w:firstLine="422" w:firstLineChars="200"/>
              <w:rPr>
                <w:rFonts w:hint="eastAsia"/>
                <w:b/>
                <w:bCs/>
                <w:color w:val="auto"/>
              </w:rPr>
            </w:pPr>
            <w:r>
              <w:rPr>
                <w:rFonts w:hint="eastAsia"/>
                <w:b/>
                <w:bCs/>
                <w:color w:val="auto"/>
              </w:rPr>
              <w:t>现场查看，维修场地的电器设备、电缆、配电设施完好，设置规范，无不符合情况。</w:t>
            </w:r>
          </w:p>
          <w:p>
            <w:pPr>
              <w:pStyle w:val="5"/>
              <w:rPr>
                <w:rFonts w:hint="eastAsia"/>
                <w:b/>
                <w:bCs/>
                <w:color w:val="auto"/>
              </w:rPr>
            </w:pPr>
          </w:p>
          <w:p>
            <w:pPr>
              <w:spacing w:line="400" w:lineRule="exact"/>
              <w:ind w:firstLine="422" w:firstLineChars="200"/>
              <w:rPr>
                <w:b/>
                <w:bCs/>
                <w:color w:val="auto"/>
              </w:rPr>
            </w:pPr>
            <w:r>
              <w:rPr>
                <w:rFonts w:hint="eastAsia"/>
                <w:b/>
                <w:bCs/>
                <w:color w:val="auto"/>
              </w:rPr>
              <w:t>2、火灾伤害预防：</w:t>
            </w:r>
          </w:p>
          <w:p>
            <w:pPr>
              <w:spacing w:line="400" w:lineRule="atLeast"/>
              <w:ind w:firstLine="422" w:firstLineChars="200"/>
              <w:rPr>
                <w:b/>
                <w:bCs/>
                <w:color w:val="auto"/>
              </w:rPr>
            </w:pPr>
            <w:r>
              <w:rPr>
                <w:rFonts w:hint="eastAsia"/>
                <w:b/>
                <w:bCs/>
                <w:color w:val="auto"/>
              </w:rPr>
              <w:t>现场了解：公司制订了火灾预防管理规定、应急管理规定。在</w:t>
            </w:r>
            <w:r>
              <w:rPr>
                <w:rFonts w:hint="eastAsia"/>
                <w:b/>
                <w:bCs/>
                <w:color w:val="auto"/>
                <w:lang w:val="en-US" w:eastAsia="zh-CN"/>
              </w:rPr>
              <w:t>井场</w:t>
            </w:r>
            <w:r>
              <w:rPr>
                <w:rFonts w:hint="eastAsia"/>
                <w:b/>
                <w:bCs/>
                <w:color w:val="auto"/>
              </w:rPr>
              <w:t>、公共场所及</w:t>
            </w:r>
            <w:r>
              <w:rPr>
                <w:rFonts w:hint="eastAsia"/>
                <w:b/>
                <w:bCs/>
                <w:color w:val="auto"/>
                <w:lang w:val="en-US" w:eastAsia="zh-CN"/>
              </w:rPr>
              <w:t>宿舍</w:t>
            </w:r>
            <w:r>
              <w:rPr>
                <w:rFonts w:hint="eastAsia"/>
                <w:b/>
                <w:bCs/>
                <w:color w:val="auto"/>
              </w:rPr>
              <w:t>均设置了灭火器、</w:t>
            </w:r>
            <w:r>
              <w:rPr>
                <w:rFonts w:hint="eastAsia"/>
                <w:b/>
                <w:bCs/>
                <w:color w:val="auto"/>
                <w:lang w:val="en-US" w:eastAsia="zh-CN"/>
              </w:rPr>
              <w:t>应急</w:t>
            </w:r>
            <w:r>
              <w:rPr>
                <w:rFonts w:hint="eastAsia"/>
                <w:b/>
                <w:bCs/>
                <w:color w:val="auto"/>
              </w:rPr>
              <w:t>通道、</w:t>
            </w:r>
            <w:r>
              <w:rPr>
                <w:rFonts w:hint="eastAsia"/>
                <w:b/>
                <w:bCs/>
                <w:color w:val="auto"/>
                <w:lang w:val="en-US" w:eastAsia="zh-CN"/>
              </w:rPr>
              <w:t>气体</w:t>
            </w:r>
            <w:r>
              <w:rPr>
                <w:rFonts w:hint="eastAsia"/>
                <w:b/>
                <w:bCs/>
                <w:color w:val="auto"/>
              </w:rPr>
              <w:t>报警器、应急疏散指示灯等。</w:t>
            </w:r>
          </w:p>
          <w:p>
            <w:pPr>
              <w:spacing w:line="400" w:lineRule="atLeast"/>
              <w:ind w:firstLine="422" w:firstLineChars="200"/>
              <w:rPr>
                <w:b/>
                <w:bCs/>
                <w:color w:val="auto"/>
              </w:rPr>
            </w:pPr>
            <w:r>
              <w:rPr>
                <w:rFonts w:hint="eastAsia"/>
                <w:b/>
                <w:bCs/>
                <w:color w:val="auto"/>
              </w:rPr>
              <w:t>查，工程部员工定期参加行政部的消防、应急、逃生培训和演习。</w:t>
            </w:r>
          </w:p>
          <w:p>
            <w:pPr>
              <w:spacing w:line="400" w:lineRule="atLeast"/>
              <w:ind w:firstLine="422" w:firstLineChars="200"/>
              <w:rPr>
                <w:rFonts w:hint="eastAsia"/>
                <w:b/>
                <w:bCs/>
                <w:color w:val="auto"/>
              </w:rPr>
            </w:pPr>
            <w:r>
              <w:rPr>
                <w:rFonts w:hint="eastAsia"/>
                <w:b/>
                <w:bCs/>
                <w:color w:val="auto"/>
              </w:rPr>
              <w:t>现场查看，</w:t>
            </w:r>
            <w:r>
              <w:rPr>
                <w:rFonts w:hint="eastAsia"/>
                <w:b/>
                <w:bCs/>
                <w:color w:val="auto"/>
                <w:lang w:val="en-US" w:eastAsia="zh-CN"/>
              </w:rPr>
              <w:t>施工现场的可燃气体报警设备，指示灯显示正常</w:t>
            </w:r>
            <w:r>
              <w:rPr>
                <w:rFonts w:hint="eastAsia"/>
                <w:b/>
                <w:bCs/>
                <w:color w:val="auto"/>
              </w:rPr>
              <w:t>。</w:t>
            </w:r>
          </w:p>
          <w:p>
            <w:pPr>
              <w:rPr>
                <w:rFonts w:hint="eastAsia"/>
                <w:b/>
                <w:bCs/>
                <w:color w:val="auto"/>
                <w:lang w:eastAsia="zh-CN"/>
              </w:rPr>
            </w:pPr>
          </w:p>
          <w:p>
            <w:pPr>
              <w:spacing w:line="400" w:lineRule="atLeast"/>
              <w:ind w:firstLine="422" w:firstLineChars="200"/>
              <w:rPr>
                <w:b/>
                <w:bCs/>
                <w:color w:val="auto"/>
              </w:rPr>
            </w:pPr>
            <w:r>
              <w:rPr>
                <w:rFonts w:hint="eastAsia"/>
                <w:b/>
                <w:bCs/>
                <w:color w:val="auto"/>
              </w:rPr>
              <w:t>现场查看，火灾伤害预防管理基本符合要求。</w:t>
            </w:r>
          </w:p>
          <w:p>
            <w:pPr>
              <w:spacing w:line="400" w:lineRule="exact"/>
              <w:ind w:firstLine="422" w:firstLineChars="200"/>
              <w:rPr>
                <w:b/>
                <w:bCs/>
                <w:color w:val="auto"/>
              </w:rPr>
            </w:pPr>
            <w:r>
              <w:rPr>
                <w:rFonts w:hint="eastAsia"/>
                <w:b/>
                <w:bCs/>
                <w:color w:val="auto"/>
              </w:rPr>
              <w:t>3、机械伤害管理：</w:t>
            </w:r>
          </w:p>
          <w:p>
            <w:pPr>
              <w:spacing w:line="400" w:lineRule="atLeast"/>
              <w:ind w:firstLine="422" w:firstLineChars="200"/>
              <w:rPr>
                <w:b/>
                <w:bCs/>
                <w:color w:val="auto"/>
              </w:rPr>
            </w:pPr>
            <w:r>
              <w:rPr>
                <w:rFonts w:hint="eastAsia"/>
                <w:b/>
                <w:bCs/>
                <w:color w:val="auto"/>
              </w:rPr>
              <w:t>现场了解：公司制订了人员防护管理规定、应急管理规定。</w:t>
            </w:r>
          </w:p>
          <w:p>
            <w:pPr>
              <w:spacing w:line="400" w:lineRule="atLeast"/>
              <w:ind w:firstLine="422" w:firstLineChars="200"/>
              <w:rPr>
                <w:b/>
                <w:bCs/>
                <w:color w:val="auto"/>
              </w:rPr>
            </w:pPr>
            <w:r>
              <w:rPr>
                <w:rFonts w:hint="eastAsia"/>
                <w:b/>
                <w:bCs/>
                <w:color w:val="auto"/>
              </w:rPr>
              <w:t>查，工程部员工定期参加操作规程的培训。</w:t>
            </w:r>
          </w:p>
          <w:p>
            <w:pPr>
              <w:spacing w:line="400" w:lineRule="atLeast"/>
              <w:ind w:firstLine="422" w:firstLineChars="200"/>
              <w:rPr>
                <w:b/>
                <w:bCs/>
                <w:color w:val="auto"/>
              </w:rPr>
            </w:pPr>
            <w:r>
              <w:rPr>
                <w:rFonts w:hint="eastAsia"/>
                <w:b/>
                <w:bCs/>
                <w:color w:val="auto"/>
              </w:rPr>
              <w:t>现场查看，员工操作符合要求。</w:t>
            </w:r>
          </w:p>
          <w:p>
            <w:pPr>
              <w:spacing w:line="400" w:lineRule="atLeast"/>
              <w:ind w:firstLine="422" w:firstLineChars="200"/>
              <w:rPr>
                <w:b/>
                <w:bCs/>
                <w:color w:val="auto"/>
              </w:rPr>
            </w:pPr>
            <w:r>
              <w:rPr>
                <w:rFonts w:hint="eastAsia"/>
                <w:b/>
                <w:bCs/>
                <w:color w:val="auto"/>
              </w:rPr>
              <w:t>现场查看，配置了必备的应急药品，如创口贴、急救包等。</w:t>
            </w:r>
          </w:p>
          <w:p>
            <w:pPr>
              <w:spacing w:line="400" w:lineRule="atLeast"/>
              <w:ind w:firstLine="422" w:firstLineChars="200"/>
              <w:rPr>
                <w:rFonts w:hint="eastAsia"/>
                <w:b/>
                <w:bCs/>
                <w:color w:val="auto"/>
                <w:lang w:eastAsia="zh-CN"/>
              </w:rPr>
            </w:pPr>
            <w:r>
              <w:rPr>
                <w:rFonts w:hint="eastAsia"/>
                <w:b/>
                <w:bCs/>
                <w:color w:val="auto"/>
              </w:rPr>
              <w:t>在</w:t>
            </w:r>
            <w:r>
              <w:rPr>
                <w:rFonts w:hint="eastAsia"/>
                <w:b/>
                <w:bCs/>
                <w:color w:val="auto"/>
                <w:lang w:val="en-US" w:eastAsia="zh-CN"/>
              </w:rPr>
              <w:t>施工</w:t>
            </w:r>
            <w:r>
              <w:rPr>
                <w:rFonts w:hint="eastAsia"/>
                <w:b/>
                <w:bCs/>
                <w:color w:val="auto"/>
              </w:rPr>
              <w:t>现场，维修处设置有安全警示标识</w:t>
            </w:r>
            <w:r>
              <w:rPr>
                <w:rFonts w:hint="eastAsia"/>
                <w:b/>
                <w:bCs/>
                <w:color w:val="auto"/>
                <w:lang w:eastAsia="zh-CN"/>
              </w:rPr>
              <w:t>。</w:t>
            </w:r>
          </w:p>
          <w:p>
            <w:pPr>
              <w:spacing w:line="400" w:lineRule="atLeast"/>
              <w:ind w:firstLine="422" w:firstLineChars="200"/>
              <w:rPr>
                <w:rFonts w:hint="eastAsia"/>
                <w:b/>
                <w:bCs/>
                <w:color w:val="auto"/>
                <w:lang w:val="en-US" w:eastAsia="zh-CN"/>
              </w:rPr>
            </w:pPr>
            <w:r>
              <w:rPr>
                <w:rFonts w:hint="eastAsia"/>
                <w:b/>
                <w:bCs/>
                <w:color w:val="auto"/>
                <w:lang w:val="en-US" w:eastAsia="zh-CN"/>
              </w:rPr>
              <w:t>查现场安装员工佩戴安全帽。</w:t>
            </w:r>
          </w:p>
          <w:p>
            <w:pPr>
              <w:spacing w:line="400" w:lineRule="atLeast"/>
              <w:ind w:firstLine="422" w:firstLineChars="200"/>
              <w:rPr>
                <w:rFonts w:hint="eastAsia"/>
                <w:b/>
                <w:bCs/>
                <w:color w:val="auto"/>
              </w:rPr>
            </w:pPr>
            <w:r>
              <w:rPr>
                <w:rFonts w:hint="eastAsia"/>
                <w:b/>
                <w:bCs/>
                <w:color w:val="auto"/>
              </w:rPr>
              <w:t>4、查现场</w:t>
            </w:r>
            <w:r>
              <w:rPr>
                <w:rFonts w:hint="eastAsia"/>
                <w:b/>
                <w:bCs/>
                <w:color w:val="auto"/>
                <w:lang w:val="en-US" w:eastAsia="zh-CN"/>
              </w:rPr>
              <w:t>高空坠落</w:t>
            </w:r>
            <w:r>
              <w:rPr>
                <w:rFonts w:hint="eastAsia"/>
                <w:b/>
                <w:bCs/>
                <w:color w:val="auto"/>
              </w:rPr>
              <w:t>管理：</w:t>
            </w:r>
          </w:p>
          <w:p>
            <w:pPr>
              <w:spacing w:line="400" w:lineRule="atLeast"/>
              <w:ind w:firstLine="422" w:firstLineChars="200"/>
              <w:rPr>
                <w:rFonts w:hint="eastAsia" w:eastAsia="宋体"/>
                <w:b/>
                <w:bCs/>
                <w:color w:val="auto"/>
                <w:lang w:val="en-US" w:eastAsia="zh-CN"/>
              </w:rPr>
            </w:pPr>
            <w:r>
              <w:rPr>
                <w:rFonts w:hint="eastAsia"/>
                <w:b/>
                <w:bCs/>
                <w:color w:val="auto"/>
              </w:rPr>
              <w:t>主要为</w:t>
            </w:r>
            <w:r>
              <w:rPr>
                <w:rFonts w:hint="eastAsia"/>
                <w:b/>
                <w:bCs/>
                <w:color w:val="auto"/>
                <w:lang w:val="en-US" w:eastAsia="zh-CN"/>
              </w:rPr>
              <w:t>电杆高处作业</w:t>
            </w:r>
            <w:r>
              <w:rPr>
                <w:rFonts w:hint="eastAsia"/>
                <w:b/>
                <w:bCs/>
                <w:color w:val="auto"/>
              </w:rPr>
              <w:t>。</w:t>
            </w:r>
            <w:r>
              <w:rPr>
                <w:rFonts w:hint="eastAsia"/>
                <w:b/>
                <w:bCs/>
                <w:color w:val="auto"/>
                <w:lang w:val="en-US" w:eastAsia="zh-CN"/>
              </w:rPr>
              <w:t>制定了高空坠落管理方案，现场查看施工员高处作业时佩戴了安全帽、安全绳等防护用具</w:t>
            </w:r>
            <w:r>
              <w:rPr>
                <w:rFonts w:hint="eastAsia"/>
                <w:b/>
                <w:bCs/>
                <w:color w:val="auto"/>
              </w:rPr>
              <w:t>。</w:t>
            </w:r>
          </w:p>
        </w:tc>
        <w:tc>
          <w:tcPr>
            <w:tcW w:w="709" w:type="dxa"/>
          </w:tcPr>
          <w:p>
            <w:pPr>
              <w:spacing w:line="320" w:lineRule="exact"/>
              <w:rPr>
                <w:rFonts w:asciiTheme="minorEastAsia" w:hAnsiTheme="minorEastAsia" w:eastAsiaTheme="minorEastAsia"/>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959" w:type="dxa"/>
            <w:vAlign w:val="center"/>
          </w:tcPr>
          <w:p>
            <w:pPr>
              <w:rPr>
                <w:b/>
                <w:bCs/>
                <w:color w:val="auto"/>
              </w:rPr>
            </w:pPr>
            <w:r>
              <w:rPr>
                <w:rFonts w:hint="eastAsia"/>
                <w:b/>
                <w:bCs/>
                <w:color w:val="auto"/>
              </w:rPr>
              <w:t>应急准备和响应</w:t>
            </w:r>
          </w:p>
        </w:tc>
        <w:tc>
          <w:tcPr>
            <w:tcW w:w="968" w:type="dxa"/>
            <w:vAlign w:val="center"/>
          </w:tcPr>
          <w:p>
            <w:pPr>
              <w:rPr>
                <w:b/>
                <w:bCs/>
                <w:color w:val="auto"/>
              </w:rPr>
            </w:pPr>
            <w:r>
              <w:rPr>
                <w:b/>
                <w:bCs/>
                <w:color w:val="auto"/>
              </w:rPr>
              <w:t>E8.2</w:t>
            </w:r>
          </w:p>
          <w:p>
            <w:pPr>
              <w:rPr>
                <w:b/>
                <w:bCs/>
                <w:color w:val="auto"/>
              </w:rPr>
            </w:pPr>
            <w:r>
              <w:rPr>
                <w:rFonts w:hint="eastAsia"/>
                <w:b/>
                <w:bCs/>
                <w:color w:val="auto"/>
              </w:rPr>
              <w:t>O8.2</w:t>
            </w:r>
          </w:p>
        </w:tc>
        <w:tc>
          <w:tcPr>
            <w:tcW w:w="12073" w:type="dxa"/>
            <w:vAlign w:val="center"/>
          </w:tcPr>
          <w:p>
            <w:pPr>
              <w:rPr>
                <w:b/>
                <w:bCs/>
                <w:color w:val="auto"/>
              </w:rPr>
            </w:pPr>
            <w:r>
              <w:rPr>
                <w:rFonts w:hint="eastAsia"/>
                <w:b/>
                <w:bCs/>
                <w:color w:val="auto"/>
              </w:rPr>
              <w:t>应急准备和响应</w:t>
            </w:r>
          </w:p>
          <w:p>
            <w:pPr>
              <w:ind w:firstLine="422" w:firstLineChars="200"/>
              <w:rPr>
                <w:b/>
                <w:bCs/>
                <w:color w:val="auto"/>
              </w:rPr>
            </w:pPr>
            <w:r>
              <w:rPr>
                <w:rFonts w:hint="eastAsia"/>
                <w:b/>
                <w:bCs/>
                <w:color w:val="auto"/>
              </w:rPr>
              <w:t>公司制定了《应急准备与响应控制程序》，明确了对可能的突发事件进行应急准备、响应和处理的职责、程序和方法要求。</w:t>
            </w:r>
          </w:p>
          <w:p>
            <w:pPr>
              <w:ind w:firstLine="422" w:firstLineChars="200"/>
              <w:rPr>
                <w:b/>
                <w:bCs/>
                <w:color w:val="auto"/>
              </w:rPr>
            </w:pPr>
            <w:r>
              <w:rPr>
                <w:rFonts w:hint="eastAsia"/>
                <w:b/>
                <w:bCs/>
                <w:color w:val="auto"/>
              </w:rPr>
              <w:t>项目部经理介绍，项目部根据公司和工程项目施工的实际情况制定了相应的《火灾应急预案》，并适时对应急预案进行演练、总结和评审。</w:t>
            </w:r>
          </w:p>
          <w:p>
            <w:pPr>
              <w:ind w:firstLine="422" w:firstLineChars="200"/>
              <w:rPr>
                <w:b/>
                <w:bCs/>
                <w:color w:val="auto"/>
              </w:rPr>
            </w:pPr>
            <w:r>
              <w:rPr>
                <w:rFonts w:hint="eastAsia"/>
                <w:b/>
                <w:bCs/>
                <w:color w:val="auto"/>
              </w:rPr>
              <w:t>提供了项目部的《安全生产应急预案》，针对可能发生的火灾、触电事故、机械伤害、高处坠落等事故的现场应急、救援等方面制定了相关处理程序和措施。其内容有应急领导小组的组长机构、职责；事故抢险指挥要求；应急物资设备清单；预案分级响应条件；事故应急救援终止程序等。项目经理：</w:t>
            </w:r>
            <w:r>
              <w:rPr>
                <w:rFonts w:hint="eastAsia"/>
                <w:b/>
                <w:bCs/>
                <w:color w:val="auto"/>
                <w:lang w:eastAsia="zh-CN"/>
              </w:rPr>
              <w:t>张振东</w:t>
            </w:r>
            <w:r>
              <w:rPr>
                <w:rFonts w:hint="eastAsia"/>
                <w:b/>
                <w:bCs/>
                <w:color w:val="auto"/>
              </w:rPr>
              <w:t>日期：20</w:t>
            </w:r>
            <w:r>
              <w:rPr>
                <w:rFonts w:hint="eastAsia"/>
                <w:b/>
                <w:bCs/>
                <w:color w:val="auto"/>
                <w:lang w:val="en-US" w:eastAsia="zh-CN"/>
              </w:rPr>
              <w:t>20</w:t>
            </w:r>
            <w:r>
              <w:rPr>
                <w:rFonts w:hint="eastAsia"/>
                <w:b/>
                <w:bCs/>
                <w:color w:val="auto"/>
              </w:rPr>
              <w:t>年</w:t>
            </w:r>
            <w:r>
              <w:rPr>
                <w:rFonts w:hint="eastAsia"/>
                <w:b/>
                <w:bCs/>
                <w:color w:val="auto"/>
                <w:lang w:val="en-US" w:eastAsia="zh-CN"/>
              </w:rPr>
              <w:t>12</w:t>
            </w:r>
            <w:r>
              <w:rPr>
                <w:rFonts w:hint="eastAsia"/>
                <w:b/>
                <w:bCs/>
                <w:color w:val="auto"/>
              </w:rPr>
              <w:t>月</w:t>
            </w:r>
            <w:r>
              <w:rPr>
                <w:rFonts w:hint="eastAsia"/>
                <w:b/>
                <w:bCs/>
                <w:color w:val="auto"/>
                <w:lang w:val="en-US" w:eastAsia="zh-CN"/>
              </w:rPr>
              <w:t>1</w:t>
            </w:r>
            <w:r>
              <w:rPr>
                <w:rFonts w:hint="eastAsia"/>
                <w:b/>
                <w:bCs/>
                <w:color w:val="auto"/>
              </w:rPr>
              <w:t>日</w:t>
            </w:r>
          </w:p>
          <w:p>
            <w:pPr>
              <w:ind w:firstLine="422" w:firstLineChars="200"/>
              <w:rPr>
                <w:b/>
                <w:bCs/>
                <w:color w:val="auto"/>
              </w:rPr>
            </w:pPr>
            <w:r>
              <w:rPr>
                <w:rFonts w:hint="eastAsia"/>
                <w:b/>
                <w:bCs/>
                <w:color w:val="auto"/>
              </w:rPr>
              <w:t>提供20</w:t>
            </w:r>
            <w:r>
              <w:rPr>
                <w:rFonts w:hint="eastAsia"/>
                <w:b/>
                <w:bCs/>
                <w:color w:val="auto"/>
                <w:lang w:val="en-US" w:eastAsia="zh-CN"/>
              </w:rPr>
              <w:t>20</w:t>
            </w:r>
            <w:r>
              <w:rPr>
                <w:rFonts w:hint="eastAsia"/>
                <w:b/>
                <w:bCs/>
                <w:color w:val="auto"/>
              </w:rPr>
              <w:t>年</w:t>
            </w:r>
            <w:r>
              <w:rPr>
                <w:rFonts w:hint="eastAsia"/>
                <w:b/>
                <w:bCs/>
                <w:color w:val="auto"/>
                <w:lang w:val="en-US" w:eastAsia="zh-CN"/>
              </w:rPr>
              <w:t>12</w:t>
            </w:r>
            <w:r>
              <w:rPr>
                <w:rFonts w:hint="eastAsia"/>
                <w:b/>
                <w:bCs/>
                <w:color w:val="auto"/>
              </w:rPr>
              <w:t>月</w:t>
            </w:r>
            <w:r>
              <w:rPr>
                <w:rFonts w:hint="eastAsia"/>
                <w:b/>
                <w:bCs/>
                <w:color w:val="auto"/>
                <w:lang w:val="en-US" w:eastAsia="zh-CN"/>
              </w:rPr>
              <w:t>5</w:t>
            </w:r>
            <w:r>
              <w:rPr>
                <w:rFonts w:hint="eastAsia"/>
                <w:b/>
                <w:bCs/>
                <w:color w:val="auto"/>
              </w:rPr>
              <w:t>日在项目部进行的的消防演习记录（消防演习过程记录、应急演练参加人员签到表、消防演练总结报告）但未提供对应急预案演练进行评审的记录。</w:t>
            </w:r>
          </w:p>
          <w:p>
            <w:pPr>
              <w:ind w:firstLine="422" w:firstLineChars="200"/>
              <w:rPr>
                <w:b/>
                <w:bCs/>
                <w:color w:val="auto"/>
              </w:rPr>
            </w:pPr>
            <w:r>
              <w:rPr>
                <w:rFonts w:hint="eastAsia"/>
                <w:b/>
                <w:bCs/>
                <w:color w:val="auto"/>
              </w:rPr>
              <w:t>项目部针对触电、高处坠落等方面的事故制定专项应急预案，并制定预案计划，正在实施过程中。</w:t>
            </w:r>
          </w:p>
        </w:tc>
        <w:tc>
          <w:tcPr>
            <w:tcW w:w="709" w:type="dxa"/>
          </w:tcPr>
          <w:p>
            <w:pPr>
              <w:spacing w:line="320" w:lineRule="exact"/>
              <w:rPr>
                <w:rFonts w:asciiTheme="minorEastAsia" w:hAnsiTheme="minorEastAsia" w:eastAsiaTheme="minorEastAsia"/>
                <w:b/>
                <w:bCs/>
                <w:color w:val="auto"/>
                <w:szCs w:val="21"/>
              </w:rPr>
            </w:pPr>
          </w:p>
        </w:tc>
      </w:tr>
    </w:tbl>
    <w:p>
      <w:pPr>
        <w:pStyle w:val="12"/>
        <w:spacing w:line="320" w:lineRule="exact"/>
        <w:rPr>
          <w:rFonts w:asciiTheme="minorEastAsia" w:hAnsiTheme="minorEastAsia" w:eastAsiaTheme="minorEastAsia"/>
          <w:sz w:val="21"/>
          <w:szCs w:val="21"/>
        </w:rPr>
      </w:pPr>
    </w:p>
    <w:p>
      <w:pPr>
        <w:rPr>
          <w:rFonts w:hint="eastAsia"/>
        </w:rPr>
      </w:pPr>
    </w:p>
    <w:p>
      <w:pPr>
        <w:pStyle w:val="2"/>
        <w:rPr>
          <w:rFonts w:hint="eastAsia"/>
        </w:rPr>
      </w:pPr>
    </w:p>
    <w:p>
      <w:pPr>
        <w:rPr>
          <w:rFonts w:hint="eastAsia" w:asciiTheme="minorEastAsia" w:hAnsiTheme="minorEastAsia" w:eastAsiaTheme="minorEastAsia" w:cstheme="minorEastAsia"/>
          <w:bCs/>
          <w:color w:val="000000"/>
          <w:sz w:val="36"/>
          <w:szCs w:val="36"/>
        </w:rPr>
      </w:pPr>
      <w:r>
        <w:rPr>
          <w:rFonts w:hint="eastAsia" w:asciiTheme="minorEastAsia" w:hAnsiTheme="minorEastAsia" w:eastAsiaTheme="minorEastAsia" w:cstheme="minorEastAsia"/>
          <w:bCs/>
          <w:color w:val="000000"/>
          <w:sz w:val="36"/>
          <w:szCs w:val="36"/>
        </w:rPr>
        <w:br w:type="page"/>
      </w:r>
    </w:p>
    <w:p>
      <w:pPr>
        <w:spacing w:line="480" w:lineRule="exact"/>
        <w:jc w:val="center"/>
      </w:pPr>
      <w:r>
        <w:rPr>
          <w:rFonts w:hint="eastAsia" w:asciiTheme="minorEastAsia" w:hAnsiTheme="minorEastAsia" w:eastAsiaTheme="minorEastAsia" w:cstheme="minorEastAsia"/>
          <w:bCs/>
          <w:color w:val="000000"/>
          <w:sz w:val="36"/>
          <w:szCs w:val="36"/>
        </w:rPr>
        <w:t>管理体系审核记录表</w:t>
      </w:r>
    </w:p>
    <w:tbl>
      <w:tblPr>
        <w:tblStyle w:val="15"/>
        <w:tblW w:w="147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3"/>
        <w:gridCol w:w="965"/>
        <w:gridCol w:w="10927"/>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173" w:type="dxa"/>
            <w:vMerge w:val="restart"/>
            <w:vAlign w:val="center"/>
          </w:tcPr>
          <w:p>
            <w:pPr>
              <w:spacing w:before="12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过程与活动、</w:t>
            </w:r>
          </w:p>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抽样计划</w:t>
            </w:r>
          </w:p>
        </w:tc>
        <w:tc>
          <w:tcPr>
            <w:tcW w:w="965" w:type="dxa"/>
            <w:vMerge w:val="restart"/>
            <w:vAlign w:val="center"/>
          </w:tcPr>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涉及</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条款</w:t>
            </w:r>
          </w:p>
        </w:tc>
        <w:tc>
          <w:tcPr>
            <w:tcW w:w="10927" w:type="dxa"/>
            <w:vAlign w:val="center"/>
          </w:tcPr>
          <w:p>
            <w:pPr>
              <w:rPr>
                <w:rFonts w:hint="eastAsia" w:ascii="Times New Roman" w:hAnsi="Times New Roman" w:cs="Times New Roman"/>
                <w:szCs w:val="22"/>
                <w:highlight w:val="none"/>
                <w:lang w:eastAsia="zh-CN"/>
              </w:rPr>
            </w:pPr>
            <w:r>
              <w:rPr>
                <w:rFonts w:ascii="Times New Roman" w:hAnsi="Times New Roman" w:cs="Times New Roman"/>
                <w:szCs w:val="22"/>
                <w:highlight w:val="none"/>
              </w:rPr>
              <w:t>受审核部门：</w:t>
            </w:r>
            <w:r>
              <w:rPr>
                <w:rFonts w:hint="eastAsia" w:cs="Times New Roman"/>
                <w:szCs w:val="22"/>
                <w:highlight w:val="none"/>
                <w:lang w:val="en-US" w:eastAsia="zh-CN"/>
              </w:rPr>
              <w:t>工程部</w:t>
            </w:r>
            <w:r>
              <w:rPr>
                <w:rFonts w:ascii="Times New Roman" w:hAnsi="Times New Roman" w:cs="Times New Roman"/>
                <w:szCs w:val="22"/>
                <w:highlight w:val="none"/>
              </w:rPr>
              <w:t xml:space="preserve">     </w:t>
            </w:r>
            <w:r>
              <w:rPr>
                <w:rFonts w:hint="eastAsia" w:ascii="Times New Roman" w:hAnsi="Times New Roman" w:cs="Times New Roman"/>
                <w:szCs w:val="22"/>
                <w:highlight w:val="none"/>
                <w:lang w:val="en-US" w:eastAsia="zh-CN"/>
              </w:rPr>
              <w:t xml:space="preserve">   </w:t>
            </w:r>
            <w:r>
              <w:rPr>
                <w:rFonts w:ascii="Times New Roman" w:hAnsi="Times New Roman" w:cs="Times New Roman"/>
                <w:szCs w:val="22"/>
                <w:highlight w:val="none"/>
              </w:rPr>
              <w:t>主管领导：</w:t>
            </w:r>
            <w:r>
              <w:rPr>
                <w:rFonts w:hint="eastAsia" w:cs="Times New Roman"/>
                <w:szCs w:val="22"/>
                <w:highlight w:val="none"/>
                <w:lang w:eastAsia="zh-CN"/>
              </w:rPr>
              <w:t>祁佰忱</w:t>
            </w:r>
            <w:r>
              <w:rPr>
                <w:rFonts w:ascii="Times New Roman" w:hAnsi="Times New Roman" w:cs="Times New Roman"/>
                <w:szCs w:val="22"/>
                <w:highlight w:val="none"/>
              </w:rPr>
              <w:t xml:space="preserve">  </w:t>
            </w:r>
            <w:r>
              <w:rPr>
                <w:rFonts w:hint="eastAsia" w:ascii="Times New Roman" w:hAnsi="Times New Roman" w:cs="Times New Roman"/>
                <w:szCs w:val="22"/>
                <w:highlight w:val="none"/>
              </w:rPr>
              <w:t xml:space="preserve"> </w:t>
            </w:r>
            <w:r>
              <w:rPr>
                <w:rFonts w:hint="eastAsia" w:ascii="Times New Roman" w:hAnsi="Times New Roman" w:cs="Times New Roman"/>
                <w:szCs w:val="22"/>
                <w:highlight w:val="none"/>
                <w:lang w:val="en-US" w:eastAsia="zh-CN"/>
              </w:rPr>
              <w:t xml:space="preserve">   </w:t>
            </w:r>
            <w:r>
              <w:rPr>
                <w:rFonts w:ascii="Times New Roman" w:hAnsi="Times New Roman" w:cs="Times New Roman"/>
                <w:szCs w:val="22"/>
                <w:highlight w:val="none"/>
              </w:rPr>
              <w:t xml:space="preserve"> 陪同人员：</w:t>
            </w:r>
            <w:r>
              <w:rPr>
                <w:rFonts w:hint="eastAsia" w:cs="Times New Roman"/>
                <w:szCs w:val="22"/>
                <w:highlight w:val="none"/>
                <w:lang w:eastAsia="zh-CN"/>
              </w:rPr>
              <w:t>马钰</w:t>
            </w:r>
          </w:p>
        </w:tc>
        <w:tc>
          <w:tcPr>
            <w:tcW w:w="732"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173" w:type="dxa"/>
            <w:vMerge w:val="continue"/>
            <w:vAlign w:val="center"/>
          </w:tcPr>
          <w:p>
            <w:pPr>
              <w:rPr>
                <w:rFonts w:hint="eastAsia" w:asciiTheme="minorEastAsia" w:hAnsiTheme="minorEastAsia" w:eastAsiaTheme="minorEastAsia" w:cstheme="minorEastAsia"/>
                <w:sz w:val="21"/>
                <w:szCs w:val="21"/>
                <w:highlight w:val="none"/>
              </w:rPr>
            </w:pPr>
          </w:p>
        </w:tc>
        <w:tc>
          <w:tcPr>
            <w:tcW w:w="965" w:type="dxa"/>
            <w:vMerge w:val="continue"/>
            <w:vAlign w:val="center"/>
          </w:tcPr>
          <w:p>
            <w:pPr>
              <w:rPr>
                <w:rFonts w:hint="eastAsia" w:asciiTheme="minorEastAsia" w:hAnsiTheme="minorEastAsia" w:eastAsiaTheme="minorEastAsia" w:cstheme="minorEastAsia"/>
                <w:sz w:val="21"/>
                <w:szCs w:val="21"/>
                <w:highlight w:val="none"/>
              </w:rPr>
            </w:pPr>
          </w:p>
        </w:tc>
        <w:tc>
          <w:tcPr>
            <w:tcW w:w="10927" w:type="dxa"/>
            <w:vAlign w:val="center"/>
          </w:tcPr>
          <w:p>
            <w:pPr>
              <w:rPr>
                <w:rFonts w:hint="eastAsia" w:ascii="Times New Roman" w:hAnsi="Times New Roman" w:cs="Times New Roman"/>
                <w:szCs w:val="22"/>
                <w:highlight w:val="none"/>
              </w:rPr>
            </w:pPr>
            <w:r>
              <w:rPr>
                <w:rFonts w:hint="eastAsia" w:ascii="Times New Roman" w:hAnsi="Times New Roman" w:cs="Times New Roman"/>
                <w:szCs w:val="22"/>
                <w:highlight w:val="none"/>
              </w:rPr>
              <w:t>审核员：</w:t>
            </w:r>
            <w:r>
              <w:rPr>
                <w:rFonts w:hint="eastAsia" w:cs="Times New Roman"/>
                <w:szCs w:val="22"/>
                <w:highlight w:val="none"/>
                <w:lang w:val="en-US" w:eastAsia="zh-CN"/>
              </w:rPr>
              <w:t>郭力</w:t>
            </w:r>
            <w:r>
              <w:rPr>
                <w:rFonts w:hint="eastAsia" w:ascii="Times New Roman" w:hAnsi="Times New Roman" w:cs="Times New Roman"/>
                <w:szCs w:val="22"/>
                <w:highlight w:val="none"/>
                <w:lang w:val="en-US" w:eastAsia="zh-CN"/>
              </w:rPr>
              <w:t xml:space="preserve">            </w:t>
            </w:r>
            <w:r>
              <w:rPr>
                <w:rFonts w:hint="eastAsia" w:ascii="Times New Roman" w:hAnsi="Times New Roman" w:cs="Times New Roman"/>
                <w:szCs w:val="22"/>
                <w:highlight w:val="none"/>
              </w:rPr>
              <w:t>审核时间：202</w:t>
            </w:r>
            <w:r>
              <w:rPr>
                <w:rFonts w:hint="eastAsia" w:ascii="Times New Roman" w:hAnsi="Times New Roman" w:cs="Times New Roman"/>
                <w:szCs w:val="22"/>
                <w:highlight w:val="none"/>
                <w:lang w:val="en-US" w:eastAsia="zh-CN"/>
              </w:rPr>
              <w:t>1</w:t>
            </w:r>
            <w:r>
              <w:rPr>
                <w:rFonts w:hint="eastAsia" w:ascii="Times New Roman" w:hAnsi="Times New Roman" w:cs="Times New Roman"/>
                <w:szCs w:val="22"/>
                <w:highlight w:val="none"/>
              </w:rPr>
              <w:t>年</w:t>
            </w:r>
            <w:r>
              <w:rPr>
                <w:rFonts w:hint="eastAsia" w:cs="Times New Roman"/>
                <w:szCs w:val="22"/>
                <w:highlight w:val="none"/>
                <w:lang w:val="en-US" w:eastAsia="zh-CN"/>
              </w:rPr>
              <w:t>6</w:t>
            </w:r>
            <w:r>
              <w:rPr>
                <w:rFonts w:hint="eastAsia" w:ascii="Times New Roman" w:hAnsi="Times New Roman" w:cs="Times New Roman"/>
                <w:szCs w:val="22"/>
                <w:highlight w:val="none"/>
              </w:rPr>
              <w:t>月</w:t>
            </w:r>
            <w:r>
              <w:rPr>
                <w:rFonts w:hint="eastAsia" w:cs="Times New Roman"/>
                <w:szCs w:val="22"/>
                <w:highlight w:val="none"/>
                <w:lang w:val="en-US" w:eastAsia="zh-CN"/>
              </w:rPr>
              <w:t>11</w:t>
            </w:r>
            <w:r>
              <w:rPr>
                <w:rFonts w:hint="eastAsia" w:ascii="Times New Roman" w:hAnsi="Times New Roman" w:cs="Times New Roman"/>
                <w:szCs w:val="22"/>
                <w:highlight w:val="none"/>
              </w:rPr>
              <w:t>日</w:t>
            </w:r>
          </w:p>
        </w:tc>
        <w:tc>
          <w:tcPr>
            <w:tcW w:w="732"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73" w:type="dxa"/>
            <w:vMerge w:val="continue"/>
            <w:vAlign w:val="center"/>
          </w:tcPr>
          <w:p>
            <w:pPr>
              <w:rPr>
                <w:rFonts w:hint="eastAsia" w:asciiTheme="minorEastAsia" w:hAnsiTheme="minorEastAsia" w:eastAsiaTheme="minorEastAsia" w:cstheme="minorEastAsia"/>
                <w:sz w:val="21"/>
                <w:szCs w:val="21"/>
                <w:highlight w:val="none"/>
              </w:rPr>
            </w:pPr>
          </w:p>
        </w:tc>
        <w:tc>
          <w:tcPr>
            <w:tcW w:w="965" w:type="dxa"/>
            <w:vMerge w:val="continue"/>
            <w:vAlign w:val="center"/>
          </w:tcPr>
          <w:p>
            <w:pPr>
              <w:rPr>
                <w:rFonts w:hint="eastAsia" w:asciiTheme="minorEastAsia" w:hAnsiTheme="minorEastAsia" w:eastAsiaTheme="minorEastAsia" w:cstheme="minorEastAsia"/>
                <w:sz w:val="21"/>
                <w:szCs w:val="21"/>
                <w:highlight w:val="none"/>
              </w:rPr>
            </w:pPr>
          </w:p>
        </w:tc>
        <w:tc>
          <w:tcPr>
            <w:tcW w:w="10927" w:type="dxa"/>
            <w:vAlign w:val="center"/>
          </w:tcPr>
          <w:p>
            <w:pPr>
              <w:rPr>
                <w:rFonts w:hint="eastAsia" w:ascii="Times New Roman" w:hAnsi="Times New Roman" w:cs="Times New Roman"/>
                <w:szCs w:val="22"/>
                <w:highlight w:val="none"/>
              </w:rPr>
            </w:pPr>
            <w:r>
              <w:rPr>
                <w:rFonts w:hint="eastAsia" w:ascii="Times New Roman" w:hAnsi="Times New Roman" w:cs="Times New Roman"/>
                <w:szCs w:val="22"/>
                <w:highlight w:val="none"/>
              </w:rPr>
              <w:t>审核条款：</w:t>
            </w:r>
          </w:p>
          <w:p>
            <w:pPr>
              <w:rPr>
                <w:rFonts w:hint="eastAsia" w:ascii="Times New Roman" w:hAnsi="Times New Roman" w:cs="Times New Roman"/>
                <w:szCs w:val="22"/>
                <w:highlight w:val="none"/>
              </w:rPr>
            </w:pPr>
            <w:r>
              <w:rPr>
                <w:rFonts w:hint="eastAsia" w:asciiTheme="minorEastAsia" w:hAnsiTheme="minorEastAsia" w:eastAsiaTheme="minorEastAsia" w:cstheme="minorEastAsia"/>
                <w:b/>
                <w:bCs/>
                <w:color w:val="auto"/>
                <w:sz w:val="21"/>
                <w:szCs w:val="21"/>
                <w:lang w:val="en-US" w:eastAsia="zh-CN"/>
              </w:rPr>
              <w:t>Q：7</w:t>
            </w:r>
            <w:r>
              <w:rPr>
                <w:rFonts w:hint="eastAsia" w:ascii="宋体" w:hAnsi="宋体" w:cs="Arial"/>
                <w:b/>
                <w:bCs/>
                <w:color w:val="auto"/>
                <w:sz w:val="21"/>
                <w:szCs w:val="21"/>
              </w:rPr>
              <w:t>.1.3</w:t>
            </w:r>
            <w:r>
              <w:rPr>
                <w:rFonts w:hint="eastAsia" w:ascii="宋体" w:hAnsi="宋体" w:cs="Arial"/>
                <w:b/>
                <w:bCs/>
                <w:color w:val="auto"/>
                <w:sz w:val="21"/>
                <w:szCs w:val="21"/>
                <w:lang w:val="en-US" w:eastAsia="zh-CN"/>
              </w:rPr>
              <w:t>/</w:t>
            </w:r>
            <w:r>
              <w:rPr>
                <w:rFonts w:hint="eastAsia" w:ascii="宋体" w:hAnsi="宋体" w:cs="Arial"/>
                <w:b/>
                <w:bCs/>
                <w:color w:val="auto"/>
                <w:sz w:val="21"/>
                <w:szCs w:val="21"/>
              </w:rPr>
              <w:t>7.1.4</w:t>
            </w:r>
            <w:r>
              <w:rPr>
                <w:rFonts w:hint="eastAsia" w:ascii="宋体" w:hAnsi="宋体" w:cs="Arial"/>
                <w:b/>
                <w:bCs/>
                <w:color w:val="auto"/>
                <w:sz w:val="21"/>
                <w:szCs w:val="21"/>
                <w:lang w:val="en-US" w:eastAsia="zh-CN"/>
              </w:rPr>
              <w:t>/</w:t>
            </w:r>
            <w:r>
              <w:rPr>
                <w:rFonts w:hint="eastAsia" w:ascii="宋体" w:hAnsi="宋体" w:cs="Arial"/>
                <w:b/>
                <w:bCs/>
                <w:color w:val="auto"/>
                <w:sz w:val="21"/>
                <w:szCs w:val="21"/>
              </w:rPr>
              <w:t>7.1.5</w:t>
            </w:r>
            <w:r>
              <w:rPr>
                <w:rFonts w:hint="eastAsia" w:ascii="宋体" w:hAnsi="宋体" w:cs="Arial"/>
                <w:b/>
                <w:bCs/>
                <w:color w:val="auto"/>
                <w:sz w:val="21"/>
                <w:szCs w:val="21"/>
                <w:lang w:val="en-US" w:eastAsia="zh-CN"/>
              </w:rPr>
              <w:t>/</w:t>
            </w:r>
            <w:r>
              <w:rPr>
                <w:rFonts w:hint="eastAsia" w:ascii="宋体" w:hAnsi="宋体" w:cs="Arial"/>
                <w:b/>
                <w:bCs/>
                <w:color w:val="auto"/>
                <w:sz w:val="21"/>
                <w:szCs w:val="21"/>
              </w:rPr>
              <w:t>8.1</w:t>
            </w:r>
            <w:r>
              <w:rPr>
                <w:rFonts w:hint="eastAsia" w:ascii="宋体" w:hAnsi="宋体" w:cs="Arial"/>
                <w:b/>
                <w:bCs/>
                <w:color w:val="auto"/>
                <w:sz w:val="21"/>
                <w:szCs w:val="21"/>
                <w:lang w:val="en-US" w:eastAsia="zh-CN"/>
              </w:rPr>
              <w:t>/8.3/</w:t>
            </w:r>
            <w:r>
              <w:rPr>
                <w:rFonts w:hint="eastAsia" w:ascii="宋体" w:hAnsi="宋体" w:cs="Arial"/>
                <w:b/>
                <w:bCs/>
                <w:color w:val="auto"/>
                <w:sz w:val="21"/>
                <w:szCs w:val="21"/>
              </w:rPr>
              <w:t>8.5.2</w:t>
            </w:r>
            <w:r>
              <w:rPr>
                <w:rFonts w:hint="eastAsia" w:ascii="宋体" w:hAnsi="宋体" w:cs="Arial"/>
                <w:b/>
                <w:bCs/>
                <w:color w:val="auto"/>
                <w:sz w:val="21"/>
                <w:szCs w:val="21"/>
                <w:lang w:val="en-US" w:eastAsia="zh-CN"/>
              </w:rPr>
              <w:t>/</w:t>
            </w:r>
            <w:r>
              <w:rPr>
                <w:rFonts w:hint="eastAsia" w:ascii="宋体" w:hAnsi="宋体" w:cs="Arial"/>
                <w:b/>
                <w:bCs/>
                <w:color w:val="auto"/>
                <w:sz w:val="21"/>
                <w:szCs w:val="21"/>
              </w:rPr>
              <w:t>8.5.3</w:t>
            </w:r>
            <w:r>
              <w:rPr>
                <w:rFonts w:hint="eastAsia" w:ascii="宋体" w:hAnsi="宋体" w:cs="Arial"/>
                <w:b/>
                <w:bCs/>
                <w:color w:val="auto"/>
                <w:sz w:val="21"/>
                <w:szCs w:val="21"/>
                <w:lang w:val="en-US" w:eastAsia="zh-CN"/>
              </w:rPr>
              <w:t>/</w:t>
            </w:r>
            <w:r>
              <w:rPr>
                <w:rFonts w:hint="eastAsia" w:ascii="宋体" w:hAnsi="宋体" w:cs="Arial"/>
                <w:b/>
                <w:bCs/>
                <w:color w:val="auto"/>
                <w:sz w:val="21"/>
                <w:szCs w:val="21"/>
              </w:rPr>
              <w:t>8.5.4</w:t>
            </w:r>
            <w:r>
              <w:rPr>
                <w:rFonts w:hint="eastAsia" w:ascii="宋体" w:hAnsi="宋体" w:cs="Arial"/>
                <w:b/>
                <w:bCs/>
                <w:color w:val="auto"/>
                <w:sz w:val="21"/>
                <w:szCs w:val="21"/>
                <w:lang w:val="en-US" w:eastAsia="zh-CN"/>
              </w:rPr>
              <w:t>/</w:t>
            </w:r>
            <w:r>
              <w:rPr>
                <w:rFonts w:hint="eastAsia" w:ascii="宋体" w:hAnsi="宋体" w:cs="Arial"/>
                <w:b/>
                <w:bCs/>
                <w:color w:val="auto"/>
                <w:sz w:val="21"/>
                <w:szCs w:val="21"/>
              </w:rPr>
              <w:t>8.5.5</w:t>
            </w:r>
            <w:r>
              <w:rPr>
                <w:rFonts w:hint="eastAsia" w:ascii="宋体" w:hAnsi="宋体" w:cs="Arial"/>
                <w:b/>
                <w:bCs/>
                <w:color w:val="auto"/>
                <w:sz w:val="21"/>
                <w:szCs w:val="21"/>
                <w:lang w:val="en-US" w:eastAsia="zh-CN"/>
              </w:rPr>
              <w:t>/</w:t>
            </w:r>
            <w:r>
              <w:rPr>
                <w:rFonts w:hint="eastAsia" w:ascii="宋体" w:hAnsi="宋体" w:cs="Arial"/>
                <w:b/>
                <w:bCs/>
                <w:color w:val="auto"/>
                <w:sz w:val="21"/>
                <w:szCs w:val="21"/>
              </w:rPr>
              <w:t>8.5.</w:t>
            </w:r>
            <w:r>
              <w:rPr>
                <w:rFonts w:hint="eastAsia" w:ascii="宋体" w:hAnsi="宋体" w:cs="Arial"/>
                <w:b/>
                <w:bCs/>
                <w:color w:val="auto"/>
                <w:sz w:val="21"/>
                <w:szCs w:val="21"/>
                <w:lang w:val="en-US" w:eastAsia="zh-CN"/>
              </w:rPr>
              <w:t>6/</w:t>
            </w:r>
            <w:r>
              <w:rPr>
                <w:rFonts w:hint="eastAsia" w:ascii="宋体" w:hAnsi="宋体" w:cs="Arial"/>
                <w:b/>
                <w:bCs/>
                <w:color w:val="auto"/>
                <w:sz w:val="21"/>
                <w:szCs w:val="21"/>
              </w:rPr>
              <w:t>8.6</w:t>
            </w:r>
            <w:r>
              <w:rPr>
                <w:rFonts w:hint="eastAsia" w:ascii="宋体" w:hAnsi="宋体" w:cs="Arial"/>
                <w:b/>
                <w:bCs/>
                <w:color w:val="auto"/>
                <w:sz w:val="21"/>
                <w:szCs w:val="21"/>
                <w:lang w:val="en-US" w:eastAsia="zh-CN"/>
              </w:rPr>
              <w:t>/</w:t>
            </w:r>
            <w:r>
              <w:rPr>
                <w:rFonts w:hint="eastAsia" w:ascii="宋体" w:hAnsi="宋体" w:cs="Arial"/>
                <w:b/>
                <w:bCs/>
                <w:color w:val="auto"/>
                <w:sz w:val="21"/>
                <w:szCs w:val="21"/>
              </w:rPr>
              <w:t>8.7</w:t>
            </w:r>
          </w:p>
        </w:tc>
        <w:tc>
          <w:tcPr>
            <w:tcW w:w="732"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2173" w:type="dxa"/>
            <w:vAlign w:val="center"/>
          </w:tcPr>
          <w:p>
            <w:pPr>
              <w:rPr>
                <w:rFonts w:hint="eastAsia" w:ascii="宋体" w:hAnsi="宋体" w:eastAsia="宋体" w:cs="宋体"/>
                <w:color w:val="auto"/>
                <w:kern w:val="2"/>
                <w:sz w:val="21"/>
                <w:szCs w:val="21"/>
                <w:lang w:val="en-US" w:eastAsia="zh-CN" w:bidi="ar-SA"/>
              </w:rPr>
            </w:pPr>
            <w:r>
              <w:rPr>
                <w:rFonts w:hint="eastAsia" w:ascii="楷体" w:hAnsi="楷体" w:eastAsia="楷体"/>
                <w:sz w:val="24"/>
                <w:szCs w:val="24"/>
              </w:rPr>
              <w:t>基础设施</w:t>
            </w:r>
            <w:r>
              <w:rPr>
                <w:rFonts w:hint="eastAsia" w:ascii="楷体" w:hAnsi="楷体" w:eastAsia="楷体"/>
                <w:sz w:val="24"/>
                <w:szCs w:val="24"/>
                <w:lang w:eastAsia="zh-CN"/>
              </w:rPr>
              <w:t>、</w:t>
            </w:r>
            <w:r>
              <w:rPr>
                <w:rFonts w:hint="eastAsia" w:ascii="楷体" w:hAnsi="楷体" w:eastAsia="楷体"/>
                <w:sz w:val="24"/>
                <w:szCs w:val="24"/>
                <w:lang w:val="en-US" w:eastAsia="zh-CN"/>
              </w:rPr>
              <w:t>监视和测量资源</w:t>
            </w:r>
          </w:p>
        </w:tc>
        <w:tc>
          <w:tcPr>
            <w:tcW w:w="965" w:type="dxa"/>
            <w:vAlign w:val="top"/>
          </w:tcPr>
          <w:p>
            <w:pPr>
              <w:spacing w:line="360" w:lineRule="auto"/>
              <w:rPr>
                <w:rFonts w:hint="eastAsia"/>
              </w:rPr>
            </w:pPr>
          </w:p>
          <w:p>
            <w:pPr>
              <w:pStyle w:val="3"/>
              <w:ind w:left="0" w:leftChars="0" w:firstLine="0" w:firstLineChars="0"/>
              <w:rPr>
                <w:rFonts w:hint="eastAsia"/>
              </w:rPr>
            </w:pPr>
          </w:p>
          <w:p>
            <w:pPr>
              <w:pStyle w:val="3"/>
              <w:rPr>
                <w:rFonts w:hint="eastAsia"/>
              </w:rPr>
            </w:pPr>
          </w:p>
          <w:p>
            <w:pPr>
              <w:pStyle w:val="3"/>
              <w:rPr>
                <w:rFonts w:hint="eastAsia"/>
              </w:rPr>
            </w:pPr>
          </w:p>
          <w:p>
            <w:pPr>
              <w:rPr>
                <w:rFonts w:hint="eastAsia" w:ascii="楷体" w:hAnsi="楷体" w:eastAsia="楷体" w:cs="宋体"/>
                <w:color w:val="000000"/>
                <w:kern w:val="0"/>
                <w:sz w:val="24"/>
                <w:szCs w:val="24"/>
              </w:rPr>
            </w:pPr>
            <w:r>
              <w:rPr>
                <w:rFonts w:hint="eastAsia" w:ascii="楷体" w:hAnsi="楷体" w:eastAsia="楷体" w:cs="宋体"/>
                <w:color w:val="000000"/>
                <w:kern w:val="0"/>
                <w:sz w:val="24"/>
                <w:szCs w:val="24"/>
              </w:rPr>
              <w:t xml:space="preserve">Q7.1.3 </w:t>
            </w:r>
          </w:p>
          <w:p>
            <w:pPr>
              <w:rPr>
                <w:rFonts w:hint="default" w:ascii="楷体" w:hAnsi="楷体" w:eastAsia="楷体" w:cs="宋体"/>
                <w:color w:val="000000"/>
                <w:kern w:val="0"/>
                <w:sz w:val="24"/>
                <w:szCs w:val="24"/>
                <w:lang w:val="en-US" w:eastAsia="zh-CN"/>
              </w:rPr>
            </w:pPr>
            <w:r>
              <w:rPr>
                <w:rFonts w:hint="eastAsia" w:ascii="楷体" w:hAnsi="楷体" w:eastAsia="楷体" w:cs="宋体"/>
                <w:color w:val="000000"/>
                <w:kern w:val="0"/>
                <w:sz w:val="24"/>
                <w:szCs w:val="24"/>
                <w:lang w:val="en-US" w:eastAsia="zh-CN"/>
              </w:rPr>
              <w:t>7.1.5</w:t>
            </w:r>
          </w:p>
          <w:p>
            <w:pPr>
              <w:pStyle w:val="2"/>
              <w:ind w:right="48" w:rightChars="0"/>
              <w:rPr>
                <w:rFonts w:hint="eastAsia" w:ascii="宋体" w:hAnsi="宋体" w:eastAsia="宋体" w:cs="宋体"/>
                <w:color w:val="auto"/>
                <w:kern w:val="2"/>
                <w:sz w:val="21"/>
                <w:szCs w:val="21"/>
                <w:lang w:val="en-US" w:eastAsia="zh-CN" w:bidi="ar-SA"/>
              </w:rPr>
            </w:pPr>
          </w:p>
        </w:tc>
        <w:tc>
          <w:tcPr>
            <w:tcW w:w="10927" w:type="dxa"/>
            <w:vAlign w:val="top"/>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在质量手册中对基础设施的维护进行了规定，查见了《电脑管理制度》</w:t>
            </w:r>
            <w:r>
              <w:rPr>
                <w:rFonts w:hint="eastAsia" w:ascii="宋体" w:hAnsi="宋体" w:cs="宋体"/>
                <w:sz w:val="21"/>
                <w:szCs w:val="21"/>
                <w:lang w:val="en-US" w:eastAsia="zh-CN"/>
              </w:rPr>
              <w:t>、《仪器设备管理制度》等</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现场审核基础设施主要包括：</w:t>
            </w:r>
          </w:p>
          <w:p>
            <w:pPr>
              <w:spacing w:line="360" w:lineRule="auto"/>
              <w:rPr>
                <w:rFonts w:ascii="楷体" w:hAnsi="楷体" w:eastAsia="楷体" w:cs="宋体"/>
                <w:bCs/>
                <w:sz w:val="24"/>
                <w:szCs w:val="24"/>
              </w:rPr>
            </w:pPr>
            <w:r>
              <w:rPr>
                <w:rFonts w:hint="eastAsia" w:ascii="宋体" w:hAnsi="宋体" w:cs="宋体"/>
                <w:sz w:val="21"/>
                <w:szCs w:val="21"/>
                <w:lang w:val="en-US" w:eastAsia="zh-CN"/>
              </w:rPr>
              <w:t>1</w:t>
            </w:r>
            <w:r>
              <w:rPr>
                <w:rFonts w:hint="eastAsia" w:ascii="宋体" w:hAnsi="宋体" w:eastAsia="宋体" w:cs="宋体"/>
                <w:sz w:val="21"/>
                <w:szCs w:val="21"/>
                <w:lang w:val="en-US" w:eastAsia="zh-CN"/>
              </w:rPr>
              <w:t>)办公设备：公司根据的需要，配备了行政办公用房及通讯、信息系统等基础设施， 并配备有办公桌椅，水电、空调、会议室、消防设施设备，并有电脑、打印机、电话、传真机、复印机等办公设备；满足办公需要。</w:t>
            </w:r>
          </w:p>
          <w:p>
            <w:pPr>
              <w:numPr>
                <w:ilvl w:val="0"/>
                <w:numId w:val="0"/>
              </w:numPr>
              <w:spacing w:line="360" w:lineRule="auto"/>
              <w:ind w:leftChars="0"/>
              <w:rPr>
                <w:rFonts w:hint="eastAsia"/>
              </w:rPr>
            </w:pPr>
            <w:r>
              <w:rPr>
                <w:rFonts w:hint="eastAsia" w:ascii="宋体" w:hAnsi="宋体" w:cs="宋体"/>
                <w:sz w:val="21"/>
                <w:szCs w:val="21"/>
                <w:lang w:val="en-US" w:eastAsia="zh-CN"/>
              </w:rPr>
              <w:t>2）</w:t>
            </w:r>
            <w:r>
              <w:rPr>
                <w:rFonts w:hint="eastAsia" w:ascii="宋体" w:hAnsi="宋体" w:eastAsia="宋体" w:cs="宋体"/>
                <w:bCs/>
                <w:sz w:val="21"/>
                <w:szCs w:val="21"/>
              </w:rPr>
              <w:t>查看《</w:t>
            </w:r>
            <w:r>
              <w:rPr>
                <w:rFonts w:hint="eastAsia" w:ascii="宋体" w:hAnsi="宋体" w:eastAsia="宋体" w:cs="宋体"/>
                <w:bCs/>
                <w:sz w:val="21"/>
                <w:szCs w:val="21"/>
                <w:lang w:val="en-US" w:eastAsia="zh-CN"/>
              </w:rPr>
              <w:t>设备一览表</w:t>
            </w:r>
            <w:r>
              <w:rPr>
                <w:rFonts w:hint="eastAsia" w:ascii="宋体" w:hAnsi="宋体" w:eastAsia="宋体" w:cs="宋体"/>
                <w:bCs/>
                <w:sz w:val="21"/>
                <w:szCs w:val="21"/>
              </w:rPr>
              <w:t>》</w:t>
            </w:r>
            <w:r>
              <w:rPr>
                <w:rFonts w:hint="eastAsia" w:ascii="宋体" w:hAnsi="宋体" w:eastAsia="宋体" w:cs="宋体"/>
                <w:bCs/>
                <w:sz w:val="21"/>
                <w:szCs w:val="21"/>
                <w:lang w:val="en-US" w:eastAsia="zh-CN"/>
              </w:rPr>
              <w:t>用于</w:t>
            </w:r>
            <w:r>
              <w:rPr>
                <w:rFonts w:hint="eastAsia" w:ascii="宋体" w:hAnsi="宋体" w:cs="宋体"/>
                <w:bCs/>
                <w:sz w:val="21"/>
                <w:szCs w:val="21"/>
                <w:lang w:val="en-US" w:eastAsia="zh-CN"/>
              </w:rPr>
              <w:t>生产</w:t>
            </w:r>
            <w:r>
              <w:rPr>
                <w:rFonts w:hint="eastAsia" w:ascii="宋体" w:hAnsi="宋体" w:eastAsia="宋体" w:cs="宋体"/>
                <w:bCs/>
                <w:sz w:val="21"/>
                <w:szCs w:val="21"/>
                <w:lang w:val="en-US" w:eastAsia="zh-CN"/>
              </w:rPr>
              <w:t>及</w:t>
            </w:r>
            <w:r>
              <w:rPr>
                <w:rFonts w:hint="eastAsia" w:ascii="宋体" w:hAnsi="宋体" w:eastAsia="宋体" w:cs="宋体"/>
                <w:bCs/>
                <w:color w:val="auto"/>
                <w:sz w:val="21"/>
                <w:szCs w:val="21"/>
              </w:rPr>
              <w:t>监测资源</w:t>
            </w:r>
            <w:r>
              <w:rPr>
                <w:rFonts w:hint="eastAsia" w:ascii="宋体" w:hAnsi="宋体" w:eastAsia="宋体" w:cs="宋体"/>
                <w:bCs/>
                <w:sz w:val="21"/>
                <w:szCs w:val="21"/>
              </w:rPr>
              <w:t>有：</w:t>
            </w:r>
            <w:r>
              <w:rPr>
                <w:rFonts w:hint="eastAsia"/>
                <w:color w:val="auto"/>
                <w:szCs w:val="21"/>
                <w:lang w:val="en-US" w:eastAsia="zh-CN"/>
              </w:rPr>
              <w:t>电工常用工具、便携式计算机、防爆对讲机、万用表、西门子编程线缆、和利时编程线缆等</w:t>
            </w:r>
            <w:r>
              <w:rPr>
                <w:rFonts w:hint="eastAsia" w:ascii="宋体" w:hAnsi="宋体" w:eastAsia="宋体" w:cs="宋体"/>
                <w:sz w:val="21"/>
                <w:szCs w:val="21"/>
              </w:rPr>
              <w:t>。</w:t>
            </w:r>
          </w:p>
          <w:p>
            <w:pPr>
              <w:spacing w:line="360" w:lineRule="auto"/>
              <w:rPr>
                <w:rFonts w:hint="eastAsia" w:ascii="宋体" w:hAnsi="宋体" w:eastAsia="宋体" w:cs="宋体"/>
                <w:bCs/>
                <w:sz w:val="21"/>
                <w:szCs w:val="21"/>
              </w:rPr>
            </w:pPr>
            <w:r>
              <w:rPr>
                <w:rFonts w:hint="eastAsia" w:ascii="宋体" w:hAnsi="宋体" w:cs="宋体"/>
                <w:bCs/>
                <w:sz w:val="21"/>
                <w:szCs w:val="21"/>
                <w:lang w:val="en-US" w:eastAsia="zh-CN"/>
              </w:rPr>
              <w:t>3</w:t>
            </w:r>
            <w:r>
              <w:rPr>
                <w:rFonts w:hint="eastAsia" w:ascii="宋体" w:hAnsi="宋体" w:eastAsia="宋体" w:cs="宋体"/>
                <w:bCs/>
                <w:sz w:val="21"/>
                <w:szCs w:val="21"/>
                <w:lang w:val="en-US" w:eastAsia="zh-CN"/>
              </w:rPr>
              <w:t>）</w:t>
            </w:r>
            <w:r>
              <w:rPr>
                <w:rFonts w:hint="eastAsia" w:ascii="宋体" w:hAnsi="宋体" w:eastAsia="宋体" w:cs="宋体"/>
                <w:bCs/>
                <w:sz w:val="21"/>
                <w:szCs w:val="21"/>
              </w:rPr>
              <w:t>环保设施包括：</w:t>
            </w:r>
            <w:r>
              <w:rPr>
                <w:rFonts w:hint="eastAsia" w:ascii="宋体" w:hAnsi="宋体" w:eastAsia="宋体" w:cs="宋体"/>
                <w:bCs/>
                <w:sz w:val="21"/>
                <w:szCs w:val="21"/>
                <w:lang w:val="en-US" w:eastAsia="zh-CN"/>
              </w:rPr>
              <w:t>空气净化器、</w:t>
            </w:r>
            <w:r>
              <w:rPr>
                <w:rFonts w:hint="eastAsia" w:ascii="宋体" w:hAnsi="宋体" w:eastAsia="宋体" w:cs="宋体"/>
                <w:bCs/>
                <w:sz w:val="21"/>
                <w:szCs w:val="21"/>
              </w:rPr>
              <w:t>垃圾桶、消防设施；</w:t>
            </w:r>
          </w:p>
          <w:p>
            <w:pPr>
              <w:spacing w:line="360" w:lineRule="auto"/>
              <w:ind w:firstLine="210" w:firstLineChars="100"/>
              <w:rPr>
                <w:rFonts w:hint="eastAsia" w:ascii="宋体" w:hAnsi="宋体" w:eastAsia="宋体" w:cs="宋体"/>
                <w:bCs/>
                <w:sz w:val="21"/>
                <w:szCs w:val="21"/>
              </w:rPr>
            </w:pPr>
            <w:r>
              <w:rPr>
                <w:rFonts w:hint="eastAsia" w:ascii="宋体" w:hAnsi="宋体" w:eastAsia="宋体" w:cs="宋体"/>
                <w:bCs/>
                <w:sz w:val="21"/>
                <w:szCs w:val="21"/>
              </w:rPr>
              <w:t>安全设施配置主要有：标识牌、灭火器、消防器材等，</w:t>
            </w:r>
            <w:r>
              <w:rPr>
                <w:rFonts w:hint="eastAsia" w:ascii="宋体" w:hAnsi="宋体" w:eastAsia="宋体" w:cs="宋体"/>
                <w:bCs/>
                <w:sz w:val="21"/>
                <w:szCs w:val="21"/>
                <w:lang w:val="en-US" w:eastAsia="zh-CN"/>
              </w:rPr>
              <w:t>专业</w:t>
            </w:r>
            <w:r>
              <w:rPr>
                <w:rFonts w:hint="eastAsia" w:ascii="宋体" w:hAnsi="宋体" w:cs="宋体"/>
                <w:bCs/>
                <w:sz w:val="21"/>
                <w:szCs w:val="21"/>
                <w:lang w:val="en-US" w:eastAsia="zh-CN"/>
              </w:rPr>
              <w:t>工程部</w:t>
            </w:r>
            <w:r>
              <w:rPr>
                <w:rFonts w:hint="eastAsia" w:ascii="宋体" w:hAnsi="宋体" w:eastAsia="宋体" w:cs="宋体"/>
                <w:bCs/>
                <w:sz w:val="21"/>
                <w:szCs w:val="21"/>
              </w:rPr>
              <w:t>定期维护与保养。</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bCs/>
                <w:sz w:val="21"/>
                <w:szCs w:val="21"/>
              </w:rPr>
              <w:t>见：依照计划进行设备设施的升级、维护、更换、配备，相关设施配备和管理比较完善。</w:t>
            </w:r>
          </w:p>
          <w:p>
            <w:pPr>
              <w:spacing w:line="360" w:lineRule="auto"/>
              <w:rPr>
                <w:rFonts w:hint="eastAsia" w:ascii="宋体" w:hAnsi="宋体" w:eastAsia="宋体" w:cs="宋体"/>
                <w:sz w:val="21"/>
                <w:szCs w:val="21"/>
              </w:rPr>
            </w:pPr>
            <w:r>
              <w:rPr>
                <w:rFonts w:hint="eastAsia" w:ascii="宋体" w:hAnsi="宋体" w:cs="宋体"/>
                <w:sz w:val="21"/>
                <w:szCs w:val="21"/>
                <w:lang w:val="en-US" w:eastAsia="zh-CN"/>
              </w:rPr>
              <w:t>4</w:t>
            </w:r>
            <w:r>
              <w:rPr>
                <w:rFonts w:hint="eastAsia" w:ascii="宋体" w:hAnsi="宋体" w:eastAsia="宋体" w:cs="宋体"/>
                <w:sz w:val="21"/>
                <w:szCs w:val="21"/>
              </w:rPr>
              <w:t>）查设备保养：负责人介绍了设备管理相关要求，提供了《</w:t>
            </w:r>
            <w:r>
              <w:rPr>
                <w:rFonts w:hint="eastAsia" w:ascii="宋体" w:hAnsi="宋体" w:cs="宋体"/>
                <w:sz w:val="21"/>
                <w:szCs w:val="21"/>
                <w:lang w:val="en-US" w:eastAsia="zh-CN"/>
              </w:rPr>
              <w:t>设备</w:t>
            </w:r>
            <w:r>
              <w:rPr>
                <w:rFonts w:hint="eastAsia" w:ascii="宋体" w:hAnsi="宋体" w:eastAsia="宋体" w:cs="宋体"/>
                <w:sz w:val="21"/>
                <w:szCs w:val="21"/>
              </w:rPr>
              <w:t>设施维护保养计划》，计划编制</w:t>
            </w:r>
            <w:r>
              <w:rPr>
                <w:rFonts w:hint="eastAsia" w:ascii="宋体" w:hAnsi="宋体" w:cs="宋体"/>
                <w:sz w:val="21"/>
                <w:szCs w:val="21"/>
                <w:lang w:val="en-US" w:eastAsia="zh-CN"/>
              </w:rPr>
              <w:t>刘杨洋</w:t>
            </w:r>
            <w:r>
              <w:rPr>
                <w:rFonts w:hint="eastAsia" w:ascii="宋体" w:hAnsi="宋体" w:eastAsia="宋体" w:cs="宋体"/>
                <w:sz w:val="21"/>
                <w:szCs w:val="21"/>
              </w:rPr>
              <w:t>，批准：</w:t>
            </w:r>
            <w:r>
              <w:rPr>
                <w:rFonts w:hint="eastAsia" w:ascii="宋体" w:hAnsi="宋体" w:cs="宋体"/>
                <w:sz w:val="21"/>
                <w:szCs w:val="21"/>
                <w:lang w:val="en-US" w:eastAsia="zh-CN"/>
              </w:rPr>
              <w:t>祁佰忱</w:t>
            </w:r>
            <w:r>
              <w:rPr>
                <w:rFonts w:hint="eastAsia" w:ascii="宋体" w:hAnsi="宋体" w:eastAsia="宋体" w:cs="宋体"/>
                <w:sz w:val="21"/>
                <w:szCs w:val="21"/>
              </w:rPr>
              <w:t>，日期：20</w:t>
            </w:r>
            <w:r>
              <w:rPr>
                <w:rFonts w:hint="eastAsia" w:ascii="宋体" w:hAnsi="宋体" w:cs="宋体"/>
                <w:sz w:val="21"/>
                <w:szCs w:val="21"/>
                <w:lang w:val="en-US" w:eastAsia="zh-CN"/>
              </w:rPr>
              <w:t>20</w:t>
            </w:r>
            <w:r>
              <w:rPr>
                <w:rFonts w:hint="eastAsia" w:ascii="宋体" w:hAnsi="宋体" w:eastAsia="宋体" w:cs="宋体"/>
                <w:sz w:val="21"/>
                <w:szCs w:val="21"/>
              </w:rPr>
              <w:t>年</w:t>
            </w:r>
            <w:r>
              <w:rPr>
                <w:rFonts w:hint="eastAsia" w:ascii="宋体" w:hAnsi="宋体" w:cs="宋体"/>
                <w:sz w:val="21"/>
                <w:szCs w:val="21"/>
                <w:lang w:val="en-US" w:eastAsia="zh-CN"/>
              </w:rPr>
              <w:t>度</w:t>
            </w:r>
            <w:r>
              <w:rPr>
                <w:rFonts w:hint="eastAsia" w:ascii="宋体" w:hAnsi="宋体" w:eastAsia="宋体" w:cs="宋体"/>
                <w:sz w:val="21"/>
                <w:szCs w:val="21"/>
              </w:rPr>
              <w:t>。</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抽查</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2020、2021年</w:t>
            </w:r>
            <w:r>
              <w:rPr>
                <w:rFonts w:hint="eastAsia"/>
                <w:color w:val="auto"/>
                <w:szCs w:val="21"/>
                <w:lang w:val="en-US" w:eastAsia="zh-CN"/>
              </w:rPr>
              <w:t>便携式计算机</w:t>
            </w:r>
            <w:r>
              <w:rPr>
                <w:rFonts w:hint="eastAsia" w:ascii="宋体" w:hAnsi="宋体" w:eastAsia="宋体" w:cs="宋体"/>
                <w:sz w:val="21"/>
                <w:szCs w:val="21"/>
                <w:lang w:val="en-US" w:eastAsia="zh-CN"/>
              </w:rPr>
              <w:t>保养记录，均能按计划进行保养。</w:t>
            </w:r>
          </w:p>
          <w:p>
            <w:pPr>
              <w:spacing w:line="360" w:lineRule="auto"/>
              <w:rPr>
                <w:rFonts w:hint="eastAsia" w:ascii="宋体" w:hAnsi="宋体" w:eastAsia="宋体" w:cs="宋体"/>
                <w:sz w:val="21"/>
                <w:szCs w:val="21"/>
              </w:rPr>
            </w:pPr>
            <w:r>
              <w:rPr>
                <w:rFonts w:hint="eastAsia" w:ascii="宋体" w:hAnsi="宋体" w:cs="宋体"/>
                <w:sz w:val="21"/>
                <w:szCs w:val="21"/>
                <w:lang w:val="en-US" w:eastAsia="zh-CN"/>
              </w:rPr>
              <w:t>6</w:t>
            </w:r>
            <w:r>
              <w:rPr>
                <w:rFonts w:hint="eastAsia" w:ascii="宋体" w:hAnsi="宋体" w:eastAsia="宋体" w:cs="宋体"/>
                <w:sz w:val="21"/>
                <w:szCs w:val="21"/>
              </w:rPr>
              <w:t>）查特种设备： 经确认，目前无特种设备。</w:t>
            </w:r>
          </w:p>
          <w:p>
            <w:pPr>
              <w:spacing w:line="360" w:lineRule="auto"/>
              <w:ind w:left="420" w:leftChars="0"/>
              <w:rPr>
                <w:rFonts w:hint="default"/>
                <w:lang w:val="en-US" w:eastAsia="zh-CN"/>
              </w:rPr>
            </w:pPr>
            <w:r>
              <w:rPr>
                <w:rFonts w:hint="eastAsia" w:ascii="宋体" w:hAnsi="宋体" w:eastAsia="宋体" w:cs="宋体"/>
                <w:sz w:val="21"/>
                <w:szCs w:val="21"/>
              </w:rPr>
              <w:t>基础设施管理基本可以满足公司目前体系运行的需要。</w:t>
            </w:r>
          </w:p>
        </w:tc>
        <w:tc>
          <w:tcPr>
            <w:tcW w:w="732" w:type="dxa"/>
          </w:tcPr>
          <w:p>
            <w:pPr>
              <w:spacing w:line="320" w:lineRule="exact"/>
              <w:rPr>
                <w:rFonts w:hint="default"/>
                <w:lang w:val="en-US" w:eastAsia="zh-CN"/>
              </w:rPr>
            </w:pPr>
          </w:p>
          <w:p>
            <w:pPr>
              <w:rPr>
                <w:rFonts w:hint="eastAsia"/>
              </w:rPr>
            </w:pPr>
          </w:p>
          <w:p>
            <w:pPr>
              <w:pStyle w:val="2"/>
              <w:rPr>
                <w:rFonts w:hint="eastAsia"/>
              </w:rPr>
            </w:pPr>
          </w:p>
          <w:p>
            <w:pPr>
              <w:pStyle w:val="3"/>
              <w:rPr>
                <w:rFonts w:hint="eastAsia" w:asciiTheme="minorEastAsia" w:hAnsiTheme="minorEastAsia" w:eastAsiaTheme="minorEastAsia" w:cstheme="minorEastAsia"/>
                <w:sz w:val="21"/>
                <w:szCs w:val="21"/>
              </w:rPr>
            </w:pPr>
          </w:p>
          <w:p>
            <w:pPr>
              <w:pStyle w:val="3"/>
              <w:rPr>
                <w:rFonts w:hint="eastAsia" w:asciiTheme="minorEastAsia" w:hAnsiTheme="minorEastAsia" w:eastAsiaTheme="minorEastAsia" w:cstheme="minorEastAsia"/>
                <w:sz w:val="21"/>
                <w:szCs w:val="21"/>
              </w:rPr>
            </w:pPr>
          </w:p>
          <w:p>
            <w:pPr>
              <w:pStyle w:val="3"/>
              <w:rPr>
                <w:rFonts w:hint="eastAsia" w:asciiTheme="minorEastAsia" w:hAnsiTheme="minorEastAsia" w:eastAsiaTheme="minorEastAsia" w:cstheme="minorEastAsia"/>
                <w:sz w:val="21"/>
                <w:szCs w:val="21"/>
              </w:rPr>
            </w:pPr>
          </w:p>
          <w:p>
            <w:pPr>
              <w:pStyle w:val="3"/>
              <w:rPr>
                <w:rFonts w:hint="eastAsia" w:asciiTheme="minorEastAsia" w:hAnsiTheme="minorEastAsia" w:eastAsiaTheme="minorEastAsia" w:cstheme="minorEastAsia"/>
                <w:sz w:val="21"/>
                <w:szCs w:val="21"/>
              </w:rPr>
            </w:pPr>
          </w:p>
          <w:p>
            <w:pPr>
              <w:pStyle w:val="3"/>
              <w:rPr>
                <w:rFonts w:hint="eastAsia" w:asciiTheme="minorEastAsia" w:hAnsiTheme="minorEastAsia" w:eastAsiaTheme="minorEastAsia" w:cstheme="minorEastAsia"/>
                <w:sz w:val="21"/>
                <w:szCs w:val="21"/>
              </w:rPr>
            </w:pPr>
          </w:p>
          <w:p>
            <w:pPr>
              <w:pStyle w:val="3"/>
              <w:ind w:left="0" w:leftChars="0" w:firstLine="0" w:firstLineChars="0"/>
              <w:jc w:val="left"/>
              <w:rPr>
                <w:rFonts w:hint="eastAsia" w:asciiTheme="minorEastAsia" w:hAnsiTheme="minorEastAsia" w:eastAsiaTheme="minorEastAsia" w:cs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6" w:hRule="atLeast"/>
        </w:trPr>
        <w:tc>
          <w:tcPr>
            <w:tcW w:w="2173" w:type="dxa"/>
            <w:vAlign w:val="center"/>
          </w:tcPr>
          <w:p>
            <w:pPr>
              <w:rPr>
                <w:rFonts w:hint="eastAsia" w:ascii="宋体" w:hAnsi="宋体" w:eastAsia="宋体"/>
                <w:color w:val="auto"/>
                <w:szCs w:val="21"/>
                <w:lang w:eastAsia="zh-CN"/>
              </w:rPr>
            </w:pPr>
            <w:r>
              <w:rPr>
                <w:rFonts w:hint="eastAsia" w:ascii="楷体" w:hAnsi="楷体" w:eastAsia="楷体"/>
                <w:color w:val="auto"/>
                <w:sz w:val="24"/>
                <w:szCs w:val="24"/>
              </w:rPr>
              <w:t>过程运行环境</w:t>
            </w:r>
          </w:p>
          <w:p>
            <w:pPr>
              <w:tabs>
                <w:tab w:val="center" w:pos="3169"/>
              </w:tabs>
              <w:spacing w:line="400" w:lineRule="exact"/>
              <w:jc w:val="left"/>
              <w:rPr>
                <w:rFonts w:hint="eastAsia" w:ascii="宋体" w:hAnsi="宋体" w:cs="宋体"/>
                <w:color w:val="auto"/>
                <w:szCs w:val="21"/>
                <w:lang w:bidi="ar"/>
              </w:rPr>
            </w:pPr>
          </w:p>
          <w:p>
            <w:pPr>
              <w:tabs>
                <w:tab w:val="center" w:pos="3169"/>
              </w:tabs>
              <w:spacing w:line="400" w:lineRule="exact"/>
              <w:jc w:val="left"/>
              <w:rPr>
                <w:rFonts w:hint="eastAsia" w:ascii="Times New Roman" w:hAnsi="Times New Roman" w:eastAsia="宋体" w:cs="Times New Roman"/>
                <w:color w:val="auto"/>
                <w:kern w:val="2"/>
                <w:sz w:val="21"/>
                <w:szCs w:val="21"/>
                <w:lang w:val="en-US" w:eastAsia="zh-CN" w:bidi="ar-SA"/>
              </w:rPr>
            </w:pPr>
          </w:p>
        </w:tc>
        <w:tc>
          <w:tcPr>
            <w:tcW w:w="965" w:type="dxa"/>
            <w:vAlign w:val="top"/>
          </w:tcPr>
          <w:p>
            <w:pPr>
              <w:spacing w:line="360" w:lineRule="auto"/>
              <w:rPr>
                <w:rFonts w:hint="eastAsia" w:ascii="楷体" w:hAnsi="楷体" w:eastAsia="楷体"/>
                <w:color w:val="auto"/>
                <w:sz w:val="24"/>
                <w:szCs w:val="24"/>
              </w:rPr>
            </w:pPr>
          </w:p>
          <w:p>
            <w:pPr>
              <w:spacing w:line="360" w:lineRule="auto"/>
              <w:rPr>
                <w:rFonts w:hint="eastAsia" w:ascii="楷体" w:hAnsi="楷体" w:eastAsia="楷体"/>
                <w:color w:val="auto"/>
                <w:sz w:val="24"/>
                <w:szCs w:val="24"/>
              </w:rPr>
            </w:pPr>
            <w:r>
              <w:rPr>
                <w:rFonts w:hint="eastAsia" w:ascii="楷体" w:hAnsi="楷体" w:eastAsia="楷体"/>
                <w:color w:val="auto"/>
                <w:sz w:val="24"/>
                <w:szCs w:val="24"/>
              </w:rPr>
              <w:t>Q</w:t>
            </w:r>
            <w:r>
              <w:rPr>
                <w:rFonts w:ascii="楷体" w:hAnsi="楷体" w:eastAsia="楷体"/>
                <w:color w:val="auto"/>
                <w:sz w:val="24"/>
                <w:szCs w:val="24"/>
              </w:rPr>
              <w:t>7.1.</w:t>
            </w:r>
            <w:r>
              <w:rPr>
                <w:rFonts w:hint="eastAsia" w:ascii="楷体" w:hAnsi="楷体" w:eastAsia="楷体" w:cs="Arial"/>
                <w:color w:val="auto"/>
                <w:sz w:val="24"/>
                <w:szCs w:val="24"/>
                <w:lang w:val="en-US" w:eastAsia="zh-CN"/>
              </w:rPr>
              <w:t>4</w:t>
            </w:r>
          </w:p>
          <w:p>
            <w:pPr>
              <w:spacing w:line="360" w:lineRule="auto"/>
              <w:rPr>
                <w:rFonts w:hint="eastAsia" w:ascii="宋体" w:hAnsi="宋体" w:eastAsia="宋体" w:cs="Arial"/>
                <w:color w:val="auto"/>
                <w:kern w:val="2"/>
                <w:sz w:val="21"/>
                <w:szCs w:val="21"/>
                <w:lang w:val="en-US" w:eastAsia="zh-CN" w:bidi="ar-SA"/>
              </w:rPr>
            </w:pPr>
          </w:p>
        </w:tc>
        <w:tc>
          <w:tcPr>
            <w:tcW w:w="10927" w:type="dxa"/>
            <w:vAlign w:val="top"/>
          </w:tcPr>
          <w:p>
            <w:pPr>
              <w:spacing w:line="360" w:lineRule="auto"/>
              <w:rPr>
                <w:rFonts w:hint="eastAsia"/>
              </w:rPr>
            </w:pPr>
            <w:r>
              <w:rPr>
                <w:rFonts w:hint="eastAsia"/>
                <w:lang w:val="en-US" w:eastAsia="zh-CN"/>
              </w:rPr>
              <w:t>1）冶金设备控制装置的研发的技术管理</w:t>
            </w:r>
            <w:r>
              <w:rPr>
                <w:rFonts w:hint="eastAsia"/>
              </w:rPr>
              <w:t>和办公过程对环境要求一般，无特殊要求，办公室环境卫生较好。</w:t>
            </w:r>
          </w:p>
          <w:p>
            <w:pPr>
              <w:spacing w:line="360" w:lineRule="auto"/>
              <w:rPr>
                <w:rFonts w:hint="eastAsia"/>
              </w:rPr>
            </w:pPr>
            <w:r>
              <w:rPr>
                <w:rFonts w:hint="eastAsia"/>
                <w:lang w:val="en-US" w:eastAsia="zh-CN"/>
              </w:rPr>
              <w:t>视频</w:t>
            </w:r>
            <w:r>
              <w:rPr>
                <w:rFonts w:hint="eastAsia"/>
              </w:rPr>
              <w:t>巡视：办公环境光照、温度适宜，通风良好，电路布线合理、电气插座完整，未见破损，办公场所物品摆放整齐、有序，未见随意乱放私人物品的情况，未见用电不当等安全隐患及不良影响现象。</w:t>
            </w:r>
          </w:p>
          <w:p>
            <w:pPr>
              <w:numPr>
                <w:ilvl w:val="0"/>
                <w:numId w:val="2"/>
              </w:numPr>
              <w:spacing w:line="360" w:lineRule="auto"/>
              <w:rPr>
                <w:rFonts w:hint="default"/>
                <w:lang w:val="en-US" w:eastAsia="zh-CN"/>
              </w:rPr>
            </w:pPr>
            <w:r>
              <w:rPr>
                <w:rFonts w:hint="eastAsia"/>
                <w:lang w:val="en-US" w:eastAsia="zh-CN"/>
              </w:rPr>
              <w:t>检测</w:t>
            </w:r>
            <w:r>
              <w:rPr>
                <w:rFonts w:hint="eastAsia"/>
              </w:rPr>
              <w:t>过程对环境要求</w:t>
            </w:r>
            <w:r>
              <w:rPr>
                <w:rFonts w:hint="eastAsia"/>
                <w:lang w:val="en-US" w:eastAsia="zh-CN"/>
              </w:rPr>
              <w:t>有要求</w:t>
            </w:r>
            <w:r>
              <w:rPr>
                <w:rFonts w:hint="eastAsia"/>
              </w:rPr>
              <w:t>，</w:t>
            </w:r>
            <w:r>
              <w:rPr>
                <w:rFonts w:hint="eastAsia"/>
                <w:lang w:val="en-US" w:eastAsia="zh-CN"/>
              </w:rPr>
              <w:t>采用空调控制温度，</w:t>
            </w:r>
            <w:r>
              <w:rPr>
                <w:rFonts w:hint="eastAsia"/>
              </w:rPr>
              <w:t>企业确定并提供了</w:t>
            </w:r>
            <w:r>
              <w:rPr>
                <w:rFonts w:hint="eastAsia"/>
                <w:lang w:val="en-US" w:eastAsia="zh-CN"/>
              </w:rPr>
              <w:t>检测</w:t>
            </w:r>
            <w:r>
              <w:rPr>
                <w:rFonts w:hint="eastAsia"/>
              </w:rPr>
              <w:t>要求所需的工作环境，工作环境适宜，</w:t>
            </w:r>
            <w:r>
              <w:rPr>
                <w:rFonts w:hint="eastAsia"/>
                <w:lang w:val="en-US" w:eastAsia="zh-CN"/>
              </w:rPr>
              <w:t>对环境温度、湿度进行监控</w:t>
            </w:r>
            <w:r>
              <w:rPr>
                <w:rFonts w:hint="eastAsia"/>
              </w:rPr>
              <w:t>现有工作环境能满足</w:t>
            </w:r>
            <w:r>
              <w:rPr>
                <w:rFonts w:hint="eastAsia"/>
                <w:lang w:val="en-US" w:eastAsia="zh-CN"/>
              </w:rPr>
              <w:t>检测</w:t>
            </w:r>
            <w:r>
              <w:rPr>
                <w:rFonts w:hint="eastAsia"/>
              </w:rPr>
              <w:t>的需要。</w:t>
            </w:r>
          </w:p>
        </w:tc>
        <w:tc>
          <w:tcPr>
            <w:tcW w:w="732" w:type="dxa"/>
          </w:tcPr>
          <w:p>
            <w:pPr>
              <w:spacing w:line="320" w:lineRule="exact"/>
              <w:rPr>
                <w:rFonts w:hint="default"/>
                <w:lang w:val="en-US" w:eastAsia="zh-CN"/>
              </w:rPr>
            </w:pPr>
            <w:r>
              <w:rPr>
                <w:rFonts w:hint="eastAsia"/>
                <w:lang w:val="en-US" w:eastAsia="zh-CN"/>
              </w:rPr>
              <w:t>OK</w:t>
            </w:r>
          </w:p>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2173" w:type="dxa"/>
            <w:vAlign w:val="top"/>
          </w:tcPr>
          <w:p>
            <w:pPr>
              <w:snapToGrid w:val="0"/>
              <w:spacing w:line="360" w:lineRule="auto"/>
              <w:jc w:val="left"/>
              <w:rPr>
                <w:rFonts w:hint="eastAsia" w:ascii="宋体" w:hAnsi="宋体" w:eastAsia="宋体" w:cs="宋体"/>
                <w:color w:val="auto"/>
                <w:szCs w:val="21"/>
              </w:rPr>
            </w:pPr>
          </w:p>
          <w:p>
            <w:pPr>
              <w:snapToGrid w:val="0"/>
              <w:spacing w:line="360" w:lineRule="auto"/>
              <w:jc w:val="left"/>
              <w:rPr>
                <w:rFonts w:hint="eastAsia" w:ascii="宋体" w:hAnsi="宋体" w:eastAsia="宋体" w:cs="宋体"/>
                <w:color w:val="auto"/>
                <w:szCs w:val="21"/>
              </w:rPr>
            </w:pPr>
          </w:p>
          <w:p>
            <w:pPr>
              <w:snapToGrid w:val="0"/>
              <w:spacing w:line="360"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运行策划和控制</w:t>
            </w:r>
          </w:p>
        </w:tc>
        <w:tc>
          <w:tcPr>
            <w:tcW w:w="965" w:type="dxa"/>
            <w:vAlign w:val="top"/>
          </w:tcPr>
          <w:p>
            <w:pPr>
              <w:snapToGrid w:val="0"/>
              <w:spacing w:line="360" w:lineRule="auto"/>
              <w:jc w:val="left"/>
              <w:rPr>
                <w:rFonts w:hint="eastAsia" w:ascii="宋体" w:hAnsi="宋体" w:eastAsia="宋体" w:cs="宋体"/>
                <w:color w:val="auto"/>
                <w:szCs w:val="21"/>
                <w:lang w:val="en-US" w:eastAsia="zh-CN"/>
              </w:rPr>
            </w:pPr>
          </w:p>
          <w:p>
            <w:pPr>
              <w:snapToGrid w:val="0"/>
              <w:spacing w:line="360" w:lineRule="auto"/>
              <w:jc w:val="left"/>
              <w:rPr>
                <w:rFonts w:hint="eastAsia" w:ascii="宋体" w:hAnsi="宋体" w:eastAsia="宋体" w:cs="宋体"/>
                <w:color w:val="auto"/>
                <w:szCs w:val="21"/>
                <w:lang w:val="en-US" w:eastAsia="zh-CN"/>
              </w:rPr>
            </w:pPr>
          </w:p>
          <w:p>
            <w:pPr>
              <w:snapToGrid w:val="0"/>
              <w:spacing w:line="360"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Q</w:t>
            </w:r>
            <w:r>
              <w:rPr>
                <w:rFonts w:hint="eastAsia" w:ascii="宋体" w:hAnsi="宋体" w:eastAsia="宋体" w:cs="宋体"/>
                <w:color w:val="auto"/>
                <w:szCs w:val="21"/>
              </w:rPr>
              <w:t>8.1</w:t>
            </w:r>
          </w:p>
        </w:tc>
        <w:tc>
          <w:tcPr>
            <w:tcW w:w="10927" w:type="dxa"/>
            <w:vAlign w:val="top"/>
          </w:tcPr>
          <w:p>
            <w:pPr>
              <w:snapToGrid w:val="0"/>
              <w:spacing w:line="360" w:lineRule="auto"/>
              <w:ind w:firstLine="420" w:firstLineChars="200"/>
              <w:rPr>
                <w:rFonts w:hint="eastAsia" w:ascii="宋体" w:hAnsi="宋体" w:eastAsia="宋体" w:cs="宋体"/>
                <w:color w:val="auto"/>
                <w:szCs w:val="21"/>
                <w:lang w:val="en-US" w:eastAsia="zh-CN"/>
              </w:rPr>
            </w:pPr>
            <w:r>
              <w:rPr>
                <w:rFonts w:hint="eastAsia" w:ascii="宋体" w:hAnsi="宋体" w:cs="宋体"/>
                <w:color w:val="auto"/>
                <w:szCs w:val="21"/>
                <w:lang w:val="en-US" w:eastAsia="zh-CN"/>
              </w:rPr>
              <w:t>冶金设备控制装置的研发及组装</w:t>
            </w:r>
            <w:r>
              <w:rPr>
                <w:rFonts w:hint="eastAsia" w:ascii="宋体" w:hAnsi="宋体" w:eastAsia="宋体" w:cs="宋体"/>
                <w:color w:val="auto"/>
                <w:szCs w:val="21"/>
              </w:rPr>
              <w:t>实现的策划主要由</w:t>
            </w:r>
            <w:r>
              <w:rPr>
                <w:rFonts w:hint="eastAsia" w:ascii="宋体" w:hAnsi="宋体" w:cs="宋体"/>
                <w:color w:val="auto"/>
                <w:szCs w:val="21"/>
                <w:lang w:eastAsia="zh-CN"/>
              </w:rPr>
              <w:t>工程部</w:t>
            </w:r>
            <w:r>
              <w:rPr>
                <w:rFonts w:hint="eastAsia" w:ascii="宋体" w:hAnsi="宋体" w:eastAsia="宋体" w:cs="宋体"/>
                <w:color w:val="auto"/>
                <w:szCs w:val="21"/>
              </w:rPr>
              <w:t>负责人完成，过程策划包含了实现产品所需达到的质量目标和要求，公司主要依据</w:t>
            </w:r>
            <w:r>
              <w:rPr>
                <w:rFonts w:hint="eastAsia" w:ascii="宋体" w:hAnsi="宋体" w:eastAsia="宋体" w:cs="宋体"/>
                <w:color w:val="auto"/>
                <w:szCs w:val="21"/>
                <w:lang w:val="en-US" w:eastAsia="zh-CN"/>
              </w:rPr>
              <w:t>国家标准、客户要求，GB 50194-2014建设工程施工现场供用电安全规范、JGJ 33-2012建筑机械使用安全技术规程、JGI 46-2005施工现场临时用电安全技术规范、GB50150-2016电气装置安装工程电气设备交接试验标准、GB50172-2012电气装置安装工程 蓄电池施工及验收规范、GB50150-2016电气装置安装工程 电气设备交接试验标准、GB50254-2014电气装置安装工程低压电器施工及验收规范、JGJ 146-2013建设工程施工现场环境与卫生标准动火作业安全管理规范、SY5984-2014防静电推荐做法、SY/T6340-2010石油工程建设施工安全规定、GB/T 13983-1992仪器仪表基本术语、GB/T 28879-2012电工仪器仪表产品型号编制方法、GB/T 11804-2005电工电子产品环境条件 术语、GB 23757-2009消防电子产品防护要求等标准，编制了相应的过程文件：</w:t>
            </w:r>
          </w:p>
          <w:p>
            <w:pPr>
              <w:snapToGrid w:val="0"/>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编制了施工流程：</w:t>
            </w:r>
          </w:p>
          <w:p>
            <w:pPr>
              <w:snapToGrid w:val="0"/>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开工报告—设备部件入场—成套/组装—安装—试验、检验—交付</w:t>
            </w:r>
          </w:p>
          <w:p>
            <w:pPr>
              <w:snapToGrid w:val="0"/>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设计流程：</w:t>
            </w:r>
          </w:p>
          <w:p>
            <w:pPr>
              <w:snapToGrid w:val="0"/>
              <w:spacing w:line="360" w:lineRule="auto"/>
              <w:ind w:firstLine="420" w:firstLineChars="200"/>
              <w:rPr>
                <w:rFonts w:hint="default" w:ascii="宋体" w:hAnsi="宋体" w:cs="宋体"/>
                <w:color w:val="auto"/>
                <w:szCs w:val="21"/>
                <w:lang w:val="en-US" w:eastAsia="zh-CN"/>
              </w:rPr>
            </w:pPr>
            <w:r>
              <w:rPr>
                <w:rFonts w:hint="eastAsia" w:ascii="宋体" w:hAnsi="宋体" w:cs="宋体"/>
                <w:color w:val="auto"/>
                <w:szCs w:val="21"/>
                <w:lang w:val="en-US" w:eastAsia="zh-CN"/>
              </w:rPr>
              <w:t>顾客需求—设计方案—部件采购—组装—验证—交付。</w:t>
            </w:r>
          </w:p>
          <w:p>
            <w:pPr>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针对</w:t>
            </w:r>
            <w:r>
              <w:rPr>
                <w:rFonts w:hint="eastAsia" w:ascii="宋体" w:hAnsi="宋体" w:eastAsia="宋体" w:cs="宋体"/>
                <w:color w:val="auto"/>
                <w:szCs w:val="21"/>
                <w:lang w:val="en-US" w:eastAsia="zh-CN"/>
              </w:rPr>
              <w:t>服务</w:t>
            </w:r>
            <w:r>
              <w:rPr>
                <w:rFonts w:hint="eastAsia" w:ascii="宋体" w:hAnsi="宋体" w:eastAsia="宋体" w:cs="宋体"/>
                <w:color w:val="auto"/>
                <w:szCs w:val="21"/>
              </w:rPr>
              <w:t>过程制定了作业指导书</w:t>
            </w:r>
            <w:r>
              <w:rPr>
                <w:rFonts w:hint="eastAsia" w:ascii="宋体" w:hAnsi="宋体" w:eastAsia="宋体" w:cs="宋体"/>
                <w:color w:val="auto"/>
                <w:szCs w:val="21"/>
                <w:lang w:eastAsia="zh-CN"/>
              </w:rPr>
              <w:t>：</w:t>
            </w:r>
            <w:r>
              <w:rPr>
                <w:rFonts w:hint="eastAsia" w:ascii="宋体" w:hAnsi="宋体" w:eastAsia="宋体" w:cs="宋体"/>
                <w:color w:val="auto"/>
                <w:szCs w:val="21"/>
              </w:rPr>
              <w:t>规定了</w:t>
            </w:r>
            <w:r>
              <w:rPr>
                <w:rFonts w:hint="eastAsia" w:ascii="宋体" w:hAnsi="宋体" w:eastAsia="宋体" w:cs="宋体"/>
                <w:color w:val="auto"/>
                <w:szCs w:val="21"/>
                <w:lang w:val="en-US" w:eastAsia="zh-CN"/>
              </w:rPr>
              <w:t>服务</w:t>
            </w:r>
            <w:r>
              <w:rPr>
                <w:rFonts w:hint="eastAsia" w:ascii="宋体" w:hAnsi="宋体" w:eastAsia="宋体" w:cs="宋体"/>
                <w:color w:val="auto"/>
                <w:szCs w:val="21"/>
              </w:rPr>
              <w:t>的验收准则；</w:t>
            </w:r>
            <w:r>
              <w:rPr>
                <w:rFonts w:hint="eastAsia" w:ascii="宋体" w:hAnsi="宋体" w:eastAsia="宋体" w:cs="宋体"/>
                <w:color w:val="auto"/>
                <w:szCs w:val="21"/>
                <w:lang w:val="en-US" w:eastAsia="zh-CN"/>
              </w:rPr>
              <w:t>软件研发设置了《立项报告》、《项目开发计划》、《配置管理计划》、《需求分析说明书》、《测试用例》、《测试报告》等</w:t>
            </w:r>
          </w:p>
          <w:p>
            <w:pPr>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资源的提供（包括人力、物力、办公设备设施、通讯工具、</w:t>
            </w:r>
            <w:r>
              <w:rPr>
                <w:rFonts w:hint="eastAsia" w:ascii="宋体" w:hAnsi="宋体" w:eastAsia="宋体" w:cs="宋体"/>
                <w:color w:val="auto"/>
                <w:szCs w:val="21"/>
                <w:lang w:val="en-US" w:eastAsia="zh-CN"/>
              </w:rPr>
              <w:t>维护所需的设备实施</w:t>
            </w:r>
            <w:r>
              <w:rPr>
                <w:rFonts w:hint="eastAsia" w:ascii="宋体" w:hAnsi="宋体" w:eastAsia="宋体" w:cs="宋体"/>
                <w:color w:val="auto"/>
                <w:szCs w:val="21"/>
              </w:rPr>
              <w:t>等）。</w:t>
            </w:r>
          </w:p>
          <w:p>
            <w:pPr>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策划的输出适合于组织的运行。</w:t>
            </w:r>
          </w:p>
          <w:p>
            <w:pPr>
              <w:snapToGrid w:val="0"/>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对于非预期变更，及时进行潜在后果评审，并告知相关人员，目前未发生。经识别企业</w:t>
            </w:r>
            <w:r>
              <w:rPr>
                <w:rFonts w:hint="eastAsia" w:ascii="宋体" w:hAnsi="宋体" w:cs="宋体"/>
                <w:color w:val="auto"/>
                <w:szCs w:val="21"/>
                <w:lang w:val="en-US" w:eastAsia="zh-CN"/>
              </w:rPr>
              <w:t>暂无</w:t>
            </w:r>
            <w:r>
              <w:rPr>
                <w:rFonts w:hint="eastAsia" w:ascii="宋体" w:hAnsi="宋体" w:eastAsia="宋体" w:cs="宋体"/>
                <w:color w:val="auto"/>
                <w:szCs w:val="21"/>
              </w:rPr>
              <w:t>外包过程</w:t>
            </w:r>
            <w:r>
              <w:rPr>
                <w:rFonts w:hint="eastAsia" w:ascii="宋体" w:hAnsi="宋体" w:cs="宋体"/>
                <w:color w:val="auto"/>
                <w:szCs w:val="21"/>
                <w:lang w:eastAsia="zh-CN"/>
              </w:rPr>
              <w:t>。</w:t>
            </w:r>
          </w:p>
        </w:tc>
        <w:tc>
          <w:tcPr>
            <w:tcW w:w="732"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173" w:type="dxa"/>
            <w:vAlign w:val="top"/>
          </w:tcPr>
          <w:p>
            <w:pPr>
              <w:adjustRightInd w:val="0"/>
              <w:snapToGrid w:val="0"/>
              <w:rPr>
                <w:rFonts w:hint="eastAsia" w:ascii="宋体" w:hAnsi="宋体" w:eastAsia="宋体" w:cs="宋体"/>
                <w:color w:val="auto"/>
                <w:kern w:val="2"/>
                <w:sz w:val="21"/>
                <w:szCs w:val="21"/>
                <w:lang w:val="en-US" w:eastAsia="zh-CN" w:bidi="ar-SA"/>
              </w:rPr>
            </w:pPr>
            <w:r>
              <w:rPr>
                <w:rFonts w:hint="eastAsia" w:ascii="宋体" w:hAnsi="宋体" w:cs="新宋体"/>
                <w:color w:val="auto"/>
                <w:szCs w:val="21"/>
              </w:rPr>
              <w:t>产品和服务的设计和开发</w:t>
            </w:r>
          </w:p>
        </w:tc>
        <w:tc>
          <w:tcPr>
            <w:tcW w:w="965" w:type="dxa"/>
            <w:vAlign w:val="top"/>
          </w:tcPr>
          <w:p>
            <w:pPr>
              <w:ind w:firstLine="210" w:firstLineChars="100"/>
              <w:rPr>
                <w:rFonts w:hint="eastAsia" w:ascii="宋体" w:hAnsi="宋体" w:eastAsia="宋体" w:cs="宋体"/>
                <w:color w:val="auto"/>
                <w:kern w:val="2"/>
                <w:sz w:val="21"/>
                <w:szCs w:val="21"/>
                <w:lang w:val="en-US" w:eastAsia="zh-CN" w:bidi="ar-SA"/>
              </w:rPr>
            </w:pPr>
            <w:r>
              <w:rPr>
                <w:rFonts w:hint="eastAsia" w:ascii="宋体" w:hAnsi="宋体" w:cs="新宋体"/>
                <w:color w:val="auto"/>
                <w:szCs w:val="21"/>
                <w:shd w:val="clear" w:color="auto" w:fill="auto"/>
                <w:lang w:val="en-US" w:eastAsia="zh-CN"/>
              </w:rPr>
              <w:t>Q</w:t>
            </w:r>
            <w:r>
              <w:rPr>
                <w:rFonts w:hint="eastAsia" w:ascii="宋体" w:hAnsi="宋体" w:cs="新宋体"/>
                <w:color w:val="auto"/>
                <w:szCs w:val="21"/>
                <w:shd w:val="clear" w:color="auto" w:fill="auto"/>
              </w:rPr>
              <w:t>8.3</w:t>
            </w:r>
          </w:p>
        </w:tc>
        <w:tc>
          <w:tcPr>
            <w:tcW w:w="10927" w:type="dxa"/>
            <w:vAlign w:val="top"/>
          </w:tcPr>
          <w:p>
            <w:pPr>
              <w:widowControl/>
              <w:jc w:val="left"/>
              <w:rPr>
                <w:rFonts w:ascii="宋体" w:hAnsi="宋体"/>
                <w:color w:val="auto"/>
                <w:szCs w:val="21"/>
                <w:shd w:val="clear" w:color="auto" w:fill="auto"/>
              </w:rPr>
            </w:pPr>
            <w:r>
              <w:rPr>
                <w:rFonts w:hint="eastAsia" w:ascii="宋体" w:hAnsi="宋体"/>
                <w:color w:val="auto"/>
                <w:szCs w:val="21"/>
                <w:shd w:val="clear" w:color="auto" w:fill="auto"/>
              </w:rPr>
              <w:t>1、查，设计过程质量控制，主要是</w:t>
            </w:r>
            <w:r>
              <w:rPr>
                <w:rFonts w:hint="eastAsia" w:ascii="宋体" w:hAnsi="宋体"/>
                <w:color w:val="auto"/>
                <w:szCs w:val="21"/>
                <w:shd w:val="clear" w:color="auto" w:fill="auto"/>
                <w:lang w:val="en-US" w:eastAsia="zh-CN"/>
              </w:rPr>
              <w:t>冶金设备控制装置的研发</w:t>
            </w:r>
            <w:r>
              <w:rPr>
                <w:rFonts w:hint="eastAsia" w:ascii="宋体" w:hAnsi="宋体"/>
                <w:color w:val="auto"/>
                <w:szCs w:val="21"/>
                <w:shd w:val="clear" w:color="auto" w:fill="auto"/>
              </w:rPr>
              <w:t>。</w:t>
            </w:r>
          </w:p>
          <w:p>
            <w:pPr>
              <w:adjustRightInd w:val="0"/>
              <w:snapToGrid w:val="0"/>
              <w:spacing w:line="400" w:lineRule="exact"/>
              <w:ind w:firstLine="420" w:firstLineChars="200"/>
              <w:rPr>
                <w:rFonts w:hint="eastAsia"/>
                <w:color w:val="auto"/>
                <w:lang w:val="en-US" w:eastAsia="zh-CN"/>
              </w:rPr>
            </w:pPr>
            <w:r>
              <w:rPr>
                <w:rFonts w:hint="eastAsia" w:ascii="宋体" w:hAnsi="宋体"/>
                <w:color w:val="auto"/>
                <w:szCs w:val="21"/>
                <w:shd w:val="clear" w:color="auto" w:fill="auto"/>
              </w:rPr>
              <w:t>查，</w:t>
            </w:r>
            <w:r>
              <w:rPr>
                <w:rFonts w:hint="eastAsia" w:ascii="宋体" w:hAnsi="宋体"/>
                <w:color w:val="auto"/>
                <w:szCs w:val="21"/>
                <w:shd w:val="clear" w:color="auto" w:fill="auto"/>
                <w:lang w:eastAsia="zh-CN"/>
              </w:rPr>
              <w:t>《</w:t>
            </w:r>
            <w:r>
              <w:rPr>
                <w:rFonts w:hint="eastAsia" w:ascii="宋体" w:hAnsi="宋体"/>
                <w:color w:val="auto"/>
                <w:szCs w:val="21"/>
                <w:shd w:val="clear" w:color="auto" w:fill="auto"/>
                <w:lang w:val="en-US" w:eastAsia="zh-CN"/>
              </w:rPr>
              <w:t>设计开发策划</w:t>
            </w:r>
            <w:r>
              <w:rPr>
                <w:rFonts w:hint="eastAsia" w:ascii="宋体" w:hAnsi="宋体"/>
                <w:color w:val="auto"/>
                <w:szCs w:val="21"/>
                <w:shd w:val="clear" w:color="auto" w:fill="auto"/>
                <w:lang w:eastAsia="zh-CN"/>
              </w:rPr>
              <w:t>》</w:t>
            </w:r>
            <w:r>
              <w:rPr>
                <w:rFonts w:hint="eastAsia" w:ascii="宋体" w:hAnsi="宋体"/>
                <w:color w:val="auto"/>
                <w:szCs w:val="21"/>
                <w:shd w:val="clear" w:color="auto" w:fill="auto"/>
              </w:rPr>
              <w:t>：</w:t>
            </w:r>
            <w:r>
              <w:rPr>
                <w:rFonts w:hint="eastAsia" w:ascii="宋体" w:hAnsi="宋体"/>
                <w:color w:val="auto"/>
                <w:szCs w:val="21"/>
                <w:shd w:val="clear" w:color="auto" w:fill="auto"/>
                <w:lang w:val="en-US" w:eastAsia="zh-CN"/>
              </w:rPr>
              <w:t>对设计开发过程的</w:t>
            </w:r>
            <w:r>
              <w:rPr>
                <w:rFonts w:hint="eastAsia"/>
                <w:color w:val="auto"/>
              </w:rPr>
              <w:t>进度、阶段、人员安排</w:t>
            </w:r>
            <w:r>
              <w:rPr>
                <w:rFonts w:hint="eastAsia"/>
                <w:color w:val="auto"/>
                <w:lang w:val="en-US" w:eastAsia="zh-CN"/>
              </w:rPr>
              <w:t>进行了策划：</w:t>
            </w:r>
          </w:p>
          <w:tbl>
            <w:tblPr>
              <w:tblStyle w:val="15"/>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7"/>
              <w:gridCol w:w="2461"/>
              <w:gridCol w:w="1109"/>
              <w:gridCol w:w="1730"/>
              <w:gridCol w:w="820"/>
              <w:gridCol w:w="1005"/>
              <w:gridCol w:w="252"/>
              <w:gridCol w:w="19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277" w:type="dxa"/>
                  <w:gridSpan w:val="4"/>
                  <w:noWrap w:val="0"/>
                  <w:vAlign w:val="top"/>
                </w:tcPr>
                <w:p>
                  <w:pPr>
                    <w:spacing w:line="360" w:lineRule="auto"/>
                    <w:jc w:val="center"/>
                    <w:rPr>
                      <w:rFonts w:hint="eastAsia" w:ascii="宋体" w:hAnsi="宋体"/>
                      <w:szCs w:val="21"/>
                    </w:rPr>
                  </w:pPr>
                  <w:r>
                    <w:rPr>
                      <w:rFonts w:hint="eastAsia"/>
                      <w:sz w:val="24"/>
                      <w:szCs w:val="24"/>
                    </w:rPr>
                    <w:t>四辊液压铜带中精轧机机组电控系统</w:t>
                  </w:r>
                </w:p>
              </w:tc>
              <w:tc>
                <w:tcPr>
                  <w:tcW w:w="2077" w:type="dxa"/>
                  <w:gridSpan w:val="3"/>
                  <w:noWrap w:val="0"/>
                  <w:vAlign w:val="center"/>
                </w:tcPr>
                <w:p>
                  <w:pPr>
                    <w:spacing w:line="360" w:lineRule="auto"/>
                    <w:jc w:val="center"/>
                    <w:rPr>
                      <w:rFonts w:hint="eastAsia"/>
                      <w:sz w:val="24"/>
                    </w:rPr>
                  </w:pPr>
                  <w:r>
                    <w:rPr>
                      <w:rFonts w:hint="eastAsia"/>
                      <w:sz w:val="24"/>
                    </w:rPr>
                    <w:t>共   1  页</w:t>
                  </w:r>
                </w:p>
              </w:tc>
              <w:tc>
                <w:tcPr>
                  <w:tcW w:w="1960" w:type="dxa"/>
                  <w:noWrap w:val="0"/>
                  <w:vAlign w:val="center"/>
                </w:tcPr>
                <w:p>
                  <w:pPr>
                    <w:spacing w:line="360" w:lineRule="auto"/>
                    <w:jc w:val="center"/>
                    <w:rPr>
                      <w:rFonts w:hint="eastAsia"/>
                      <w:sz w:val="24"/>
                    </w:rPr>
                  </w:pPr>
                  <w:r>
                    <w:rPr>
                      <w:rFonts w:hint="eastAsia"/>
                      <w:sz w:val="24"/>
                    </w:rPr>
                    <w:t>第   1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0314" w:type="dxa"/>
                  <w:gridSpan w:val="8"/>
                  <w:noWrap w:val="0"/>
                  <w:vAlign w:val="top"/>
                </w:tcPr>
                <w:p>
                  <w:r>
                    <w:rPr>
                      <w:rFonts w:hint="eastAsia"/>
                    </w:rPr>
                    <w:t>一、设计依据</w:t>
                  </w:r>
                </w:p>
                <w:p>
                  <w:pPr>
                    <w:spacing w:before="156" w:beforeLines="50"/>
                    <w:ind w:firstLine="480" w:firstLineChars="200"/>
                    <w:rPr>
                      <w:rFonts w:hint="eastAsia"/>
                      <w:sz w:val="24"/>
                      <w:szCs w:val="24"/>
                    </w:rPr>
                  </w:pPr>
                  <w:r>
                    <w:rPr>
                      <w:rFonts w:hint="eastAsia"/>
                      <w:sz w:val="24"/>
                      <w:szCs w:val="24"/>
                    </w:rPr>
                    <w:t>工程部根据相关软件、硬件开发标准。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10314" w:type="dxa"/>
                  <w:gridSpan w:val="8"/>
                  <w:noWrap w:val="0"/>
                  <w:vAlign w:val="top"/>
                </w:tcPr>
                <w:p>
                  <w:pPr>
                    <w:rPr>
                      <w:rFonts w:hint="eastAsia"/>
                    </w:rPr>
                  </w:pPr>
                  <w:r>
                    <w:rPr>
                      <w:rFonts w:hint="eastAsia"/>
                    </w:rPr>
                    <w:t>二、项目的用途和使用范围</w:t>
                  </w:r>
                </w:p>
                <w:p>
                  <w:pPr>
                    <w:spacing w:before="156" w:beforeLines="50"/>
                    <w:ind w:firstLine="480" w:firstLineChars="200"/>
                    <w:rPr>
                      <w:rFonts w:hint="eastAsia"/>
                      <w:sz w:val="24"/>
                      <w:szCs w:val="24"/>
                    </w:rPr>
                  </w:pPr>
                  <w:r>
                    <w:rPr>
                      <w:rFonts w:hint="eastAsia"/>
                      <w:sz w:val="24"/>
                      <w:szCs w:val="24"/>
                    </w:rPr>
                    <w:t>见合同技术协议附件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10314" w:type="dxa"/>
                  <w:gridSpan w:val="8"/>
                  <w:noWrap w:val="0"/>
                  <w:vAlign w:val="top"/>
                </w:tcPr>
                <w:p>
                  <w:r>
                    <w:rPr>
                      <w:rFonts w:hint="eastAsia"/>
                    </w:rPr>
                    <w:t>三、基本说明或要求</w:t>
                  </w:r>
                </w:p>
                <w:p>
                  <w:pPr>
                    <w:spacing w:before="156" w:beforeLines="50"/>
                    <w:ind w:firstLine="480" w:firstLineChars="200"/>
                    <w:rPr>
                      <w:rFonts w:hint="eastAsia"/>
                      <w:sz w:val="24"/>
                      <w:szCs w:val="24"/>
                    </w:rPr>
                  </w:pPr>
                  <w:r>
                    <w:rPr>
                      <w:rFonts w:hint="eastAsia"/>
                      <w:sz w:val="24"/>
                      <w:szCs w:val="24"/>
                    </w:rPr>
                    <w:t>1、成品厚度0.16mm。</w:t>
                  </w:r>
                </w:p>
                <w:p>
                  <w:pPr>
                    <w:ind w:firstLine="480" w:firstLineChars="200"/>
                    <w:rPr>
                      <w:rFonts w:hint="eastAsia"/>
                      <w:sz w:val="24"/>
                      <w:szCs w:val="24"/>
                    </w:rPr>
                  </w:pPr>
                  <w:r>
                    <w:rPr>
                      <w:rFonts w:hint="eastAsia"/>
                      <w:sz w:val="24"/>
                      <w:szCs w:val="24"/>
                    </w:rPr>
                    <w:t>2、精度：动态±0.5%、稳态±0.1%。</w:t>
                  </w:r>
                </w:p>
                <w:p>
                  <w:pPr>
                    <w:ind w:firstLine="480" w:firstLineChars="200"/>
                    <w:rPr>
                      <w:rFonts w:hint="eastAsia"/>
                      <w:sz w:val="24"/>
                      <w:szCs w:val="24"/>
                    </w:rPr>
                  </w:pPr>
                  <w:r>
                    <w:rPr>
                      <w:rFonts w:hint="eastAsia"/>
                      <w:sz w:val="24"/>
                      <w:szCs w:val="24"/>
                    </w:rPr>
                    <w:t>3、轧制速度：0-300/min。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0314" w:type="dxa"/>
                  <w:gridSpan w:val="8"/>
                  <w:noWrap w:val="0"/>
                  <w:vAlign w:val="top"/>
                </w:tcPr>
                <w:p>
                  <w:pPr>
                    <w:rPr>
                      <w:rFonts w:hint="eastAsia"/>
                    </w:rPr>
                  </w:pPr>
                  <w:r>
                    <w:rPr>
                      <w:rFonts w:hint="eastAsia"/>
                    </w:rPr>
                    <w:t>四、结构概述</w:t>
                  </w:r>
                </w:p>
                <w:p>
                  <w:pPr>
                    <w:spacing w:before="156" w:beforeLines="50"/>
                    <w:ind w:firstLine="420" w:firstLineChars="200"/>
                    <w:rPr>
                      <w:rFonts w:hint="eastAsia"/>
                      <w:sz w:val="24"/>
                      <w:szCs w:val="24"/>
                    </w:rPr>
                  </w:pPr>
                  <w:r>
                    <w:rPr>
                      <w:rFonts w:hint="eastAsia"/>
                    </w:rPr>
                    <w:t>1、PLC控制系统</w:t>
                  </w:r>
                  <w:r>
                    <w:rPr>
                      <w:rFonts w:hint="eastAsia"/>
                      <w:sz w:val="24"/>
                      <w:szCs w:val="24"/>
                    </w:rPr>
                    <w:t>。</w:t>
                  </w:r>
                </w:p>
                <w:p>
                  <w:pPr>
                    <w:ind w:firstLine="480" w:firstLineChars="200"/>
                    <w:rPr>
                      <w:rFonts w:hint="eastAsia"/>
                      <w:sz w:val="24"/>
                      <w:szCs w:val="24"/>
                    </w:rPr>
                  </w:pPr>
                  <w:r>
                    <w:rPr>
                      <w:rFonts w:hint="eastAsia"/>
                      <w:sz w:val="24"/>
                      <w:szCs w:val="24"/>
                    </w:rPr>
                    <w:t>2、数据通过计算机进行实时处理和计算。</w:t>
                  </w:r>
                </w:p>
                <w:p>
                  <w:pPr>
                    <w:ind w:firstLine="480" w:firstLineChars="200"/>
                    <w:rPr>
                      <w:rFonts w:hint="eastAsia"/>
                      <w:sz w:val="24"/>
                      <w:szCs w:val="24"/>
                    </w:rPr>
                  </w:pPr>
                  <w:r>
                    <w:rPr>
                      <w:rFonts w:hint="eastAsia"/>
                      <w:sz w:val="24"/>
                      <w:szCs w:val="24"/>
                    </w:rPr>
                    <w:t>3、支持多种操作系统。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3" w:hRule="atLeast"/>
              </w:trPr>
              <w:tc>
                <w:tcPr>
                  <w:tcW w:w="10314" w:type="dxa"/>
                  <w:gridSpan w:val="8"/>
                  <w:noWrap w:val="0"/>
                  <w:vAlign w:val="top"/>
                </w:tcPr>
                <w:p>
                  <w:pPr>
                    <w:rPr>
                      <w:rFonts w:hint="eastAsia"/>
                    </w:rPr>
                  </w:pPr>
                  <w:r>
                    <w:rPr>
                      <w:rFonts w:hint="eastAsia"/>
                    </w:rPr>
                    <w:t>五、基本工作原理</w:t>
                  </w:r>
                </w:p>
                <w:p>
                  <w:pPr>
                    <w:spacing w:before="156" w:beforeLines="50"/>
                    <w:ind w:firstLine="480" w:firstLineChars="200"/>
                    <w:rPr>
                      <w:rFonts w:hint="eastAsia"/>
                      <w:sz w:val="24"/>
                      <w:szCs w:val="24"/>
                    </w:rPr>
                  </w:pPr>
                  <w:r>
                    <w:rPr>
                      <w:rFonts w:hint="eastAsia"/>
                      <w:sz w:val="24"/>
                      <w:szCs w:val="24"/>
                    </w:rPr>
                    <w:t>通过PLC控制系统进行参数、速度、稳定及性能的实现。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95" w:hRule="atLeast"/>
              </w:trPr>
              <w:tc>
                <w:tcPr>
                  <w:tcW w:w="10314" w:type="dxa"/>
                  <w:gridSpan w:val="8"/>
                  <w:noWrap w:val="0"/>
                  <w:vAlign w:val="top"/>
                </w:tcPr>
                <w:p>
                  <w:pPr>
                    <w:rPr>
                      <w:rFonts w:hint="eastAsia"/>
                    </w:rPr>
                  </w:pPr>
                  <w:r>
                    <w:rPr>
                      <w:rFonts w:hint="eastAsia"/>
                    </w:rPr>
                    <w:t>六 、进度、阶段、人员安排</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3678"/>
                    <w:gridCol w:w="2591"/>
                    <w:gridCol w:w="2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474" w:type="dxa"/>
                        <w:noWrap w:val="0"/>
                        <w:vAlign w:val="center"/>
                      </w:tcPr>
                      <w:p>
                        <w:pPr>
                          <w:jc w:val="center"/>
                          <w:rPr>
                            <w:rFonts w:hint="eastAsia" w:ascii="宋体" w:hAnsi="宋体"/>
                            <w:szCs w:val="21"/>
                          </w:rPr>
                        </w:pPr>
                        <w:r>
                          <w:rPr>
                            <w:rFonts w:hint="eastAsia" w:ascii="宋体" w:hAnsi="宋体"/>
                            <w:szCs w:val="21"/>
                          </w:rPr>
                          <w:t>No</w:t>
                        </w:r>
                      </w:p>
                    </w:tc>
                    <w:tc>
                      <w:tcPr>
                        <w:tcW w:w="3678" w:type="dxa"/>
                        <w:noWrap w:val="0"/>
                        <w:vAlign w:val="center"/>
                      </w:tcPr>
                      <w:p>
                        <w:pPr>
                          <w:jc w:val="center"/>
                          <w:rPr>
                            <w:rFonts w:hint="eastAsia" w:ascii="宋体" w:hAnsi="宋体"/>
                            <w:szCs w:val="21"/>
                          </w:rPr>
                        </w:pPr>
                        <w:r>
                          <w:rPr>
                            <w:rFonts w:hint="eastAsia" w:ascii="宋体" w:hAnsi="宋体"/>
                            <w:szCs w:val="21"/>
                          </w:rPr>
                          <w:t>阶段划分</w:t>
                        </w:r>
                      </w:p>
                    </w:tc>
                    <w:tc>
                      <w:tcPr>
                        <w:tcW w:w="2591" w:type="dxa"/>
                        <w:noWrap w:val="0"/>
                        <w:vAlign w:val="center"/>
                      </w:tcPr>
                      <w:p>
                        <w:pPr>
                          <w:jc w:val="center"/>
                          <w:rPr>
                            <w:rFonts w:hint="eastAsia" w:ascii="宋体" w:hAnsi="宋体"/>
                            <w:szCs w:val="21"/>
                          </w:rPr>
                        </w:pPr>
                        <w:r>
                          <w:rPr>
                            <w:rFonts w:hint="eastAsia" w:ascii="宋体" w:hAnsi="宋体"/>
                            <w:szCs w:val="21"/>
                          </w:rPr>
                          <w:t>时间进度</w:t>
                        </w:r>
                      </w:p>
                    </w:tc>
                    <w:tc>
                      <w:tcPr>
                        <w:tcW w:w="2621" w:type="dxa"/>
                        <w:noWrap w:val="0"/>
                        <w:vAlign w:val="center"/>
                      </w:tcPr>
                      <w:p>
                        <w:pPr>
                          <w:jc w:val="center"/>
                          <w:rPr>
                            <w:rFonts w:hint="eastAsia" w:ascii="宋体" w:hAnsi="宋体"/>
                            <w:szCs w:val="21"/>
                          </w:rPr>
                        </w:pPr>
                        <w:r>
                          <w:rPr>
                            <w:rFonts w:hint="eastAsia" w:ascii="宋体" w:hAnsi="宋体"/>
                            <w:szCs w:val="21"/>
                          </w:rPr>
                          <w:t>主负责人员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474" w:type="dxa"/>
                        <w:noWrap w:val="0"/>
                        <w:vAlign w:val="center"/>
                      </w:tcPr>
                      <w:p>
                        <w:pPr>
                          <w:jc w:val="center"/>
                          <w:rPr>
                            <w:rFonts w:hint="eastAsia" w:ascii="宋体" w:hAnsi="宋体"/>
                            <w:szCs w:val="21"/>
                          </w:rPr>
                        </w:pPr>
                        <w:r>
                          <w:rPr>
                            <w:rFonts w:hint="eastAsia" w:ascii="宋体" w:hAnsi="宋体"/>
                            <w:szCs w:val="21"/>
                          </w:rPr>
                          <w:t>1</w:t>
                        </w:r>
                      </w:p>
                    </w:tc>
                    <w:tc>
                      <w:tcPr>
                        <w:tcW w:w="3678" w:type="dxa"/>
                        <w:noWrap w:val="0"/>
                        <w:vAlign w:val="center"/>
                      </w:tcPr>
                      <w:p>
                        <w:pPr>
                          <w:spacing w:before="156" w:beforeLines="50"/>
                          <w:jc w:val="center"/>
                          <w:rPr>
                            <w:rFonts w:hint="eastAsia"/>
                            <w:szCs w:val="21"/>
                          </w:rPr>
                        </w:pPr>
                        <w:r>
                          <w:rPr>
                            <w:rFonts w:hint="eastAsia"/>
                            <w:szCs w:val="21"/>
                          </w:rPr>
                          <w:t>开发计划及方案确定</w:t>
                        </w:r>
                      </w:p>
                    </w:tc>
                    <w:tc>
                      <w:tcPr>
                        <w:tcW w:w="2591" w:type="dxa"/>
                        <w:noWrap w:val="0"/>
                        <w:vAlign w:val="center"/>
                      </w:tcPr>
                      <w:p>
                        <w:pPr>
                          <w:jc w:val="center"/>
                          <w:rPr>
                            <w:rFonts w:hint="eastAsia"/>
                            <w:szCs w:val="21"/>
                          </w:rPr>
                        </w:pPr>
                        <w:r>
                          <w:rPr>
                            <w:rFonts w:hint="eastAsia"/>
                            <w:szCs w:val="21"/>
                          </w:rPr>
                          <w:t>2020.12.30</w:t>
                        </w:r>
                      </w:p>
                    </w:tc>
                    <w:tc>
                      <w:tcPr>
                        <w:tcW w:w="2621" w:type="dxa"/>
                        <w:noWrap w:val="0"/>
                        <w:vAlign w:val="center"/>
                      </w:tcPr>
                      <w:p>
                        <w:pPr>
                          <w:jc w:val="center"/>
                          <w:rPr>
                            <w:rFonts w:hint="eastAsia"/>
                            <w:szCs w:val="21"/>
                          </w:rPr>
                        </w:pPr>
                        <w:r>
                          <w:rPr>
                            <w:rFonts w:hint="eastAsia"/>
                            <w:szCs w:val="21"/>
                          </w:rPr>
                          <w:t>曹跃进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474" w:type="dxa"/>
                        <w:noWrap w:val="0"/>
                        <w:vAlign w:val="center"/>
                      </w:tcPr>
                      <w:p>
                        <w:pPr>
                          <w:jc w:val="center"/>
                          <w:rPr>
                            <w:rFonts w:hint="eastAsia" w:ascii="宋体" w:hAnsi="宋体"/>
                            <w:szCs w:val="21"/>
                          </w:rPr>
                        </w:pPr>
                        <w:r>
                          <w:rPr>
                            <w:rFonts w:hint="eastAsia" w:ascii="宋体" w:hAnsi="宋体"/>
                            <w:szCs w:val="21"/>
                          </w:rPr>
                          <w:t>2</w:t>
                        </w:r>
                      </w:p>
                    </w:tc>
                    <w:tc>
                      <w:tcPr>
                        <w:tcW w:w="3678" w:type="dxa"/>
                        <w:noWrap w:val="0"/>
                        <w:vAlign w:val="center"/>
                      </w:tcPr>
                      <w:p>
                        <w:pPr>
                          <w:spacing w:before="156" w:beforeLines="50"/>
                          <w:jc w:val="center"/>
                          <w:rPr>
                            <w:rFonts w:hint="eastAsia"/>
                            <w:szCs w:val="21"/>
                          </w:rPr>
                        </w:pPr>
                        <w:r>
                          <w:rPr>
                            <w:rFonts w:hint="eastAsia"/>
                            <w:szCs w:val="21"/>
                          </w:rPr>
                          <w:t>电路设计、模式功能开发</w:t>
                        </w:r>
                      </w:p>
                    </w:tc>
                    <w:tc>
                      <w:tcPr>
                        <w:tcW w:w="2591" w:type="dxa"/>
                        <w:noWrap w:val="0"/>
                        <w:vAlign w:val="center"/>
                      </w:tcPr>
                      <w:p>
                        <w:pPr>
                          <w:jc w:val="center"/>
                          <w:rPr>
                            <w:rFonts w:hint="eastAsia"/>
                            <w:szCs w:val="21"/>
                          </w:rPr>
                        </w:pPr>
                        <w:r>
                          <w:rPr>
                            <w:rFonts w:hint="eastAsia"/>
                            <w:szCs w:val="21"/>
                          </w:rPr>
                          <w:t>2021.1.15</w:t>
                        </w:r>
                      </w:p>
                    </w:tc>
                    <w:tc>
                      <w:tcPr>
                        <w:tcW w:w="2621" w:type="dxa"/>
                        <w:noWrap w:val="0"/>
                        <w:vAlign w:val="center"/>
                      </w:tcPr>
                      <w:p>
                        <w:pPr>
                          <w:jc w:val="center"/>
                          <w:rPr>
                            <w:rFonts w:hint="eastAsia"/>
                            <w:szCs w:val="21"/>
                          </w:rPr>
                        </w:pPr>
                        <w:r>
                          <w:rPr>
                            <w:rFonts w:hint="eastAsia"/>
                            <w:szCs w:val="21"/>
                          </w:rPr>
                          <w:t>赵国芳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474" w:type="dxa"/>
                        <w:noWrap w:val="0"/>
                        <w:vAlign w:val="center"/>
                      </w:tcPr>
                      <w:p>
                        <w:pPr>
                          <w:jc w:val="center"/>
                          <w:rPr>
                            <w:rFonts w:hint="eastAsia" w:ascii="宋体" w:hAnsi="宋体"/>
                            <w:szCs w:val="21"/>
                          </w:rPr>
                        </w:pPr>
                        <w:r>
                          <w:rPr>
                            <w:rFonts w:hint="eastAsia" w:ascii="宋体" w:hAnsi="宋体"/>
                            <w:szCs w:val="21"/>
                          </w:rPr>
                          <w:t>3</w:t>
                        </w:r>
                      </w:p>
                    </w:tc>
                    <w:tc>
                      <w:tcPr>
                        <w:tcW w:w="3678" w:type="dxa"/>
                        <w:noWrap w:val="0"/>
                        <w:vAlign w:val="center"/>
                      </w:tcPr>
                      <w:p>
                        <w:pPr>
                          <w:spacing w:before="156" w:beforeLines="50"/>
                          <w:jc w:val="center"/>
                          <w:rPr>
                            <w:rFonts w:hint="eastAsia"/>
                            <w:szCs w:val="21"/>
                          </w:rPr>
                        </w:pPr>
                        <w:r>
                          <w:rPr>
                            <w:rFonts w:hint="eastAsia"/>
                            <w:szCs w:val="21"/>
                          </w:rPr>
                          <w:t>机械结构设计与加工</w:t>
                        </w:r>
                      </w:p>
                    </w:tc>
                    <w:tc>
                      <w:tcPr>
                        <w:tcW w:w="2591" w:type="dxa"/>
                        <w:noWrap w:val="0"/>
                        <w:vAlign w:val="center"/>
                      </w:tcPr>
                      <w:p>
                        <w:pPr>
                          <w:jc w:val="center"/>
                          <w:rPr>
                            <w:rFonts w:hint="eastAsia"/>
                            <w:szCs w:val="21"/>
                          </w:rPr>
                        </w:pPr>
                        <w:r>
                          <w:rPr>
                            <w:rFonts w:hint="eastAsia"/>
                            <w:szCs w:val="21"/>
                          </w:rPr>
                          <w:t>2021.1.30</w:t>
                        </w:r>
                      </w:p>
                    </w:tc>
                    <w:tc>
                      <w:tcPr>
                        <w:tcW w:w="2621" w:type="dxa"/>
                        <w:noWrap w:val="0"/>
                        <w:vAlign w:val="center"/>
                      </w:tcPr>
                      <w:p>
                        <w:pPr>
                          <w:jc w:val="center"/>
                          <w:rPr>
                            <w:rFonts w:hint="eastAsia"/>
                            <w:szCs w:val="21"/>
                          </w:rPr>
                        </w:pPr>
                        <w:r>
                          <w:rPr>
                            <w:rFonts w:hint="eastAsia"/>
                            <w:szCs w:val="21"/>
                          </w:rPr>
                          <w:t>李云辉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474" w:type="dxa"/>
                        <w:noWrap w:val="0"/>
                        <w:vAlign w:val="center"/>
                      </w:tcPr>
                      <w:p>
                        <w:pPr>
                          <w:jc w:val="center"/>
                          <w:rPr>
                            <w:rFonts w:hint="eastAsia" w:ascii="宋体" w:hAnsi="宋体"/>
                            <w:szCs w:val="21"/>
                          </w:rPr>
                        </w:pPr>
                        <w:r>
                          <w:rPr>
                            <w:rFonts w:hint="eastAsia" w:ascii="宋体" w:hAnsi="宋体"/>
                            <w:szCs w:val="21"/>
                          </w:rPr>
                          <w:t>4</w:t>
                        </w:r>
                      </w:p>
                    </w:tc>
                    <w:tc>
                      <w:tcPr>
                        <w:tcW w:w="3678" w:type="dxa"/>
                        <w:noWrap w:val="0"/>
                        <w:vAlign w:val="center"/>
                      </w:tcPr>
                      <w:p>
                        <w:pPr>
                          <w:spacing w:before="156" w:beforeLines="50"/>
                          <w:jc w:val="center"/>
                          <w:rPr>
                            <w:rFonts w:hint="eastAsia"/>
                            <w:szCs w:val="21"/>
                          </w:rPr>
                        </w:pPr>
                        <w:r>
                          <w:rPr>
                            <w:rFonts w:hint="eastAsia"/>
                            <w:szCs w:val="21"/>
                          </w:rPr>
                          <w:t>组装与调试</w:t>
                        </w:r>
                      </w:p>
                    </w:tc>
                    <w:tc>
                      <w:tcPr>
                        <w:tcW w:w="2591" w:type="dxa"/>
                        <w:noWrap w:val="0"/>
                        <w:vAlign w:val="center"/>
                      </w:tcPr>
                      <w:p>
                        <w:pPr>
                          <w:jc w:val="center"/>
                          <w:rPr>
                            <w:rFonts w:hint="eastAsia" w:eastAsia="宋体"/>
                            <w:szCs w:val="21"/>
                            <w:lang w:eastAsia="zh-CN"/>
                          </w:rPr>
                        </w:pPr>
                        <w:r>
                          <w:rPr>
                            <w:rFonts w:hint="eastAsia"/>
                            <w:szCs w:val="21"/>
                          </w:rPr>
                          <w:t>2021.2.</w:t>
                        </w:r>
                        <w:r>
                          <w:rPr>
                            <w:rFonts w:hint="eastAsia"/>
                            <w:szCs w:val="21"/>
                            <w:lang w:val="en-US" w:eastAsia="zh-CN"/>
                          </w:rPr>
                          <w:t>6</w:t>
                        </w:r>
                      </w:p>
                    </w:tc>
                    <w:tc>
                      <w:tcPr>
                        <w:tcW w:w="2621" w:type="dxa"/>
                        <w:noWrap w:val="0"/>
                        <w:vAlign w:val="center"/>
                      </w:tcPr>
                      <w:p>
                        <w:pPr>
                          <w:jc w:val="center"/>
                          <w:rPr>
                            <w:rFonts w:hint="eastAsia"/>
                            <w:szCs w:val="21"/>
                          </w:rPr>
                        </w:pPr>
                        <w:r>
                          <w:rPr>
                            <w:rFonts w:hint="eastAsia"/>
                            <w:szCs w:val="21"/>
                          </w:rPr>
                          <w:t>宋连臣</w:t>
                        </w:r>
                      </w:p>
                    </w:tc>
                  </w:tr>
                </w:tbl>
                <w:p>
                  <w:pPr>
                    <w:rPr>
                      <w:rFonts w:hint="eastAsi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314" w:type="dxa"/>
                  <w:gridSpan w:val="8"/>
                  <w:tcBorders>
                    <w:bottom w:val="single" w:color="auto" w:sz="12" w:space="0"/>
                  </w:tcBorders>
                  <w:noWrap w:val="0"/>
                  <w:vAlign w:val="top"/>
                </w:tcPr>
                <w:p>
                  <w:pPr>
                    <w:rPr>
                      <w:rFonts w:hint="eastAsia"/>
                    </w:rPr>
                  </w:pPr>
                  <w:r>
                    <w:rPr>
                      <w:rFonts w:hint="eastAsia"/>
                    </w:rPr>
                    <w:t>输入评审：</w:t>
                  </w:r>
                </w:p>
                <w:p>
                  <w:pPr>
                    <w:ind w:right="420"/>
                    <w:jc w:val="center"/>
                    <w:rPr>
                      <w:rFonts w:hint="eastAsia"/>
                    </w:rPr>
                  </w:pPr>
                  <w:r>
                    <w:rPr>
                      <w:rFonts w:hint="eastAsia"/>
                    </w:rPr>
                    <w:t>产品设计满足要求。</w:t>
                  </w:r>
                </w:p>
                <w:p>
                  <w:pPr>
                    <w:wordWrap w:val="0"/>
                    <w:jc w:val="right"/>
                    <w:rPr>
                      <w:rFonts w:hint="eastAsia"/>
                    </w:rPr>
                  </w:pPr>
                  <w:r>
                    <w:rPr>
                      <w:rFonts w:hint="eastAsia"/>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977" w:type="dxa"/>
                  <w:noWrap w:val="0"/>
                  <w:vAlign w:val="center"/>
                </w:tcPr>
                <w:p>
                  <w:pPr>
                    <w:jc w:val="center"/>
                    <w:rPr>
                      <w:rFonts w:hint="eastAsia"/>
                    </w:rPr>
                  </w:pPr>
                  <w:r>
                    <w:rPr>
                      <w:rFonts w:hint="eastAsia"/>
                    </w:rPr>
                    <w:t>批准</w:t>
                  </w:r>
                </w:p>
              </w:tc>
              <w:tc>
                <w:tcPr>
                  <w:tcW w:w="2461" w:type="dxa"/>
                  <w:noWrap w:val="0"/>
                  <w:vAlign w:val="center"/>
                </w:tcPr>
                <w:p>
                  <w:pPr>
                    <w:jc w:val="center"/>
                    <w:rPr>
                      <w:rFonts w:hint="eastAsia"/>
                    </w:rPr>
                  </w:pPr>
                  <w:r>
                    <w:rPr>
                      <w:rFonts w:hint="eastAsia"/>
                    </w:rPr>
                    <w:t>曹跃进</w:t>
                  </w:r>
                </w:p>
              </w:tc>
              <w:tc>
                <w:tcPr>
                  <w:tcW w:w="1109" w:type="dxa"/>
                  <w:noWrap w:val="0"/>
                  <w:vAlign w:val="center"/>
                </w:tcPr>
                <w:p>
                  <w:pPr>
                    <w:jc w:val="center"/>
                    <w:rPr>
                      <w:rFonts w:hint="eastAsia"/>
                    </w:rPr>
                  </w:pPr>
                  <w:r>
                    <w:rPr>
                      <w:rFonts w:hint="eastAsia"/>
                    </w:rPr>
                    <w:t>审核</w:t>
                  </w:r>
                </w:p>
              </w:tc>
              <w:tc>
                <w:tcPr>
                  <w:tcW w:w="2550" w:type="dxa"/>
                  <w:gridSpan w:val="2"/>
                  <w:noWrap w:val="0"/>
                  <w:vAlign w:val="center"/>
                </w:tcPr>
                <w:p>
                  <w:pPr>
                    <w:jc w:val="center"/>
                    <w:rPr>
                      <w:rFonts w:hint="eastAsia"/>
                    </w:rPr>
                  </w:pPr>
                  <w:r>
                    <w:rPr>
                      <w:rFonts w:hint="eastAsia"/>
                      <w:sz w:val="24"/>
                      <w:szCs w:val="24"/>
                    </w:rPr>
                    <w:t>祁佰忱</w:t>
                  </w:r>
                </w:p>
              </w:tc>
              <w:tc>
                <w:tcPr>
                  <w:tcW w:w="1005" w:type="dxa"/>
                  <w:noWrap w:val="0"/>
                  <w:vAlign w:val="center"/>
                </w:tcPr>
                <w:p>
                  <w:pPr>
                    <w:jc w:val="center"/>
                    <w:rPr>
                      <w:rFonts w:hint="eastAsia"/>
                    </w:rPr>
                  </w:pPr>
                  <w:r>
                    <w:rPr>
                      <w:rFonts w:hint="eastAsia"/>
                    </w:rPr>
                    <w:t>编制</w:t>
                  </w:r>
                </w:p>
              </w:tc>
              <w:tc>
                <w:tcPr>
                  <w:tcW w:w="2212" w:type="dxa"/>
                  <w:gridSpan w:val="2"/>
                  <w:noWrap w:val="0"/>
                  <w:vAlign w:val="center"/>
                </w:tcPr>
                <w:p>
                  <w:pPr>
                    <w:jc w:val="center"/>
                    <w:rPr>
                      <w:rFonts w:hint="eastAsia"/>
                    </w:rPr>
                  </w:pPr>
                  <w:r>
                    <w:rPr>
                      <w:rFonts w:hint="eastAsia"/>
                      <w:sz w:val="24"/>
                      <w:szCs w:val="24"/>
                    </w:rPr>
                    <w:t>毛迪</w:t>
                  </w:r>
                </w:p>
              </w:tc>
            </w:tr>
          </w:tbl>
          <w:p>
            <w:pPr>
              <w:adjustRightInd w:val="0"/>
              <w:snapToGrid w:val="0"/>
              <w:spacing w:line="400" w:lineRule="exact"/>
              <w:ind w:firstLine="420" w:firstLineChars="200"/>
              <w:rPr>
                <w:rFonts w:hint="default" w:ascii="宋体" w:hAnsi="宋体" w:eastAsia="宋体"/>
                <w:color w:val="auto"/>
                <w:szCs w:val="21"/>
                <w:shd w:val="clear" w:color="auto" w:fill="auto"/>
                <w:lang w:val="en-US" w:eastAsia="zh-CN"/>
              </w:rPr>
            </w:pPr>
            <w:r>
              <w:rPr>
                <w:rFonts w:hint="eastAsia" w:ascii="宋体" w:hAnsi="宋体"/>
                <w:color w:val="auto"/>
                <w:szCs w:val="21"/>
                <w:shd w:val="clear" w:color="auto" w:fill="auto"/>
              </w:rPr>
              <w:t>时间：</w:t>
            </w:r>
            <w:r>
              <w:rPr>
                <w:rFonts w:ascii="宋体" w:hAnsi="宋体"/>
                <w:color w:val="auto"/>
                <w:sz w:val="21"/>
                <w:szCs w:val="21"/>
              </w:rPr>
              <w:t>2020.1</w:t>
            </w:r>
            <w:r>
              <w:rPr>
                <w:rFonts w:hint="eastAsia" w:ascii="宋体" w:hAnsi="宋体"/>
                <w:color w:val="auto"/>
                <w:sz w:val="21"/>
                <w:szCs w:val="21"/>
                <w:lang w:val="en-US" w:eastAsia="zh-CN"/>
              </w:rPr>
              <w:t>2</w:t>
            </w:r>
            <w:r>
              <w:rPr>
                <w:rFonts w:ascii="宋体" w:hAnsi="宋体"/>
                <w:color w:val="auto"/>
                <w:sz w:val="21"/>
                <w:szCs w:val="21"/>
              </w:rPr>
              <w:t>.</w:t>
            </w:r>
            <w:r>
              <w:rPr>
                <w:rFonts w:hint="eastAsia" w:ascii="宋体" w:hAnsi="宋体"/>
                <w:color w:val="auto"/>
                <w:sz w:val="21"/>
                <w:szCs w:val="21"/>
                <w:lang w:val="en-US" w:eastAsia="zh-CN"/>
              </w:rPr>
              <w:t>25</w:t>
            </w:r>
          </w:p>
          <w:p>
            <w:pPr>
              <w:adjustRightInd w:val="0"/>
              <w:snapToGrid w:val="0"/>
              <w:spacing w:line="400" w:lineRule="exact"/>
              <w:ind w:firstLine="420" w:firstLineChars="200"/>
              <w:rPr>
                <w:rFonts w:hint="default" w:ascii="宋体" w:hAnsi="宋体" w:eastAsia="宋体"/>
                <w:color w:val="auto"/>
                <w:szCs w:val="21"/>
                <w:shd w:val="clear" w:color="auto" w:fill="auto"/>
                <w:lang w:val="en-US" w:eastAsia="zh-CN"/>
              </w:rPr>
            </w:pPr>
            <w:r>
              <w:rPr>
                <w:rFonts w:hint="eastAsia" w:ascii="宋体" w:hAnsi="宋体"/>
                <w:color w:val="auto"/>
                <w:szCs w:val="21"/>
                <w:shd w:val="clear" w:color="auto" w:fill="auto"/>
                <w:lang w:val="en-US" w:eastAsia="zh-CN"/>
              </w:rPr>
              <w:t>包含了</w:t>
            </w:r>
            <w:r>
              <w:rPr>
                <w:rFonts w:hint="eastAsia" w:ascii="宋体" w:hAnsi="宋体"/>
                <w:color w:val="auto"/>
                <w:szCs w:val="21"/>
                <w:shd w:val="clear" w:color="auto" w:fill="auto"/>
              </w:rPr>
              <w:t>开发策划、开发输入、输出、评审、验证、确认等</w:t>
            </w:r>
          </w:p>
          <w:p>
            <w:pPr>
              <w:adjustRightInd w:val="0"/>
              <w:snapToGrid w:val="0"/>
              <w:spacing w:line="400" w:lineRule="exact"/>
              <w:ind w:firstLine="420" w:firstLineChars="200"/>
              <w:rPr>
                <w:rFonts w:hint="eastAsia" w:ascii="宋体" w:hAnsi="宋体" w:eastAsia="宋体"/>
                <w:color w:val="auto"/>
                <w:szCs w:val="21"/>
                <w:shd w:val="clear" w:color="auto" w:fill="auto"/>
                <w:lang w:eastAsia="zh-CN"/>
              </w:rPr>
            </w:pPr>
            <w:r>
              <w:rPr>
                <w:rFonts w:hint="eastAsia" w:ascii="宋体" w:hAnsi="宋体"/>
                <w:color w:val="auto"/>
                <w:szCs w:val="21"/>
                <w:shd w:val="clear" w:color="auto" w:fill="auto"/>
              </w:rPr>
              <w:t>查</w:t>
            </w:r>
            <w:r>
              <w:rPr>
                <w:rFonts w:hint="eastAsia" w:ascii="宋体" w:hAnsi="宋体"/>
                <w:color w:val="auto"/>
                <w:szCs w:val="21"/>
                <w:shd w:val="clear" w:color="auto" w:fill="auto"/>
                <w:lang w:eastAsia="zh-CN"/>
              </w:rPr>
              <w:t>《</w:t>
            </w:r>
            <w:r>
              <w:rPr>
                <w:rFonts w:hint="eastAsia" w:ascii="宋体" w:hAnsi="宋体"/>
                <w:color w:val="auto"/>
                <w:szCs w:val="21"/>
                <w:shd w:val="clear" w:color="auto" w:fill="auto"/>
              </w:rPr>
              <w:t>设计开发输入登记表</w:t>
            </w:r>
            <w:r>
              <w:rPr>
                <w:rFonts w:hint="eastAsia" w:ascii="宋体" w:hAnsi="宋体"/>
                <w:color w:val="auto"/>
                <w:szCs w:val="21"/>
                <w:shd w:val="clear" w:color="auto" w:fill="auto"/>
                <w:lang w:eastAsia="zh-CN"/>
              </w:rPr>
              <w:t>》</w:t>
            </w:r>
          </w:p>
          <w:p>
            <w:pPr>
              <w:adjustRightInd w:val="0"/>
              <w:snapToGrid w:val="0"/>
              <w:spacing w:line="400" w:lineRule="exact"/>
              <w:ind w:firstLine="420" w:firstLineChars="200"/>
              <w:rPr>
                <w:rFonts w:hint="eastAsia" w:ascii="宋体" w:hAnsi="宋体"/>
                <w:color w:val="auto"/>
                <w:szCs w:val="21"/>
                <w:shd w:val="clear" w:color="auto" w:fill="auto"/>
                <w:lang w:val="en-US" w:eastAsia="zh-CN"/>
              </w:rPr>
            </w:pPr>
            <w:r>
              <w:rPr>
                <w:rFonts w:hint="eastAsia" w:ascii="宋体" w:hAnsi="宋体"/>
                <w:color w:val="auto"/>
                <w:szCs w:val="21"/>
                <w:shd w:val="clear" w:color="auto" w:fill="auto"/>
                <w:lang w:val="en-US" w:eastAsia="zh-CN"/>
              </w:rPr>
              <w:t>输入内</w:t>
            </w:r>
            <w:r>
              <w:rPr>
                <w:rFonts w:hint="eastAsia" w:ascii="宋体" w:hAnsi="宋体" w:eastAsia="宋体"/>
                <w:color w:val="auto"/>
                <w:szCs w:val="21"/>
                <w:shd w:val="clear" w:color="auto" w:fill="auto"/>
                <w:lang w:val="en-US" w:eastAsia="zh-CN"/>
              </w:rPr>
              <w:t>容包含四辊液压铜带中精轧机机组电控系统市场调研报告、技术要求、立项</w:t>
            </w:r>
            <w:r>
              <w:rPr>
                <w:rFonts w:hint="eastAsia" w:ascii="宋体" w:hAnsi="宋体"/>
                <w:color w:val="auto"/>
                <w:szCs w:val="21"/>
                <w:shd w:val="clear" w:color="auto" w:fill="auto"/>
                <w:lang w:val="en-US" w:eastAsia="zh-CN"/>
              </w:rPr>
              <w:t>申请书、安装图等。</w:t>
            </w:r>
          </w:p>
          <w:p>
            <w:pPr>
              <w:adjustRightInd w:val="0"/>
              <w:snapToGrid w:val="0"/>
              <w:spacing w:line="400" w:lineRule="exact"/>
              <w:ind w:firstLine="420" w:firstLineChars="200"/>
              <w:rPr>
                <w:rFonts w:hint="default" w:ascii="宋体" w:hAnsi="宋体"/>
                <w:color w:val="auto"/>
                <w:szCs w:val="21"/>
                <w:shd w:val="clear" w:color="auto" w:fill="auto"/>
                <w:lang w:val="en-US" w:eastAsia="zh-CN"/>
              </w:rPr>
            </w:pPr>
            <w:r>
              <w:rPr>
                <w:rFonts w:hint="eastAsia" w:ascii="宋体" w:hAnsi="宋体"/>
                <w:color w:val="auto"/>
                <w:szCs w:val="21"/>
                <w:shd w:val="clear" w:color="auto" w:fill="auto"/>
                <w:lang w:val="en-US" w:eastAsia="zh-CN"/>
              </w:rPr>
              <w:t>输入的评审结论：满足设计开发需求。</w:t>
            </w:r>
          </w:p>
          <w:p>
            <w:pPr>
              <w:adjustRightInd w:val="0"/>
              <w:snapToGrid w:val="0"/>
              <w:spacing w:line="400" w:lineRule="exact"/>
              <w:ind w:firstLine="420" w:firstLineChars="200"/>
              <w:rPr>
                <w:rFonts w:hint="default" w:ascii="宋体" w:hAnsi="宋体" w:eastAsia="宋体"/>
                <w:color w:val="auto"/>
                <w:szCs w:val="21"/>
                <w:shd w:val="clear" w:color="auto" w:fill="auto"/>
                <w:lang w:val="en-US" w:eastAsia="zh-CN"/>
              </w:rPr>
            </w:pPr>
            <w:r>
              <w:rPr>
                <w:rFonts w:hint="eastAsia" w:ascii="宋体" w:hAnsi="宋体"/>
                <w:color w:val="auto"/>
                <w:szCs w:val="21"/>
                <w:shd w:val="clear" w:color="auto" w:fill="auto"/>
              </w:rPr>
              <w:t>批准</w:t>
            </w:r>
            <w:r>
              <w:rPr>
                <w:rFonts w:hint="eastAsia" w:ascii="宋体" w:hAnsi="宋体"/>
                <w:color w:val="auto"/>
                <w:szCs w:val="21"/>
                <w:shd w:val="clear" w:color="auto" w:fill="auto"/>
              </w:rPr>
              <w:tab/>
            </w:r>
            <w:r>
              <w:rPr>
                <w:rFonts w:hint="eastAsia"/>
                <w:color w:val="auto"/>
                <w:sz w:val="21"/>
                <w:szCs w:val="21"/>
                <w:lang w:eastAsia="zh-CN"/>
              </w:rPr>
              <w:t>祁佰忱</w:t>
            </w:r>
            <w:r>
              <w:rPr>
                <w:rFonts w:hint="eastAsia" w:ascii="宋体" w:hAnsi="宋体"/>
                <w:color w:val="auto"/>
                <w:szCs w:val="21"/>
                <w:shd w:val="clear" w:color="auto" w:fill="auto"/>
              </w:rPr>
              <w:tab/>
            </w:r>
            <w:r>
              <w:rPr>
                <w:rFonts w:hint="eastAsia" w:ascii="宋体" w:hAnsi="宋体"/>
                <w:color w:val="auto"/>
                <w:szCs w:val="21"/>
                <w:shd w:val="clear" w:color="auto" w:fill="auto"/>
              </w:rPr>
              <w:t>审核</w:t>
            </w:r>
            <w:r>
              <w:rPr>
                <w:rFonts w:hint="eastAsia" w:ascii="宋体" w:hAnsi="宋体"/>
                <w:color w:val="auto"/>
                <w:szCs w:val="21"/>
                <w:shd w:val="clear" w:color="auto" w:fill="auto"/>
              </w:rPr>
              <w:tab/>
            </w:r>
            <w:r>
              <w:rPr>
                <w:rFonts w:hint="eastAsia"/>
                <w:color w:val="auto"/>
                <w:sz w:val="21"/>
                <w:szCs w:val="21"/>
              </w:rPr>
              <w:t>马钰</w:t>
            </w:r>
            <w:r>
              <w:rPr>
                <w:rFonts w:hint="eastAsia" w:ascii="宋体" w:hAnsi="宋体"/>
                <w:color w:val="auto"/>
                <w:szCs w:val="21"/>
                <w:shd w:val="clear" w:color="auto" w:fill="auto"/>
              </w:rPr>
              <w:tab/>
            </w:r>
            <w:r>
              <w:rPr>
                <w:rFonts w:hint="eastAsia" w:ascii="宋体" w:hAnsi="宋体"/>
                <w:color w:val="auto"/>
                <w:szCs w:val="21"/>
                <w:shd w:val="clear" w:color="auto" w:fill="auto"/>
              </w:rPr>
              <w:t>编制</w:t>
            </w:r>
            <w:r>
              <w:rPr>
                <w:rFonts w:hint="eastAsia" w:ascii="宋体" w:hAnsi="宋体"/>
                <w:color w:val="auto"/>
                <w:szCs w:val="21"/>
                <w:shd w:val="clear" w:color="auto" w:fill="auto"/>
              </w:rPr>
              <w:tab/>
            </w:r>
            <w:r>
              <w:rPr>
                <w:rFonts w:hint="eastAsia"/>
                <w:color w:val="auto"/>
                <w:sz w:val="21"/>
                <w:szCs w:val="21"/>
                <w:lang w:val="en-US" w:eastAsia="zh-CN"/>
              </w:rPr>
              <w:t>张振东</w:t>
            </w:r>
            <w:r>
              <w:rPr>
                <w:rFonts w:hint="eastAsia" w:ascii="宋体" w:hAnsi="宋体"/>
                <w:color w:val="auto"/>
                <w:szCs w:val="21"/>
                <w:shd w:val="clear" w:color="auto" w:fill="auto"/>
                <w:lang w:val="en-US" w:eastAsia="zh-CN"/>
              </w:rPr>
              <w:t xml:space="preserve">  </w:t>
            </w:r>
            <w:r>
              <w:rPr>
                <w:rFonts w:ascii="宋体" w:hAnsi="宋体"/>
                <w:color w:val="auto"/>
                <w:sz w:val="21"/>
                <w:szCs w:val="21"/>
              </w:rPr>
              <w:t>2020.1</w:t>
            </w:r>
            <w:r>
              <w:rPr>
                <w:rFonts w:hint="eastAsia" w:ascii="宋体" w:hAnsi="宋体"/>
                <w:color w:val="auto"/>
                <w:sz w:val="21"/>
                <w:szCs w:val="21"/>
                <w:lang w:val="en-US" w:eastAsia="zh-CN"/>
              </w:rPr>
              <w:t>2</w:t>
            </w:r>
            <w:r>
              <w:rPr>
                <w:rFonts w:ascii="宋体" w:hAnsi="宋体"/>
                <w:color w:val="auto"/>
                <w:sz w:val="21"/>
                <w:szCs w:val="21"/>
              </w:rPr>
              <w:t>.</w:t>
            </w:r>
            <w:r>
              <w:rPr>
                <w:rFonts w:hint="eastAsia" w:ascii="宋体" w:hAnsi="宋体"/>
                <w:color w:val="auto"/>
                <w:sz w:val="21"/>
                <w:szCs w:val="21"/>
                <w:lang w:val="en-US" w:eastAsia="zh-CN"/>
              </w:rPr>
              <w:t>25</w:t>
            </w:r>
          </w:p>
          <w:p>
            <w:pPr>
              <w:adjustRightInd w:val="0"/>
              <w:snapToGrid w:val="0"/>
              <w:spacing w:line="400" w:lineRule="exact"/>
              <w:ind w:firstLine="420" w:firstLineChars="200"/>
              <w:rPr>
                <w:rFonts w:hint="default" w:ascii="宋体" w:hAnsi="宋体"/>
                <w:color w:val="auto"/>
                <w:szCs w:val="21"/>
                <w:shd w:val="clear" w:color="auto" w:fill="auto"/>
                <w:lang w:val="en-US" w:eastAsia="zh-CN"/>
              </w:rPr>
            </w:pPr>
          </w:p>
          <w:p>
            <w:pPr>
              <w:adjustRightInd w:val="0"/>
              <w:snapToGrid w:val="0"/>
              <w:spacing w:line="400" w:lineRule="exact"/>
              <w:rPr>
                <w:rFonts w:hint="eastAsia" w:ascii="宋体" w:hAnsi="宋体"/>
                <w:color w:val="auto"/>
                <w:szCs w:val="21"/>
                <w:shd w:val="clear" w:color="auto" w:fill="auto"/>
                <w:lang w:val="en-US" w:eastAsia="zh-CN"/>
              </w:rPr>
            </w:pPr>
            <w:r>
              <w:rPr>
                <w:rFonts w:hint="eastAsia" w:ascii="宋体" w:hAnsi="宋体"/>
                <w:color w:val="auto"/>
                <w:szCs w:val="21"/>
                <w:shd w:val="clear" w:color="auto" w:fill="auto"/>
                <w:lang w:val="en-US" w:eastAsia="zh-CN"/>
              </w:rPr>
              <w:t>查《</w:t>
            </w:r>
            <w:r>
              <w:rPr>
                <w:rFonts w:hint="eastAsia" w:ascii="宋体" w:hAnsi="宋体" w:eastAsia="宋体"/>
                <w:color w:val="auto"/>
                <w:szCs w:val="21"/>
                <w:shd w:val="clear" w:color="auto" w:fill="auto"/>
                <w:lang w:val="en-US" w:eastAsia="zh-CN"/>
              </w:rPr>
              <w:t>四辊液压铜带中精轧机机组电控系统</w:t>
            </w:r>
            <w:r>
              <w:rPr>
                <w:rFonts w:hint="eastAsia" w:ascii="宋体" w:hAnsi="宋体"/>
                <w:color w:val="auto"/>
                <w:szCs w:val="21"/>
                <w:shd w:val="clear" w:color="auto" w:fill="auto"/>
                <w:lang w:val="en-US" w:eastAsia="zh-CN"/>
              </w:rPr>
              <w:t>设计评审验证记录表》</w:t>
            </w:r>
          </w:p>
          <w:p>
            <w:pPr>
              <w:adjustRightInd w:val="0"/>
              <w:snapToGrid w:val="0"/>
              <w:spacing w:line="400" w:lineRule="exact"/>
              <w:rPr>
                <w:rFonts w:hint="eastAsia" w:ascii="宋体" w:hAnsi="宋体"/>
                <w:color w:val="auto"/>
                <w:szCs w:val="21"/>
                <w:shd w:val="clear" w:color="auto" w:fill="auto"/>
              </w:rPr>
            </w:pPr>
            <w:r>
              <w:rPr>
                <w:rFonts w:hint="eastAsia" w:ascii="宋体" w:hAnsi="宋体"/>
                <w:color w:val="auto"/>
                <w:szCs w:val="21"/>
                <w:shd w:val="clear" w:color="auto" w:fill="auto"/>
                <w:lang w:val="en-US" w:eastAsia="zh-CN"/>
              </w:rPr>
              <w:t>评审内</w:t>
            </w:r>
            <w:r>
              <w:rPr>
                <w:rFonts w:hint="eastAsia" w:ascii="宋体" w:hAnsi="宋体"/>
                <w:color w:val="auto"/>
                <w:szCs w:val="21"/>
                <w:shd w:val="clear" w:color="auto" w:fill="auto"/>
              </w:rPr>
              <w:t>容：</w:t>
            </w: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190"/>
              <w:gridCol w:w="1840"/>
              <w:gridCol w:w="185"/>
              <w:gridCol w:w="815"/>
              <w:gridCol w:w="2045"/>
              <w:gridCol w:w="899"/>
              <w:gridCol w:w="151"/>
              <w:gridCol w:w="579"/>
              <w:gridCol w:w="468"/>
              <w:gridCol w:w="9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7139" w:type="dxa"/>
                  <w:gridSpan w:val="8"/>
                  <w:noWrap w:val="0"/>
                  <w:vAlign w:val="top"/>
                </w:tcPr>
                <w:p>
                  <w:pPr>
                    <w:spacing w:line="360" w:lineRule="auto"/>
                    <w:jc w:val="center"/>
                    <w:rPr>
                      <w:rFonts w:hint="eastAsia"/>
                      <w:sz w:val="24"/>
                    </w:rPr>
                  </w:pPr>
                  <w:r>
                    <w:rPr>
                      <w:rFonts w:hint="eastAsia"/>
                      <w:b/>
                      <w:sz w:val="24"/>
                    </w:rPr>
                    <w:t>设计验证记录表</w:t>
                  </w:r>
                </w:p>
              </w:tc>
              <w:tc>
                <w:tcPr>
                  <w:tcW w:w="1047" w:type="dxa"/>
                  <w:gridSpan w:val="2"/>
                  <w:noWrap w:val="0"/>
                  <w:vAlign w:val="top"/>
                </w:tcPr>
                <w:p>
                  <w:pPr>
                    <w:spacing w:line="360" w:lineRule="auto"/>
                    <w:jc w:val="center"/>
                    <w:rPr>
                      <w:rFonts w:hint="eastAsia"/>
                      <w:sz w:val="21"/>
                      <w:szCs w:val="21"/>
                    </w:rPr>
                  </w:pPr>
                  <w:r>
                    <w:rPr>
                      <w:rFonts w:hint="eastAsia"/>
                      <w:sz w:val="21"/>
                      <w:szCs w:val="21"/>
                    </w:rPr>
                    <w:t>共 1 页</w:t>
                  </w:r>
                </w:p>
              </w:tc>
              <w:tc>
                <w:tcPr>
                  <w:tcW w:w="952" w:type="dxa"/>
                  <w:noWrap w:val="0"/>
                  <w:vAlign w:val="top"/>
                </w:tcPr>
                <w:p>
                  <w:pPr>
                    <w:spacing w:line="360" w:lineRule="auto"/>
                    <w:jc w:val="center"/>
                    <w:rPr>
                      <w:rFonts w:hint="eastAsia"/>
                      <w:sz w:val="21"/>
                      <w:szCs w:val="21"/>
                    </w:rPr>
                  </w:pPr>
                  <w:r>
                    <w:rPr>
                      <w:rFonts w:hint="eastAsia"/>
                      <w:sz w:val="21"/>
                      <w:szCs w:val="21"/>
                    </w:rPr>
                    <w:t>第 1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04" w:type="dxa"/>
                  <w:gridSpan w:val="2"/>
                  <w:noWrap w:val="0"/>
                  <w:vAlign w:val="center"/>
                </w:tcPr>
                <w:p>
                  <w:pPr>
                    <w:jc w:val="center"/>
                    <w:rPr>
                      <w:rFonts w:hint="eastAsia" w:ascii="宋体" w:hAnsi="宋体"/>
                    </w:rPr>
                  </w:pPr>
                  <w:r>
                    <w:rPr>
                      <w:rFonts w:hint="eastAsia" w:ascii="宋体" w:hAnsi="宋体"/>
                    </w:rPr>
                    <w:t>项目名称</w:t>
                  </w:r>
                </w:p>
              </w:tc>
              <w:tc>
                <w:tcPr>
                  <w:tcW w:w="7934" w:type="dxa"/>
                  <w:gridSpan w:val="9"/>
                  <w:noWrap w:val="0"/>
                  <w:vAlign w:val="center"/>
                </w:tcPr>
                <w:p>
                  <w:pPr>
                    <w:rPr>
                      <w:rFonts w:hint="eastAsia" w:ascii="宋体" w:hAnsi="宋体"/>
                    </w:rPr>
                  </w:pPr>
                  <w:r>
                    <w:rPr>
                      <w:rFonts w:hint="eastAsia"/>
                      <w:sz w:val="24"/>
                      <w:szCs w:val="24"/>
                    </w:rPr>
                    <w:t>四辊液压铜带中精轧机机组电控系统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204" w:type="dxa"/>
                  <w:gridSpan w:val="2"/>
                  <w:noWrap w:val="0"/>
                  <w:vAlign w:val="center"/>
                </w:tcPr>
                <w:p>
                  <w:pPr>
                    <w:jc w:val="center"/>
                    <w:rPr>
                      <w:rFonts w:hint="eastAsia" w:ascii="宋体" w:hAnsi="宋体"/>
                    </w:rPr>
                  </w:pPr>
                  <w:r>
                    <w:rPr>
                      <w:rFonts w:hint="eastAsia" w:ascii="宋体" w:hAnsi="宋体"/>
                    </w:rPr>
                    <w:t>检验要求</w:t>
                  </w:r>
                </w:p>
              </w:tc>
              <w:tc>
                <w:tcPr>
                  <w:tcW w:w="7934" w:type="dxa"/>
                  <w:gridSpan w:val="9"/>
                  <w:noWrap w:val="0"/>
                  <w:vAlign w:val="center"/>
                </w:tcPr>
                <w:p>
                  <w:pPr>
                    <w:rPr>
                      <w:rFonts w:hint="eastAsia" w:ascii="宋体" w:hAnsi="宋体"/>
                    </w:rPr>
                  </w:pPr>
                  <w:r>
                    <w:rPr>
                      <w:rFonts w:hint="eastAsia" w:ascii="宋体" w:hAnsi="宋体"/>
                    </w:rPr>
                    <w:t>依据西安曼海特工业技术有限公司工程部检验标准检验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9138" w:type="dxa"/>
                  <w:gridSpan w:val="11"/>
                  <w:noWrap w:val="0"/>
                  <w:vAlign w:val="center"/>
                </w:tcPr>
                <w:p>
                  <w:pPr>
                    <w:jc w:val="center"/>
                    <w:rPr>
                      <w:rFonts w:hint="eastAsia" w:ascii="宋体" w:hAnsi="宋体"/>
                    </w:rPr>
                  </w:pPr>
                  <w:r>
                    <w:rPr>
                      <w:rFonts w:hint="eastAsia" w:ascii="宋体" w:hAnsi="宋体"/>
                    </w:rPr>
                    <w:t>检验项目及结果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204" w:type="dxa"/>
                  <w:gridSpan w:val="2"/>
                  <w:noWrap w:val="0"/>
                  <w:vAlign w:val="center"/>
                </w:tcPr>
                <w:p>
                  <w:pPr>
                    <w:jc w:val="center"/>
                    <w:rPr>
                      <w:rFonts w:hint="eastAsia" w:ascii="宋体" w:hAnsi="宋体"/>
                    </w:rPr>
                  </w:pPr>
                  <w:r>
                    <w:rPr>
                      <w:rFonts w:hint="eastAsia" w:ascii="宋体" w:hAnsi="宋体"/>
                    </w:rPr>
                    <w:t>序号</w:t>
                  </w:r>
                </w:p>
              </w:tc>
              <w:tc>
                <w:tcPr>
                  <w:tcW w:w="2025" w:type="dxa"/>
                  <w:gridSpan w:val="2"/>
                  <w:noWrap w:val="0"/>
                  <w:vAlign w:val="center"/>
                </w:tcPr>
                <w:p>
                  <w:pPr>
                    <w:jc w:val="center"/>
                    <w:rPr>
                      <w:rFonts w:hint="eastAsia" w:ascii="宋体" w:hAnsi="宋体"/>
                    </w:rPr>
                  </w:pPr>
                  <w:r>
                    <w:rPr>
                      <w:rFonts w:hint="eastAsia" w:ascii="宋体" w:hAnsi="宋体"/>
                    </w:rPr>
                    <w:t>检验项目</w:t>
                  </w:r>
                </w:p>
              </w:tc>
              <w:tc>
                <w:tcPr>
                  <w:tcW w:w="4489" w:type="dxa"/>
                  <w:gridSpan w:val="5"/>
                  <w:noWrap w:val="0"/>
                  <w:vAlign w:val="center"/>
                </w:tcPr>
                <w:p>
                  <w:pPr>
                    <w:jc w:val="center"/>
                    <w:rPr>
                      <w:rFonts w:hint="eastAsia" w:ascii="宋体" w:hAnsi="宋体"/>
                    </w:rPr>
                  </w:pPr>
                  <w:r>
                    <w:rPr>
                      <w:rFonts w:hint="eastAsia" w:ascii="宋体" w:hAnsi="宋体"/>
                    </w:rPr>
                    <w:t>实测结果</w:t>
                  </w:r>
                </w:p>
              </w:tc>
              <w:tc>
                <w:tcPr>
                  <w:tcW w:w="1420" w:type="dxa"/>
                  <w:gridSpan w:val="2"/>
                  <w:noWrap w:val="0"/>
                  <w:vAlign w:val="center"/>
                </w:tcPr>
                <w:p>
                  <w:pPr>
                    <w:jc w:val="center"/>
                    <w:rPr>
                      <w:rFonts w:hint="eastAsia" w:ascii="宋体" w:hAnsi="宋体"/>
                    </w:rPr>
                  </w:pPr>
                  <w:r>
                    <w:rPr>
                      <w:rFonts w:hint="eastAsia" w:ascii="宋体" w:hAnsi="宋体"/>
                    </w:rPr>
                    <w:t>结论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204" w:type="dxa"/>
                  <w:gridSpan w:val="2"/>
                  <w:noWrap w:val="0"/>
                  <w:vAlign w:val="center"/>
                </w:tcPr>
                <w:p>
                  <w:pPr>
                    <w:jc w:val="center"/>
                    <w:rPr>
                      <w:rFonts w:hint="eastAsia" w:ascii="宋体" w:hAnsi="宋体"/>
                    </w:rPr>
                  </w:pPr>
                  <w:r>
                    <w:rPr>
                      <w:rFonts w:hint="eastAsia" w:ascii="宋体" w:hAnsi="宋体"/>
                    </w:rPr>
                    <w:t>1</w:t>
                  </w:r>
                </w:p>
              </w:tc>
              <w:tc>
                <w:tcPr>
                  <w:tcW w:w="2025" w:type="dxa"/>
                  <w:gridSpan w:val="2"/>
                  <w:noWrap w:val="0"/>
                  <w:vAlign w:val="center"/>
                </w:tcPr>
                <w:p>
                  <w:pPr>
                    <w:jc w:val="center"/>
                    <w:rPr>
                      <w:rFonts w:hint="eastAsia" w:ascii="宋体" w:hAnsi="宋体"/>
                    </w:rPr>
                  </w:pPr>
                  <w:r>
                    <w:rPr>
                      <w:rFonts w:hint="eastAsia" w:ascii="宋体" w:hAnsi="宋体"/>
                    </w:rPr>
                    <w:t>位置试验</w:t>
                  </w:r>
                </w:p>
              </w:tc>
              <w:tc>
                <w:tcPr>
                  <w:tcW w:w="4489" w:type="dxa"/>
                  <w:gridSpan w:val="5"/>
                  <w:noWrap w:val="0"/>
                  <w:vAlign w:val="center"/>
                </w:tcPr>
                <w:p>
                  <w:pPr>
                    <w:jc w:val="center"/>
                    <w:rPr>
                      <w:rFonts w:hint="eastAsia" w:ascii="宋体" w:hAnsi="宋体"/>
                    </w:rPr>
                  </w:pPr>
                  <w:r>
                    <w:rPr>
                      <w:rFonts w:hint="eastAsia" w:ascii="宋体" w:hAnsi="宋体"/>
                    </w:rPr>
                    <w:t>正常</w:t>
                  </w:r>
                </w:p>
              </w:tc>
              <w:tc>
                <w:tcPr>
                  <w:tcW w:w="1420" w:type="dxa"/>
                  <w:gridSpan w:val="2"/>
                  <w:noWrap w:val="0"/>
                  <w:vAlign w:val="center"/>
                </w:tcPr>
                <w:p>
                  <w:pPr>
                    <w:jc w:val="center"/>
                    <w:rPr>
                      <w:rFonts w:hint="eastAsia" w:ascii="宋体" w:hAnsi="宋体"/>
                    </w:rPr>
                  </w:pPr>
                  <w:r>
                    <w:rPr>
                      <w:rFonts w:hint="eastAsia" w:ascii="宋体" w:hAnsi="宋体"/>
                    </w:rPr>
                    <w:t>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204" w:type="dxa"/>
                  <w:gridSpan w:val="2"/>
                  <w:noWrap w:val="0"/>
                  <w:vAlign w:val="center"/>
                </w:tcPr>
                <w:p>
                  <w:pPr>
                    <w:jc w:val="center"/>
                    <w:rPr>
                      <w:rFonts w:hint="eastAsia" w:ascii="宋体" w:hAnsi="宋体"/>
                    </w:rPr>
                  </w:pPr>
                  <w:r>
                    <w:rPr>
                      <w:rFonts w:hint="eastAsia" w:ascii="宋体" w:hAnsi="宋体"/>
                    </w:rPr>
                    <w:t>2</w:t>
                  </w:r>
                </w:p>
              </w:tc>
              <w:tc>
                <w:tcPr>
                  <w:tcW w:w="2025" w:type="dxa"/>
                  <w:gridSpan w:val="2"/>
                  <w:noWrap w:val="0"/>
                  <w:vAlign w:val="center"/>
                </w:tcPr>
                <w:p>
                  <w:pPr>
                    <w:jc w:val="center"/>
                    <w:rPr>
                      <w:rFonts w:hint="eastAsia" w:ascii="宋体" w:hAnsi="宋体"/>
                    </w:rPr>
                  </w:pPr>
                  <w:r>
                    <w:rPr>
                      <w:rFonts w:hint="eastAsia" w:ascii="宋体" w:hAnsi="宋体"/>
                    </w:rPr>
                    <w:t>速度试验</w:t>
                  </w:r>
                </w:p>
              </w:tc>
              <w:tc>
                <w:tcPr>
                  <w:tcW w:w="4489" w:type="dxa"/>
                  <w:gridSpan w:val="5"/>
                  <w:noWrap w:val="0"/>
                  <w:vAlign w:val="center"/>
                </w:tcPr>
                <w:p>
                  <w:pPr>
                    <w:jc w:val="center"/>
                    <w:rPr>
                      <w:rFonts w:hint="eastAsia" w:ascii="宋体" w:hAnsi="宋体"/>
                    </w:rPr>
                  </w:pPr>
                  <w:r>
                    <w:rPr>
                      <w:rFonts w:hint="eastAsia" w:ascii="宋体" w:hAnsi="宋体"/>
                    </w:rPr>
                    <w:t>光电编码器正常</w:t>
                  </w:r>
                </w:p>
              </w:tc>
              <w:tc>
                <w:tcPr>
                  <w:tcW w:w="1420" w:type="dxa"/>
                  <w:gridSpan w:val="2"/>
                  <w:noWrap w:val="0"/>
                  <w:vAlign w:val="center"/>
                </w:tcPr>
                <w:p>
                  <w:pPr>
                    <w:jc w:val="center"/>
                    <w:rPr>
                      <w:rFonts w:hint="eastAsia" w:ascii="宋体" w:hAnsi="宋体"/>
                    </w:rPr>
                  </w:pPr>
                  <w:r>
                    <w:rPr>
                      <w:rFonts w:hint="eastAsia" w:ascii="宋体" w:hAnsi="宋体"/>
                    </w:rPr>
                    <w:t>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204" w:type="dxa"/>
                  <w:gridSpan w:val="2"/>
                  <w:noWrap w:val="0"/>
                  <w:vAlign w:val="center"/>
                </w:tcPr>
                <w:p>
                  <w:pPr>
                    <w:jc w:val="center"/>
                    <w:rPr>
                      <w:rFonts w:hint="eastAsia" w:ascii="宋体" w:hAnsi="宋体"/>
                    </w:rPr>
                  </w:pPr>
                  <w:r>
                    <w:rPr>
                      <w:rFonts w:hint="eastAsia" w:ascii="宋体" w:hAnsi="宋体"/>
                    </w:rPr>
                    <w:t>2</w:t>
                  </w:r>
                </w:p>
              </w:tc>
              <w:tc>
                <w:tcPr>
                  <w:tcW w:w="2025" w:type="dxa"/>
                  <w:gridSpan w:val="2"/>
                  <w:noWrap w:val="0"/>
                  <w:vAlign w:val="center"/>
                </w:tcPr>
                <w:p>
                  <w:pPr>
                    <w:jc w:val="center"/>
                    <w:rPr>
                      <w:rFonts w:hint="eastAsia" w:ascii="宋体" w:hAnsi="宋体"/>
                    </w:rPr>
                  </w:pPr>
                  <w:r>
                    <w:rPr>
                      <w:rFonts w:hint="eastAsia" w:ascii="宋体" w:hAnsi="宋体"/>
                    </w:rPr>
                    <w:t>压下量试验</w:t>
                  </w:r>
                </w:p>
              </w:tc>
              <w:tc>
                <w:tcPr>
                  <w:tcW w:w="4489" w:type="dxa"/>
                  <w:gridSpan w:val="5"/>
                  <w:noWrap w:val="0"/>
                  <w:vAlign w:val="center"/>
                </w:tcPr>
                <w:p>
                  <w:pPr>
                    <w:jc w:val="center"/>
                    <w:rPr>
                      <w:rFonts w:hint="eastAsia" w:ascii="宋体" w:hAnsi="宋体"/>
                    </w:rPr>
                  </w:pPr>
                  <w:r>
                    <w:rPr>
                      <w:rFonts w:hint="eastAsia" w:ascii="宋体" w:hAnsi="宋体"/>
                    </w:rPr>
                    <w:t>位移传感器正常</w:t>
                  </w:r>
                </w:p>
              </w:tc>
              <w:tc>
                <w:tcPr>
                  <w:tcW w:w="1420" w:type="dxa"/>
                  <w:gridSpan w:val="2"/>
                  <w:noWrap w:val="0"/>
                  <w:vAlign w:val="center"/>
                </w:tcPr>
                <w:p>
                  <w:pPr>
                    <w:jc w:val="center"/>
                    <w:rPr>
                      <w:rFonts w:hint="eastAsia" w:ascii="宋体" w:hAnsi="宋体"/>
                    </w:rPr>
                  </w:pPr>
                  <w:r>
                    <w:rPr>
                      <w:rFonts w:hint="eastAsia" w:ascii="宋体" w:hAnsi="宋体"/>
                    </w:rPr>
                    <w:t>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204" w:type="dxa"/>
                  <w:gridSpan w:val="2"/>
                  <w:noWrap w:val="0"/>
                  <w:vAlign w:val="center"/>
                </w:tcPr>
                <w:p>
                  <w:pPr>
                    <w:jc w:val="center"/>
                    <w:rPr>
                      <w:rFonts w:hint="eastAsia" w:ascii="宋体" w:hAnsi="宋体"/>
                    </w:rPr>
                  </w:pPr>
                  <w:r>
                    <w:rPr>
                      <w:rFonts w:hint="eastAsia" w:ascii="宋体" w:hAnsi="宋体"/>
                    </w:rPr>
                    <w:t>3</w:t>
                  </w:r>
                </w:p>
              </w:tc>
              <w:tc>
                <w:tcPr>
                  <w:tcW w:w="2025" w:type="dxa"/>
                  <w:gridSpan w:val="2"/>
                  <w:noWrap w:val="0"/>
                  <w:vAlign w:val="center"/>
                </w:tcPr>
                <w:p>
                  <w:pPr>
                    <w:jc w:val="center"/>
                    <w:rPr>
                      <w:rFonts w:hint="eastAsia" w:ascii="宋体" w:hAnsi="宋体"/>
                    </w:rPr>
                  </w:pPr>
                  <w:r>
                    <w:rPr>
                      <w:rFonts w:hint="eastAsia" w:ascii="宋体" w:hAnsi="宋体"/>
                    </w:rPr>
                    <w:t>低温工作试验</w:t>
                  </w:r>
                </w:p>
              </w:tc>
              <w:tc>
                <w:tcPr>
                  <w:tcW w:w="4489" w:type="dxa"/>
                  <w:gridSpan w:val="5"/>
                  <w:noWrap w:val="0"/>
                  <w:vAlign w:val="center"/>
                </w:tcPr>
                <w:p>
                  <w:pPr>
                    <w:jc w:val="center"/>
                    <w:rPr>
                      <w:rFonts w:hint="eastAsia" w:ascii="宋体" w:hAnsi="宋体"/>
                    </w:rPr>
                  </w:pPr>
                  <w:r>
                    <w:rPr>
                      <w:rFonts w:hint="eastAsia" w:ascii="宋体" w:hAnsi="宋体"/>
                    </w:rPr>
                    <w:t>温度0度，30分钟，样机能正常工作</w:t>
                  </w:r>
                </w:p>
              </w:tc>
              <w:tc>
                <w:tcPr>
                  <w:tcW w:w="1420" w:type="dxa"/>
                  <w:gridSpan w:val="2"/>
                  <w:noWrap w:val="0"/>
                  <w:vAlign w:val="center"/>
                </w:tcPr>
                <w:p>
                  <w:pPr>
                    <w:jc w:val="center"/>
                    <w:rPr>
                      <w:rFonts w:hint="eastAsia" w:ascii="宋体" w:hAnsi="宋体"/>
                      <w:sz w:val="13"/>
                      <w:szCs w:val="13"/>
                    </w:rPr>
                  </w:pPr>
                  <w:r>
                    <w:rPr>
                      <w:rFonts w:hint="eastAsia" w:ascii="宋体" w:hAnsi="宋体"/>
                    </w:rPr>
                    <w:t>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204" w:type="dxa"/>
                  <w:gridSpan w:val="2"/>
                  <w:noWrap w:val="0"/>
                  <w:vAlign w:val="center"/>
                </w:tcPr>
                <w:p>
                  <w:pPr>
                    <w:jc w:val="center"/>
                    <w:rPr>
                      <w:rFonts w:hint="eastAsia" w:ascii="宋体" w:hAnsi="宋体"/>
                    </w:rPr>
                  </w:pPr>
                  <w:r>
                    <w:rPr>
                      <w:rFonts w:hint="eastAsia" w:ascii="宋体" w:hAnsi="宋体"/>
                    </w:rPr>
                    <w:t>4</w:t>
                  </w:r>
                </w:p>
              </w:tc>
              <w:tc>
                <w:tcPr>
                  <w:tcW w:w="2025" w:type="dxa"/>
                  <w:gridSpan w:val="2"/>
                  <w:noWrap w:val="0"/>
                  <w:vAlign w:val="center"/>
                </w:tcPr>
                <w:p>
                  <w:pPr>
                    <w:jc w:val="center"/>
                    <w:rPr>
                      <w:rFonts w:hint="eastAsia" w:ascii="宋体" w:hAnsi="宋体"/>
                    </w:rPr>
                  </w:pPr>
                  <w:r>
                    <w:rPr>
                      <w:rFonts w:hint="eastAsia" w:ascii="宋体" w:hAnsi="宋体"/>
                    </w:rPr>
                    <w:t>轧制试验</w:t>
                  </w:r>
                </w:p>
              </w:tc>
              <w:tc>
                <w:tcPr>
                  <w:tcW w:w="4489" w:type="dxa"/>
                  <w:gridSpan w:val="5"/>
                  <w:noWrap w:val="0"/>
                  <w:vAlign w:val="center"/>
                </w:tcPr>
                <w:p>
                  <w:pPr>
                    <w:jc w:val="center"/>
                    <w:rPr>
                      <w:rFonts w:hint="eastAsia" w:ascii="宋体" w:hAnsi="宋体"/>
                    </w:rPr>
                  </w:pPr>
                  <w:r>
                    <w:rPr>
                      <w:rFonts w:hint="eastAsia" w:ascii="宋体" w:hAnsi="宋体"/>
                    </w:rPr>
                    <w:t>压力传感器正常</w:t>
                  </w:r>
                </w:p>
              </w:tc>
              <w:tc>
                <w:tcPr>
                  <w:tcW w:w="1420" w:type="dxa"/>
                  <w:gridSpan w:val="2"/>
                  <w:noWrap w:val="0"/>
                  <w:vAlign w:val="center"/>
                </w:tcPr>
                <w:p>
                  <w:pPr>
                    <w:jc w:val="center"/>
                    <w:rPr>
                      <w:rFonts w:hint="eastAsia" w:ascii="宋体" w:hAnsi="宋体"/>
                    </w:rPr>
                  </w:pPr>
                  <w:r>
                    <w:rPr>
                      <w:rFonts w:hint="eastAsia" w:ascii="宋体" w:hAnsi="宋体"/>
                    </w:rPr>
                    <w:t>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204" w:type="dxa"/>
                  <w:gridSpan w:val="2"/>
                  <w:noWrap w:val="0"/>
                  <w:vAlign w:val="center"/>
                </w:tcPr>
                <w:p>
                  <w:pPr>
                    <w:jc w:val="center"/>
                    <w:rPr>
                      <w:rFonts w:hint="eastAsia" w:ascii="宋体" w:hAnsi="宋体"/>
                    </w:rPr>
                  </w:pPr>
                </w:p>
              </w:tc>
              <w:tc>
                <w:tcPr>
                  <w:tcW w:w="2025" w:type="dxa"/>
                  <w:gridSpan w:val="2"/>
                  <w:noWrap w:val="0"/>
                  <w:vAlign w:val="center"/>
                </w:tcPr>
                <w:p>
                  <w:pPr>
                    <w:jc w:val="center"/>
                    <w:rPr>
                      <w:rFonts w:hint="eastAsia" w:ascii="宋体" w:hAnsi="宋体"/>
                    </w:rPr>
                  </w:pPr>
                </w:p>
              </w:tc>
              <w:tc>
                <w:tcPr>
                  <w:tcW w:w="4489" w:type="dxa"/>
                  <w:gridSpan w:val="5"/>
                  <w:noWrap w:val="0"/>
                  <w:vAlign w:val="center"/>
                </w:tcPr>
                <w:p>
                  <w:pPr>
                    <w:jc w:val="center"/>
                    <w:rPr>
                      <w:rFonts w:hint="eastAsia" w:ascii="宋体" w:hAnsi="宋体"/>
                    </w:rPr>
                  </w:pPr>
                </w:p>
              </w:tc>
              <w:tc>
                <w:tcPr>
                  <w:tcW w:w="1420" w:type="dxa"/>
                  <w:gridSpan w:val="2"/>
                  <w:noWrap w:val="0"/>
                  <w:vAlign w:val="center"/>
                </w:tcPr>
                <w:p>
                  <w:pPr>
                    <w:jc w:val="center"/>
                    <w:rPr>
                      <w:rFonts w:hint="eastAsia" w:ascii="宋体" w:hAnsi="宋体"/>
                    </w:rPr>
                  </w:pPr>
                  <w:r>
                    <w:rPr>
                      <w:rFonts w:hint="eastAsia" w:ascii="宋体" w:hAnsi="宋体"/>
                    </w:rPr>
                    <w:t>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9138" w:type="dxa"/>
                  <w:gridSpan w:val="11"/>
                  <w:noWrap w:val="0"/>
                  <w:vAlign w:val="top"/>
                </w:tcPr>
                <w:p>
                  <w:pPr>
                    <w:rPr>
                      <w:rFonts w:hint="eastAsia" w:ascii="宋体" w:hAnsi="宋体"/>
                    </w:rPr>
                  </w:pPr>
                  <w:r>
                    <w:rPr>
                      <w:rFonts w:hint="eastAsia" w:ascii="宋体" w:hAnsi="宋体"/>
                    </w:rPr>
                    <w:t>针对输入要求的各专项试验/检验内容及其结论：</w:t>
                  </w:r>
                </w:p>
                <w:p>
                  <w:pPr>
                    <w:rPr>
                      <w:rFonts w:hint="eastAsia" w:ascii="宋体" w:hAnsi="宋体"/>
                    </w:rPr>
                  </w:pPr>
                  <w:r>
                    <w:rPr>
                      <w:rFonts w:hint="eastAsia" w:ascii="宋体" w:hAnsi="宋体"/>
                    </w:rPr>
                    <w:t>扫描试验合格；环境试验通过。</w:t>
                  </w:r>
                </w:p>
                <w:p>
                  <w:pPr>
                    <w:rPr>
                      <w:rFonts w:hint="eastAsia"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9138" w:type="dxa"/>
                  <w:gridSpan w:val="11"/>
                  <w:noWrap w:val="0"/>
                  <w:vAlign w:val="top"/>
                </w:tcPr>
                <w:p>
                  <w:pPr>
                    <w:rPr>
                      <w:rFonts w:hint="eastAsia" w:ascii="宋体" w:hAnsi="宋体"/>
                    </w:rPr>
                  </w:pPr>
                  <w:r>
                    <w:rPr>
                      <w:rFonts w:hint="eastAsia" w:ascii="宋体" w:hAnsi="宋体"/>
                    </w:rPr>
                    <w:t>验证结论：</w:t>
                  </w:r>
                </w:p>
                <w:p>
                  <w:pPr>
                    <w:rPr>
                      <w:rFonts w:hint="eastAsia" w:ascii="宋体" w:hAnsi="宋体"/>
                    </w:rPr>
                  </w:pPr>
                  <w:r>
                    <w:rPr>
                      <w:rFonts w:hint="eastAsia" w:ascii="宋体" w:hAnsi="宋体"/>
                    </w:rPr>
                    <w:t xml:space="preserve">    产品符合技术要求。</w:t>
                  </w:r>
                </w:p>
                <w:p>
                  <w:pPr>
                    <w:rPr>
                      <w:rFonts w:hint="eastAsia" w:ascii="宋体" w:hAnsi="宋体"/>
                    </w:rPr>
                  </w:pPr>
                  <w:r>
                    <w:rPr>
                      <w:rFonts w:hint="eastAsia" w:ascii="宋体" w:hAnsi="宋体"/>
                    </w:rPr>
                    <w:t xml:space="preserve">    经验证，检验项目的设计文件设计审查合格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9138" w:type="dxa"/>
                  <w:gridSpan w:val="11"/>
                  <w:noWrap w:val="0"/>
                  <w:vAlign w:val="top"/>
                </w:tcPr>
                <w:p>
                  <w:pPr>
                    <w:rPr>
                      <w:rFonts w:ascii="宋体" w:hAnsi="宋体"/>
                    </w:rPr>
                  </w:pPr>
                  <w:r>
                    <w:rPr>
                      <w:rFonts w:hint="eastAsia" w:ascii="宋体" w:hAnsi="宋体"/>
                    </w:rPr>
                    <w:t>对验证结论的跟踪结果：</w:t>
                  </w:r>
                </w:p>
                <w:p>
                  <w:pPr>
                    <w:rPr>
                      <w:rFonts w:hint="eastAsia" w:ascii="宋体" w:hAnsi="宋体"/>
                      <w:sz w:val="24"/>
                    </w:rPr>
                  </w:pPr>
                  <w:r>
                    <w:rPr>
                      <w:rFonts w:hint="eastAsia" w:ascii="宋体" w:hAnsi="宋体"/>
                      <w:sz w:val="24"/>
                    </w:rPr>
                    <w:t xml:space="preserve"> </w:t>
                  </w:r>
                </w:p>
                <w:p>
                  <w:pPr>
                    <w:ind w:firstLine="480"/>
                    <w:rPr>
                      <w:rFonts w:hint="eastAsia"/>
                    </w:rPr>
                  </w:pPr>
                  <w:r>
                    <w:rPr>
                      <w:rFonts w:hint="eastAsia"/>
                    </w:rPr>
                    <w:t xml:space="preserve"> </w:t>
                  </w:r>
                  <w:r>
                    <w:rPr>
                      <w:rFonts w:hint="eastAsia" w:ascii="宋体" w:hAnsi="宋体"/>
                    </w:rPr>
                    <w:t>设计文件和制造工艺文件完整成套，能够确保产品质量和生产的正常进行</w:t>
                  </w:r>
                  <w:r>
                    <w:rPr>
                      <w:rFonts w:hint="eastAsia"/>
                    </w:rPr>
                    <w:t xml:space="preserve">                                               </w:t>
                  </w:r>
                </w:p>
                <w:p>
                  <w:pPr>
                    <w:ind w:firstLine="480"/>
                    <w:rPr>
                      <w:rFonts w:hint="eastAsia"/>
                    </w:rPr>
                  </w:pPr>
                  <w:r>
                    <w:rPr>
                      <w:rFonts w:hint="eastAsia"/>
                    </w:rPr>
                    <w:t xml:space="preserve">                                            </w:t>
                  </w:r>
                  <w:r>
                    <w:rPr>
                      <w:rFonts w:hint="eastAsia" w:ascii="宋体" w:hAnsi="宋体"/>
                    </w:rPr>
                    <w:t>曹跃进  2021.01.15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014" w:type="dxa"/>
                  <w:tcBorders>
                    <w:bottom w:val="single" w:color="auto" w:sz="12" w:space="0"/>
                  </w:tcBorders>
                  <w:noWrap w:val="0"/>
                  <w:vAlign w:val="center"/>
                </w:tcPr>
                <w:p>
                  <w:pPr>
                    <w:jc w:val="left"/>
                    <w:rPr>
                      <w:rFonts w:hint="eastAsia" w:ascii="宋体" w:hAnsi="宋体"/>
                      <w:sz w:val="24"/>
                    </w:rPr>
                  </w:pPr>
                  <w:r>
                    <w:rPr>
                      <w:rFonts w:hint="eastAsia" w:ascii="宋体" w:hAnsi="宋体"/>
                    </w:rPr>
                    <w:t>备注</w:t>
                  </w:r>
                </w:p>
              </w:tc>
              <w:tc>
                <w:tcPr>
                  <w:tcW w:w="8124" w:type="dxa"/>
                  <w:gridSpan w:val="10"/>
                  <w:tcBorders>
                    <w:bottom w:val="single" w:color="auto" w:sz="12" w:space="0"/>
                  </w:tcBorders>
                  <w:noWrap w:val="0"/>
                  <w:vAlign w:val="center"/>
                </w:tcPr>
                <w:p>
                  <w:pPr>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14" w:type="dxa"/>
                  <w:tcBorders>
                    <w:top w:val="single" w:color="auto" w:sz="12" w:space="0"/>
                  </w:tcBorders>
                  <w:noWrap w:val="0"/>
                  <w:vAlign w:val="center"/>
                </w:tcPr>
                <w:p>
                  <w:pPr>
                    <w:jc w:val="center"/>
                    <w:rPr>
                      <w:rFonts w:hint="eastAsia"/>
                    </w:rPr>
                  </w:pPr>
                  <w:r>
                    <w:rPr>
                      <w:rFonts w:hint="eastAsia"/>
                    </w:rPr>
                    <w:t>批准</w:t>
                  </w:r>
                </w:p>
              </w:tc>
              <w:tc>
                <w:tcPr>
                  <w:tcW w:w="2030" w:type="dxa"/>
                  <w:gridSpan w:val="2"/>
                  <w:tcBorders>
                    <w:top w:val="single" w:color="auto" w:sz="12" w:space="0"/>
                  </w:tcBorders>
                  <w:noWrap w:val="0"/>
                  <w:vAlign w:val="center"/>
                </w:tcPr>
                <w:p>
                  <w:pPr>
                    <w:jc w:val="center"/>
                    <w:rPr>
                      <w:rFonts w:hint="eastAsia"/>
                    </w:rPr>
                  </w:pPr>
                  <w:r>
                    <w:rPr>
                      <w:rFonts w:hint="eastAsia"/>
                    </w:rPr>
                    <w:t>曹跃进</w:t>
                  </w:r>
                </w:p>
              </w:tc>
              <w:tc>
                <w:tcPr>
                  <w:tcW w:w="1000" w:type="dxa"/>
                  <w:gridSpan w:val="2"/>
                  <w:tcBorders>
                    <w:top w:val="single" w:color="auto" w:sz="12" w:space="0"/>
                  </w:tcBorders>
                  <w:noWrap w:val="0"/>
                  <w:vAlign w:val="center"/>
                </w:tcPr>
                <w:p>
                  <w:pPr>
                    <w:jc w:val="center"/>
                    <w:rPr>
                      <w:rFonts w:hint="eastAsia"/>
                    </w:rPr>
                  </w:pPr>
                  <w:r>
                    <w:rPr>
                      <w:rFonts w:hint="eastAsia"/>
                    </w:rPr>
                    <w:t>审核</w:t>
                  </w:r>
                </w:p>
              </w:tc>
              <w:tc>
                <w:tcPr>
                  <w:tcW w:w="2045" w:type="dxa"/>
                  <w:tcBorders>
                    <w:top w:val="single" w:color="auto" w:sz="12" w:space="0"/>
                  </w:tcBorders>
                  <w:noWrap w:val="0"/>
                  <w:vAlign w:val="center"/>
                </w:tcPr>
                <w:p>
                  <w:pPr>
                    <w:jc w:val="center"/>
                    <w:rPr>
                      <w:rFonts w:hint="eastAsia"/>
                    </w:rPr>
                  </w:pPr>
                  <w:r>
                    <w:rPr>
                      <w:rFonts w:hint="eastAsia"/>
                      <w:sz w:val="24"/>
                      <w:szCs w:val="24"/>
                    </w:rPr>
                    <w:t>祁佰忱</w:t>
                  </w:r>
                </w:p>
              </w:tc>
              <w:tc>
                <w:tcPr>
                  <w:tcW w:w="899" w:type="dxa"/>
                  <w:tcBorders>
                    <w:top w:val="single" w:color="auto" w:sz="12" w:space="0"/>
                  </w:tcBorders>
                  <w:noWrap w:val="0"/>
                  <w:vAlign w:val="center"/>
                </w:tcPr>
                <w:p>
                  <w:pPr>
                    <w:jc w:val="center"/>
                    <w:rPr>
                      <w:rFonts w:hint="eastAsia"/>
                    </w:rPr>
                  </w:pPr>
                  <w:r>
                    <w:rPr>
                      <w:rFonts w:hint="eastAsia"/>
                    </w:rPr>
                    <w:t>编制</w:t>
                  </w:r>
                </w:p>
              </w:tc>
              <w:tc>
                <w:tcPr>
                  <w:tcW w:w="2150" w:type="dxa"/>
                  <w:gridSpan w:val="4"/>
                  <w:tcBorders>
                    <w:top w:val="single" w:color="auto" w:sz="12" w:space="0"/>
                  </w:tcBorders>
                  <w:noWrap w:val="0"/>
                  <w:vAlign w:val="center"/>
                </w:tcPr>
                <w:p>
                  <w:pPr>
                    <w:jc w:val="center"/>
                    <w:rPr>
                      <w:rFonts w:hint="eastAsia"/>
                    </w:rPr>
                  </w:pPr>
                  <w:r>
                    <w:rPr>
                      <w:rFonts w:hint="eastAsia"/>
                      <w:sz w:val="24"/>
                      <w:szCs w:val="24"/>
                    </w:rPr>
                    <w:t>毛迪</w:t>
                  </w:r>
                </w:p>
              </w:tc>
            </w:tr>
          </w:tbl>
          <w:p>
            <w:pPr>
              <w:adjustRightInd w:val="0"/>
              <w:snapToGrid w:val="0"/>
              <w:spacing w:line="400" w:lineRule="exact"/>
              <w:rPr>
                <w:rFonts w:hint="eastAsia" w:ascii="宋体" w:hAnsi="宋体"/>
                <w:color w:val="auto"/>
                <w:szCs w:val="21"/>
                <w:shd w:val="clear" w:color="auto" w:fill="auto"/>
              </w:rPr>
            </w:pPr>
            <w:r>
              <w:rPr>
                <w:rFonts w:hint="eastAsia" w:ascii="宋体" w:hAnsi="宋体"/>
                <w:color w:val="auto"/>
                <w:szCs w:val="21"/>
                <w:shd w:val="clear" w:color="auto" w:fill="auto"/>
              </w:rPr>
              <w:t>符合要求满足用户需求、适应本企业发展要求的情况</w:t>
            </w:r>
          </w:p>
          <w:p>
            <w:pPr>
              <w:adjustRightInd w:val="0"/>
              <w:snapToGrid w:val="0"/>
              <w:spacing w:line="400" w:lineRule="exact"/>
              <w:rPr>
                <w:rFonts w:hint="eastAsia" w:ascii="宋体" w:hAnsi="宋体"/>
                <w:color w:val="auto"/>
                <w:szCs w:val="21"/>
                <w:shd w:val="clear" w:color="auto" w:fill="auto"/>
                <w:lang w:val="en-US" w:eastAsia="zh-CN"/>
              </w:rPr>
            </w:pPr>
            <w:r>
              <w:rPr>
                <w:rFonts w:hint="eastAsia" w:ascii="宋体" w:hAnsi="宋体"/>
                <w:color w:val="auto"/>
                <w:szCs w:val="21"/>
                <w:shd w:val="clear" w:color="auto" w:fill="auto"/>
                <w:lang w:val="en-US" w:eastAsia="zh-CN"/>
              </w:rPr>
              <w:t>查《设计开发确认记录表》</w:t>
            </w:r>
          </w:p>
          <w:p>
            <w:pPr>
              <w:adjustRightInd w:val="0"/>
              <w:snapToGrid w:val="0"/>
              <w:spacing w:line="400" w:lineRule="exact"/>
              <w:rPr>
                <w:rFonts w:hint="eastAsia" w:ascii="宋体" w:hAnsi="宋体"/>
                <w:color w:val="auto"/>
                <w:szCs w:val="21"/>
                <w:shd w:val="clear" w:color="auto" w:fill="auto"/>
                <w:lang w:val="en-US" w:eastAsia="zh-CN"/>
              </w:rPr>
            </w:pPr>
            <w:r>
              <w:rPr>
                <w:rFonts w:hint="eastAsia" w:ascii="宋体" w:hAnsi="宋体"/>
                <w:color w:val="auto"/>
                <w:szCs w:val="21"/>
                <w:shd w:val="clear" w:color="auto" w:fill="auto"/>
                <w:lang w:val="en-US" w:eastAsia="zh-CN"/>
              </w:rPr>
              <w:t>确认内容：设计所有项目内容确认含：设计方案的确认、设计图纸确认以及其它相关技术性文件的确认。</w:t>
            </w:r>
          </w:p>
          <w:p>
            <w:pPr>
              <w:adjustRightInd w:val="0"/>
              <w:snapToGrid w:val="0"/>
              <w:spacing w:line="400" w:lineRule="exact"/>
              <w:rPr>
                <w:rFonts w:hint="eastAsia" w:ascii="宋体" w:hAnsi="宋体"/>
                <w:color w:val="auto"/>
                <w:szCs w:val="21"/>
                <w:shd w:val="clear" w:color="auto" w:fill="auto"/>
                <w:lang w:val="en-US" w:eastAsia="zh-CN"/>
              </w:rPr>
            </w:pPr>
            <w:r>
              <w:rPr>
                <w:rFonts w:hint="eastAsia" w:ascii="宋体" w:hAnsi="宋体"/>
                <w:color w:val="auto"/>
                <w:szCs w:val="21"/>
                <w:shd w:val="clear" w:color="auto" w:fill="auto"/>
                <w:lang w:val="en-US" w:eastAsia="zh-CN"/>
              </w:rPr>
              <w:t>确认结果：经测试验证，</w:t>
            </w:r>
            <w:r>
              <w:rPr>
                <w:rFonts w:hint="eastAsia" w:ascii="宋体" w:hAnsi="宋体"/>
              </w:rPr>
              <w:t>MHT-KZG</w:t>
            </w:r>
            <w:r>
              <w:rPr>
                <w:rFonts w:hint="eastAsia" w:ascii="宋体" w:hAnsi="宋体"/>
                <w:color w:val="auto"/>
                <w:szCs w:val="21"/>
                <w:shd w:val="clear" w:color="auto" w:fill="auto"/>
                <w:lang w:val="en-US" w:eastAsia="zh-CN"/>
              </w:rPr>
              <w:t>满足设计要求。</w:t>
            </w:r>
          </w:p>
          <w:p>
            <w:pPr>
              <w:adjustRightInd w:val="0"/>
              <w:snapToGrid w:val="0"/>
              <w:spacing w:line="400" w:lineRule="exact"/>
              <w:rPr>
                <w:rFonts w:hint="eastAsia" w:ascii="宋体" w:hAnsi="宋体" w:cs="Times New Roman"/>
                <w:color w:val="auto"/>
                <w:szCs w:val="21"/>
                <w:shd w:val="clear" w:color="auto" w:fill="auto"/>
                <w:lang w:val="en-US" w:eastAsia="zh-CN"/>
              </w:rPr>
            </w:pPr>
            <w:r>
              <w:rPr>
                <w:rFonts w:hint="eastAsia" w:ascii="宋体" w:hAnsi="宋体"/>
                <w:color w:val="auto"/>
                <w:szCs w:val="21"/>
                <w:shd w:val="clear" w:color="auto" w:fill="auto"/>
                <w:lang w:val="en-US" w:eastAsia="zh-CN"/>
              </w:rPr>
              <w:t>并提</w:t>
            </w:r>
            <w:r>
              <w:rPr>
                <w:rFonts w:hint="eastAsia" w:ascii="宋体" w:hAnsi="宋体" w:cs="Times New Roman"/>
                <w:color w:val="auto"/>
                <w:szCs w:val="21"/>
                <w:shd w:val="clear" w:color="auto" w:fill="auto"/>
                <w:lang w:val="en-US" w:eastAsia="zh-CN"/>
              </w:rPr>
              <w:t>供了《检测报告》：</w:t>
            </w:r>
          </w:p>
          <w:tbl>
            <w:tblPr>
              <w:tblStyle w:val="15"/>
              <w:tblW w:w="8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35"/>
              <w:gridCol w:w="936"/>
              <w:gridCol w:w="1759"/>
              <w:gridCol w:w="1419"/>
              <w:gridCol w:w="1103"/>
              <w:gridCol w:w="1421"/>
              <w:gridCol w:w="898"/>
              <w:gridCol w:w="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5" w:hRule="atLeast"/>
                <w:jc w:val="center"/>
              </w:trPr>
              <w:tc>
                <w:tcPr>
                  <w:tcW w:w="1271" w:type="dxa"/>
                  <w:gridSpan w:val="2"/>
                  <w:shd w:val="clear" w:color="auto" w:fill="auto"/>
                  <w:noWrap w:val="0"/>
                  <w:vAlign w:val="center"/>
                </w:tcPr>
                <w:p>
                  <w:pPr>
                    <w:jc w:val="center"/>
                    <w:rPr>
                      <w:rFonts w:hint="eastAsia" w:ascii="宋体" w:hAnsi="宋体"/>
                    </w:rPr>
                  </w:pPr>
                  <w:r>
                    <w:rPr>
                      <w:rFonts w:hint="eastAsia" w:ascii="宋体" w:hAnsi="宋体"/>
                    </w:rPr>
                    <w:t>产品编号</w:t>
                  </w:r>
                </w:p>
              </w:tc>
              <w:tc>
                <w:tcPr>
                  <w:tcW w:w="1759" w:type="dxa"/>
                  <w:shd w:val="clear" w:color="auto" w:fill="auto"/>
                  <w:noWrap w:val="0"/>
                  <w:vAlign w:val="center"/>
                </w:tcPr>
                <w:p>
                  <w:pPr>
                    <w:jc w:val="center"/>
                    <w:rPr>
                      <w:rFonts w:hint="eastAsia" w:ascii="宋体" w:hAnsi="宋体"/>
                    </w:rPr>
                  </w:pPr>
                  <w:r>
                    <w:rPr>
                      <w:rFonts w:hint="eastAsia" w:ascii="宋体" w:hAnsi="宋体"/>
                    </w:rPr>
                    <w:t>MHT-KZG</w:t>
                  </w:r>
                </w:p>
              </w:tc>
              <w:tc>
                <w:tcPr>
                  <w:tcW w:w="1419" w:type="dxa"/>
                  <w:shd w:val="clear" w:color="auto" w:fill="auto"/>
                  <w:noWrap w:val="0"/>
                  <w:vAlign w:val="center"/>
                </w:tcPr>
                <w:p>
                  <w:pPr>
                    <w:jc w:val="center"/>
                    <w:rPr>
                      <w:rFonts w:hint="eastAsia" w:ascii="宋体" w:hAnsi="宋体"/>
                    </w:rPr>
                  </w:pPr>
                  <w:r>
                    <w:rPr>
                      <w:rFonts w:hint="eastAsia" w:ascii="宋体" w:hAnsi="宋体"/>
                    </w:rPr>
                    <w:t>额定电压</w:t>
                  </w:r>
                </w:p>
              </w:tc>
              <w:tc>
                <w:tcPr>
                  <w:tcW w:w="1103" w:type="dxa"/>
                  <w:shd w:val="clear" w:color="auto" w:fill="auto"/>
                  <w:noWrap w:val="0"/>
                  <w:vAlign w:val="center"/>
                </w:tcPr>
                <w:p>
                  <w:pPr>
                    <w:ind w:firstLine="420"/>
                    <w:jc w:val="center"/>
                    <w:rPr>
                      <w:rFonts w:hint="eastAsia" w:ascii="宋体" w:hAnsi="宋体"/>
                    </w:rPr>
                  </w:pPr>
                  <w:r>
                    <w:rPr>
                      <w:rFonts w:hint="eastAsia" w:ascii="宋体" w:hAnsi="宋体"/>
                    </w:rPr>
                    <w:t>220V</w:t>
                  </w:r>
                </w:p>
              </w:tc>
              <w:tc>
                <w:tcPr>
                  <w:tcW w:w="1421" w:type="dxa"/>
                  <w:shd w:val="clear" w:color="auto" w:fill="auto"/>
                  <w:noWrap w:val="0"/>
                  <w:vAlign w:val="center"/>
                </w:tcPr>
                <w:p>
                  <w:pPr>
                    <w:jc w:val="center"/>
                    <w:rPr>
                      <w:rFonts w:hint="eastAsia" w:ascii="宋体" w:hAnsi="宋体"/>
                    </w:rPr>
                  </w:pPr>
                  <w:r>
                    <w:rPr>
                      <w:rFonts w:hint="eastAsia" w:ascii="宋体" w:hAnsi="宋体"/>
                    </w:rPr>
                    <w:t>装配人员</w:t>
                  </w:r>
                </w:p>
              </w:tc>
              <w:tc>
                <w:tcPr>
                  <w:tcW w:w="1745" w:type="dxa"/>
                  <w:gridSpan w:val="2"/>
                  <w:shd w:val="clear" w:color="auto" w:fill="auto"/>
                  <w:noWrap w:val="0"/>
                  <w:vAlign w:val="center"/>
                </w:tcPr>
                <w:p>
                  <w:pPr>
                    <w:jc w:val="center"/>
                    <w:rPr>
                      <w:rFonts w:hint="eastAsia" w:ascii="宋体" w:hAnsi="宋体"/>
                    </w:rPr>
                  </w:pPr>
                  <w:r>
                    <w:rPr>
                      <w:rFonts w:hint="eastAsia" w:ascii="宋体" w:hAnsi="宋体"/>
                    </w:rPr>
                    <w:t>宋连臣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0" w:hRule="atLeast"/>
                <w:jc w:val="center"/>
              </w:trPr>
              <w:tc>
                <w:tcPr>
                  <w:tcW w:w="1271" w:type="dxa"/>
                  <w:gridSpan w:val="2"/>
                  <w:shd w:val="clear" w:color="auto" w:fill="auto"/>
                  <w:noWrap w:val="0"/>
                  <w:vAlign w:val="center"/>
                </w:tcPr>
                <w:p>
                  <w:pPr>
                    <w:jc w:val="center"/>
                    <w:rPr>
                      <w:rFonts w:hint="eastAsia" w:ascii="宋体" w:hAnsi="宋体"/>
                    </w:rPr>
                  </w:pPr>
                  <w:r>
                    <w:rPr>
                      <w:rFonts w:hint="eastAsia" w:ascii="宋体" w:hAnsi="宋体"/>
                    </w:rPr>
                    <w:t>检验依据</w:t>
                  </w:r>
                </w:p>
              </w:tc>
              <w:tc>
                <w:tcPr>
                  <w:tcW w:w="1759" w:type="dxa"/>
                  <w:shd w:val="clear" w:color="auto" w:fill="auto"/>
                  <w:noWrap w:val="0"/>
                  <w:vAlign w:val="center"/>
                </w:tcPr>
                <w:p>
                  <w:pPr>
                    <w:jc w:val="center"/>
                    <w:rPr>
                      <w:rFonts w:hint="eastAsia" w:ascii="宋体" w:hAnsi="宋体"/>
                    </w:rPr>
                  </w:pPr>
                  <w:r>
                    <w:rPr>
                      <w:rFonts w:ascii="宋体" w:hAnsi="宋体"/>
                    </w:rPr>
                    <w:t>GB/T</w:t>
                  </w:r>
                  <w:r>
                    <w:rPr>
                      <w:rFonts w:hint="eastAsia" w:ascii="宋体" w:hAnsi="宋体"/>
                    </w:rPr>
                    <w:t>3797</w:t>
                  </w:r>
                  <w:r>
                    <w:rPr>
                      <w:rFonts w:ascii="宋体" w:hAnsi="宋体"/>
                    </w:rPr>
                    <w:t>-</w:t>
                  </w:r>
                  <w:r>
                    <w:rPr>
                      <w:rFonts w:hint="eastAsia" w:ascii="宋体" w:hAnsi="宋体"/>
                    </w:rPr>
                    <w:t>2005</w:t>
                  </w:r>
                </w:p>
              </w:tc>
              <w:tc>
                <w:tcPr>
                  <w:tcW w:w="1419" w:type="dxa"/>
                  <w:shd w:val="clear" w:color="auto" w:fill="auto"/>
                  <w:noWrap w:val="0"/>
                  <w:vAlign w:val="center"/>
                </w:tcPr>
                <w:p>
                  <w:pPr>
                    <w:jc w:val="center"/>
                    <w:rPr>
                      <w:rFonts w:hint="eastAsia" w:ascii="宋体" w:hAnsi="宋体"/>
                    </w:rPr>
                  </w:pPr>
                  <w:r>
                    <w:rPr>
                      <w:rFonts w:hint="eastAsia" w:ascii="宋体" w:hAnsi="宋体"/>
                    </w:rPr>
                    <w:t>额定电流</w:t>
                  </w:r>
                </w:p>
              </w:tc>
              <w:tc>
                <w:tcPr>
                  <w:tcW w:w="1103" w:type="dxa"/>
                  <w:shd w:val="clear" w:color="auto" w:fill="auto"/>
                  <w:noWrap w:val="0"/>
                  <w:vAlign w:val="center"/>
                </w:tcPr>
                <w:p>
                  <w:pPr>
                    <w:ind w:firstLine="420"/>
                    <w:jc w:val="center"/>
                    <w:rPr>
                      <w:rFonts w:hint="eastAsia" w:ascii="宋体" w:hAnsi="宋体"/>
                    </w:rPr>
                  </w:pPr>
                  <w:r>
                    <w:rPr>
                      <w:rFonts w:hint="eastAsia" w:ascii="宋体" w:hAnsi="宋体"/>
                    </w:rPr>
                    <w:t>A20</w:t>
                  </w:r>
                </w:p>
              </w:tc>
              <w:tc>
                <w:tcPr>
                  <w:tcW w:w="1421" w:type="dxa"/>
                  <w:shd w:val="clear" w:color="auto" w:fill="auto"/>
                  <w:noWrap w:val="0"/>
                  <w:vAlign w:val="center"/>
                </w:tcPr>
                <w:p>
                  <w:pPr>
                    <w:jc w:val="center"/>
                    <w:rPr>
                      <w:rFonts w:hint="eastAsia" w:ascii="宋体" w:hAnsi="宋体"/>
                    </w:rPr>
                  </w:pPr>
                  <w:r>
                    <w:rPr>
                      <w:rFonts w:hint="eastAsia" w:ascii="宋体" w:hAnsi="宋体"/>
                    </w:rPr>
                    <w:t>生产日期</w:t>
                  </w:r>
                </w:p>
              </w:tc>
              <w:tc>
                <w:tcPr>
                  <w:tcW w:w="1745" w:type="dxa"/>
                  <w:gridSpan w:val="2"/>
                  <w:shd w:val="clear" w:color="auto" w:fill="auto"/>
                  <w:noWrap w:val="0"/>
                  <w:vAlign w:val="center"/>
                </w:tcPr>
                <w:p>
                  <w:pPr>
                    <w:jc w:val="center"/>
                    <w:rPr>
                      <w:rFonts w:hint="eastAsia" w:ascii="宋体" w:hAnsi="宋体"/>
                    </w:rPr>
                  </w:pPr>
                  <w:r>
                    <w:rPr>
                      <w:rFonts w:hint="eastAsia" w:ascii="宋体" w:hAnsi="宋体"/>
                    </w:rPr>
                    <w:t xml:space="preserve"> 2021.2.20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5" w:hRule="atLeast"/>
                <w:jc w:val="center"/>
              </w:trPr>
              <w:tc>
                <w:tcPr>
                  <w:tcW w:w="335" w:type="dxa"/>
                  <w:noWrap w:val="0"/>
                  <w:vAlign w:val="top"/>
                </w:tcPr>
                <w:p>
                  <w:pPr>
                    <w:jc w:val="center"/>
                    <w:rPr>
                      <w:rFonts w:hint="eastAsia" w:ascii="宋体" w:hAnsi="宋体"/>
                    </w:rPr>
                  </w:pPr>
                  <w:r>
                    <w:rPr>
                      <w:rFonts w:hint="eastAsia" w:ascii="宋体" w:hAnsi="宋体"/>
                    </w:rPr>
                    <w:t>序号</w:t>
                  </w:r>
                </w:p>
              </w:tc>
              <w:tc>
                <w:tcPr>
                  <w:tcW w:w="936" w:type="dxa"/>
                  <w:noWrap w:val="0"/>
                  <w:vAlign w:val="center"/>
                </w:tcPr>
                <w:p>
                  <w:pPr>
                    <w:spacing w:line="0" w:lineRule="atLeast"/>
                    <w:jc w:val="center"/>
                    <w:rPr>
                      <w:rFonts w:hint="eastAsia" w:ascii="宋体" w:hAnsi="宋体"/>
                    </w:rPr>
                  </w:pPr>
                  <w:r>
                    <w:rPr>
                      <w:rFonts w:hint="eastAsia" w:ascii="宋体" w:hAnsi="宋体"/>
                    </w:rPr>
                    <w:t>检测项目</w:t>
                  </w:r>
                </w:p>
              </w:tc>
              <w:tc>
                <w:tcPr>
                  <w:tcW w:w="5702" w:type="dxa"/>
                  <w:gridSpan w:val="4"/>
                  <w:noWrap w:val="0"/>
                  <w:vAlign w:val="center"/>
                </w:tcPr>
                <w:p>
                  <w:pPr>
                    <w:jc w:val="center"/>
                    <w:rPr>
                      <w:rFonts w:hint="eastAsia" w:ascii="宋体" w:hAnsi="宋体"/>
                    </w:rPr>
                  </w:pPr>
                  <w:r>
                    <w:rPr>
                      <w:rFonts w:hint="eastAsia" w:ascii="宋体" w:hAnsi="宋体"/>
                    </w:rPr>
                    <w:t>检测内容及标准要求</w:t>
                  </w:r>
                </w:p>
              </w:tc>
              <w:tc>
                <w:tcPr>
                  <w:tcW w:w="898" w:type="dxa"/>
                  <w:noWrap w:val="0"/>
                  <w:vAlign w:val="center"/>
                </w:tcPr>
                <w:p>
                  <w:pPr>
                    <w:jc w:val="center"/>
                    <w:rPr>
                      <w:rFonts w:hint="eastAsia" w:ascii="宋体" w:hAnsi="宋体"/>
                    </w:rPr>
                  </w:pPr>
                  <w:r>
                    <w:rPr>
                      <w:rFonts w:hint="eastAsia" w:ascii="宋体" w:hAnsi="宋体"/>
                    </w:rPr>
                    <w:t>检测结果</w:t>
                  </w:r>
                </w:p>
              </w:tc>
              <w:tc>
                <w:tcPr>
                  <w:tcW w:w="847" w:type="dxa"/>
                  <w:noWrap w:val="0"/>
                  <w:vAlign w:val="center"/>
                </w:tcPr>
                <w:p>
                  <w:pPr>
                    <w:jc w:val="center"/>
                    <w:rPr>
                      <w:rFonts w:hint="eastAsia" w:ascii="宋体" w:hAnsi="宋体"/>
                    </w:rPr>
                  </w:pPr>
                  <w:r>
                    <w:rPr>
                      <w:rFonts w:hint="eastAsia" w:ascii="宋体" w:hAnsi="宋体"/>
                    </w:rPr>
                    <w:t>单项评定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57" w:hRule="atLeast"/>
                <w:jc w:val="center"/>
              </w:trPr>
              <w:tc>
                <w:tcPr>
                  <w:tcW w:w="335" w:type="dxa"/>
                  <w:shd w:val="clear" w:color="auto" w:fill="auto"/>
                  <w:noWrap w:val="0"/>
                  <w:vAlign w:val="center"/>
                </w:tcPr>
                <w:p>
                  <w:pPr>
                    <w:jc w:val="center"/>
                    <w:rPr>
                      <w:rFonts w:hint="eastAsia" w:ascii="宋体" w:hAnsi="宋体"/>
                    </w:rPr>
                  </w:pPr>
                  <w:r>
                    <w:rPr>
                      <w:rFonts w:hint="eastAsia" w:ascii="宋体" w:hAnsi="宋体"/>
                    </w:rPr>
                    <w:t>1</w:t>
                  </w:r>
                </w:p>
              </w:tc>
              <w:tc>
                <w:tcPr>
                  <w:tcW w:w="936" w:type="dxa"/>
                  <w:shd w:val="clear" w:color="auto" w:fill="auto"/>
                  <w:noWrap w:val="0"/>
                  <w:vAlign w:val="center"/>
                </w:tcPr>
                <w:p>
                  <w:pPr>
                    <w:rPr>
                      <w:rFonts w:hint="eastAsia" w:ascii="宋体" w:hAnsi="宋体"/>
                    </w:rPr>
                  </w:pPr>
                  <w:r>
                    <w:rPr>
                      <w:rFonts w:hint="eastAsia" w:ascii="宋体" w:hAnsi="宋体"/>
                    </w:rPr>
                    <w:t>一般检查</w:t>
                  </w:r>
                </w:p>
              </w:tc>
              <w:tc>
                <w:tcPr>
                  <w:tcW w:w="5702" w:type="dxa"/>
                  <w:gridSpan w:val="4"/>
                  <w:noWrap w:val="0"/>
                  <w:vAlign w:val="top"/>
                </w:tcPr>
                <w:p>
                  <w:pPr>
                    <w:numPr>
                      <w:ilvl w:val="0"/>
                      <w:numId w:val="3"/>
                    </w:numPr>
                    <w:tabs>
                      <w:tab w:val="left" w:pos="545"/>
                      <w:tab w:val="clear" w:pos="780"/>
                    </w:tabs>
                    <w:autoSpaceDE w:val="0"/>
                    <w:autoSpaceDN w:val="0"/>
                    <w:adjustRightInd w:val="0"/>
                    <w:ind w:left="545" w:hanging="386"/>
                    <w:jc w:val="left"/>
                    <w:rPr>
                      <w:rFonts w:ascii="宋体" w:hAnsi="宋体" w:cs="AdobeHeitiStd-Regular"/>
                      <w:kern w:val="0"/>
                      <w:szCs w:val="21"/>
                    </w:rPr>
                  </w:pPr>
                  <w:r>
                    <w:rPr>
                      <w:rFonts w:hint="eastAsia" w:ascii="宋体" w:hAnsi="宋体" w:cs="AdobeHeitiStd-Regular"/>
                      <w:kern w:val="0"/>
                      <w:szCs w:val="21"/>
                    </w:rPr>
                    <w:t>检查设备应符合制造图样及相应的标准，各种元件、器件安装应牢固、端正、正确；</w:t>
                  </w:r>
                </w:p>
                <w:p>
                  <w:pPr>
                    <w:numPr>
                      <w:ilvl w:val="0"/>
                      <w:numId w:val="3"/>
                    </w:numPr>
                    <w:tabs>
                      <w:tab w:val="left" w:pos="545"/>
                      <w:tab w:val="clear" w:pos="780"/>
                    </w:tabs>
                    <w:autoSpaceDE w:val="0"/>
                    <w:autoSpaceDN w:val="0"/>
                    <w:adjustRightInd w:val="0"/>
                    <w:ind w:left="545" w:hanging="386"/>
                    <w:jc w:val="left"/>
                    <w:rPr>
                      <w:rFonts w:ascii="宋体" w:hAnsi="宋体" w:cs="AdobeHeitiStd-Regular"/>
                      <w:kern w:val="0"/>
                      <w:szCs w:val="21"/>
                    </w:rPr>
                  </w:pPr>
                  <w:r>
                    <w:rPr>
                      <w:rFonts w:hint="eastAsia" w:ascii="宋体" w:hAnsi="宋体" w:cs="AdobeHeitiStd-Regular"/>
                      <w:kern w:val="0"/>
                      <w:szCs w:val="21"/>
                    </w:rPr>
                    <w:t>检查设备的尺寸、形状及焊接应符合要求；</w:t>
                  </w:r>
                </w:p>
                <w:p>
                  <w:pPr>
                    <w:numPr>
                      <w:ilvl w:val="0"/>
                      <w:numId w:val="3"/>
                    </w:numPr>
                    <w:tabs>
                      <w:tab w:val="left" w:pos="545"/>
                      <w:tab w:val="clear" w:pos="780"/>
                    </w:tabs>
                    <w:autoSpaceDE w:val="0"/>
                    <w:autoSpaceDN w:val="0"/>
                    <w:adjustRightInd w:val="0"/>
                    <w:ind w:left="545" w:hanging="386"/>
                    <w:jc w:val="left"/>
                    <w:rPr>
                      <w:rFonts w:ascii="宋体" w:hAnsi="宋体" w:cs="AdobeHeitiStd-Regular"/>
                      <w:kern w:val="0"/>
                      <w:szCs w:val="21"/>
                    </w:rPr>
                  </w:pPr>
                  <w:r>
                    <w:rPr>
                      <w:rFonts w:hint="eastAsia" w:ascii="宋体" w:hAnsi="宋体" w:cs="AdobeHeitiStd-Regular"/>
                      <w:kern w:val="0"/>
                      <w:szCs w:val="21"/>
                    </w:rPr>
                    <w:t>检查柜（台）体及面板的表面应平整，漆层应均匀；</w:t>
                  </w:r>
                </w:p>
                <w:p>
                  <w:pPr>
                    <w:numPr>
                      <w:ilvl w:val="0"/>
                      <w:numId w:val="3"/>
                    </w:numPr>
                    <w:tabs>
                      <w:tab w:val="left" w:pos="545"/>
                      <w:tab w:val="clear" w:pos="780"/>
                    </w:tabs>
                    <w:autoSpaceDE w:val="0"/>
                    <w:autoSpaceDN w:val="0"/>
                    <w:adjustRightInd w:val="0"/>
                    <w:ind w:left="545" w:hanging="386"/>
                    <w:jc w:val="left"/>
                    <w:rPr>
                      <w:rFonts w:ascii="宋体" w:hAnsi="宋体" w:cs="AdobeHeitiStd-Regular"/>
                      <w:kern w:val="0"/>
                      <w:szCs w:val="21"/>
                    </w:rPr>
                  </w:pPr>
                  <w:r>
                    <w:rPr>
                      <w:rFonts w:hint="eastAsia" w:ascii="宋体" w:hAnsi="宋体" w:cs="AdobeHeitiStd-Regular"/>
                      <w:kern w:val="0"/>
                      <w:szCs w:val="21"/>
                    </w:rPr>
                    <w:t>检查设备门开启角度应不小于</w:t>
                  </w:r>
                  <w:r>
                    <w:rPr>
                      <w:rFonts w:ascii="宋体" w:hAnsi="宋体" w:cs="AdobeHeitiStd-Regular"/>
                      <w:kern w:val="0"/>
                      <w:szCs w:val="21"/>
                    </w:rPr>
                    <w:t>90</w:t>
                  </w:r>
                  <w:r>
                    <w:rPr>
                      <w:rFonts w:hint="eastAsia" w:ascii="宋体" w:hAnsi="宋体" w:cs="AdobeHeitiStd-Regular"/>
                      <w:kern w:val="0"/>
                      <w:szCs w:val="21"/>
                    </w:rPr>
                    <w:t>°，并应启闭灵活；</w:t>
                  </w:r>
                </w:p>
                <w:p>
                  <w:pPr>
                    <w:numPr>
                      <w:ilvl w:val="0"/>
                      <w:numId w:val="3"/>
                    </w:numPr>
                    <w:tabs>
                      <w:tab w:val="left" w:pos="545"/>
                      <w:tab w:val="clear" w:pos="780"/>
                    </w:tabs>
                    <w:autoSpaceDE w:val="0"/>
                    <w:autoSpaceDN w:val="0"/>
                    <w:adjustRightInd w:val="0"/>
                    <w:ind w:left="545" w:hanging="386"/>
                    <w:jc w:val="left"/>
                    <w:rPr>
                      <w:rFonts w:ascii="宋体" w:hAnsi="宋体" w:cs="AdobeHeitiStd-Regular"/>
                      <w:kern w:val="0"/>
                      <w:szCs w:val="21"/>
                    </w:rPr>
                  </w:pPr>
                  <w:r>
                    <w:rPr>
                      <w:rFonts w:hint="eastAsia" w:ascii="宋体" w:hAnsi="宋体" w:cs="AdobeHeitiStd-Regular"/>
                      <w:kern w:val="0"/>
                      <w:szCs w:val="21"/>
                    </w:rPr>
                    <w:t>检查所有机械操作零部件、联锁、锁扣等运动部件的动作应灵活，动作效果应正确；</w:t>
                  </w:r>
                </w:p>
                <w:p>
                  <w:pPr>
                    <w:numPr>
                      <w:ilvl w:val="0"/>
                      <w:numId w:val="3"/>
                    </w:numPr>
                    <w:tabs>
                      <w:tab w:val="left" w:pos="545"/>
                      <w:tab w:val="clear" w:pos="780"/>
                    </w:tabs>
                    <w:autoSpaceDE w:val="0"/>
                    <w:autoSpaceDN w:val="0"/>
                    <w:adjustRightInd w:val="0"/>
                    <w:ind w:left="545" w:hanging="386"/>
                    <w:jc w:val="left"/>
                    <w:rPr>
                      <w:rFonts w:hint="eastAsia" w:ascii="宋体" w:hAnsi="宋体" w:cs="AdobeHeitiStd-Regular"/>
                      <w:kern w:val="0"/>
                      <w:szCs w:val="21"/>
                    </w:rPr>
                  </w:pPr>
                  <w:r>
                    <w:rPr>
                      <w:rFonts w:hint="eastAsia" w:ascii="宋体" w:hAnsi="宋体" w:cs="AdobeHeitiStd-Regular"/>
                      <w:kern w:val="0"/>
                      <w:szCs w:val="21"/>
                    </w:rPr>
                    <w:t>检查母线、导线的规格、尺寸、色标、相序、布置等应符合要求</w:t>
                  </w:r>
                </w:p>
                <w:p>
                  <w:pPr>
                    <w:numPr>
                      <w:ilvl w:val="0"/>
                      <w:numId w:val="3"/>
                    </w:numPr>
                    <w:tabs>
                      <w:tab w:val="left" w:pos="545"/>
                      <w:tab w:val="clear" w:pos="780"/>
                    </w:tabs>
                    <w:autoSpaceDE w:val="0"/>
                    <w:autoSpaceDN w:val="0"/>
                    <w:adjustRightInd w:val="0"/>
                    <w:ind w:left="545" w:hanging="386"/>
                    <w:jc w:val="left"/>
                    <w:rPr>
                      <w:rFonts w:ascii="宋体" w:hAnsi="宋体" w:cs="AdobeHeitiStd-Regular"/>
                      <w:kern w:val="0"/>
                      <w:szCs w:val="21"/>
                    </w:rPr>
                  </w:pPr>
                  <w:r>
                    <w:rPr>
                      <w:rFonts w:hint="eastAsia" w:ascii="宋体" w:hAnsi="宋体" w:cs="AdobeHeitiStd-Regular"/>
                      <w:kern w:val="0"/>
                      <w:szCs w:val="21"/>
                    </w:rPr>
                    <w:t>检查整体布线整洁美观，柜内无无尘，无杂物。</w:t>
                  </w:r>
                </w:p>
                <w:p>
                  <w:pPr>
                    <w:numPr>
                      <w:ilvl w:val="0"/>
                      <w:numId w:val="3"/>
                    </w:numPr>
                    <w:tabs>
                      <w:tab w:val="left" w:pos="545"/>
                      <w:tab w:val="clear" w:pos="780"/>
                    </w:tabs>
                    <w:autoSpaceDE w:val="0"/>
                    <w:autoSpaceDN w:val="0"/>
                    <w:adjustRightInd w:val="0"/>
                    <w:ind w:left="545" w:hanging="386"/>
                    <w:jc w:val="left"/>
                    <w:rPr>
                      <w:rFonts w:ascii="宋体" w:hAnsi="宋体" w:cs="AdobeHeitiStd-Regular"/>
                      <w:kern w:val="0"/>
                      <w:szCs w:val="21"/>
                    </w:rPr>
                  </w:pPr>
                  <w:r>
                    <w:rPr>
                      <w:rFonts w:hint="eastAsia" w:ascii="宋体" w:hAnsi="宋体" w:cs="AdobeHeitiStd-Regular"/>
                      <w:kern w:val="0"/>
                      <w:szCs w:val="21"/>
                    </w:rPr>
                    <w:t>检查设备保护功能应符合要求；</w:t>
                  </w:r>
                </w:p>
                <w:p>
                  <w:pPr>
                    <w:numPr>
                      <w:ilvl w:val="0"/>
                      <w:numId w:val="3"/>
                    </w:numPr>
                    <w:tabs>
                      <w:tab w:val="left" w:pos="545"/>
                      <w:tab w:val="clear" w:pos="780"/>
                    </w:tabs>
                    <w:ind w:left="545" w:hanging="386"/>
                    <w:rPr>
                      <w:rFonts w:hint="eastAsia" w:ascii="宋体" w:hAnsi="宋体"/>
                    </w:rPr>
                  </w:pPr>
                  <w:r>
                    <w:rPr>
                      <w:rFonts w:hint="eastAsia" w:ascii="宋体" w:hAnsi="宋体" w:cs="AdobeHeitiStd-Regular"/>
                      <w:kern w:val="0"/>
                      <w:szCs w:val="21"/>
                    </w:rPr>
                    <w:t>检查设备的标志及应随设备出厂的技术文件与资料应完整。</w:t>
                  </w:r>
                </w:p>
              </w:tc>
              <w:tc>
                <w:tcPr>
                  <w:tcW w:w="898" w:type="dxa"/>
                  <w:noWrap w:val="0"/>
                  <w:vAlign w:val="top"/>
                </w:tcPr>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rPr>
                  </w:pPr>
                  <w:r>
                    <w:rPr>
                      <w:rFonts w:hint="eastAsia" w:ascii="宋体" w:hAnsi="宋体"/>
                    </w:rPr>
                    <w:t>合格</w:t>
                  </w:r>
                </w:p>
              </w:tc>
              <w:tc>
                <w:tcPr>
                  <w:tcW w:w="847" w:type="dxa"/>
                  <w:noWrap w:val="0"/>
                  <w:vAlign w:val="top"/>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7" w:hRule="atLeast"/>
                <w:jc w:val="center"/>
              </w:trPr>
              <w:tc>
                <w:tcPr>
                  <w:tcW w:w="335" w:type="dxa"/>
                  <w:vMerge w:val="restart"/>
                  <w:shd w:val="clear" w:color="auto" w:fill="auto"/>
                  <w:noWrap w:val="0"/>
                  <w:vAlign w:val="center"/>
                </w:tcPr>
                <w:p>
                  <w:pPr>
                    <w:jc w:val="center"/>
                    <w:rPr>
                      <w:rFonts w:hint="eastAsia" w:ascii="宋体" w:hAnsi="宋体"/>
                    </w:rPr>
                  </w:pPr>
                  <w:r>
                    <w:rPr>
                      <w:rFonts w:hint="eastAsia" w:ascii="宋体" w:hAnsi="宋体"/>
                    </w:rPr>
                    <w:t>2</w:t>
                  </w:r>
                </w:p>
              </w:tc>
              <w:tc>
                <w:tcPr>
                  <w:tcW w:w="936" w:type="dxa"/>
                  <w:vMerge w:val="restart"/>
                  <w:shd w:val="clear" w:color="auto" w:fill="auto"/>
                  <w:noWrap w:val="0"/>
                  <w:vAlign w:val="center"/>
                </w:tcPr>
                <w:p>
                  <w:pPr>
                    <w:spacing w:line="0" w:lineRule="atLeast"/>
                    <w:jc w:val="center"/>
                    <w:rPr>
                      <w:rFonts w:hint="eastAsia" w:ascii="宋体" w:hAnsi="宋体"/>
                    </w:rPr>
                  </w:pPr>
                  <w:r>
                    <w:rPr>
                      <w:rFonts w:hint="eastAsia" w:ascii="宋体" w:hAnsi="宋体"/>
                    </w:rPr>
                    <w:t>电气间隙和爬电距离检查</w:t>
                  </w:r>
                </w:p>
              </w:tc>
              <w:tc>
                <w:tcPr>
                  <w:tcW w:w="5702" w:type="dxa"/>
                  <w:gridSpan w:val="4"/>
                  <w:shd w:val="clear" w:color="auto" w:fill="auto"/>
                  <w:noWrap w:val="0"/>
                  <w:vAlign w:val="center"/>
                </w:tcPr>
                <w:p>
                  <w:pPr>
                    <w:rPr>
                      <w:rFonts w:hint="eastAsia" w:ascii="宋体" w:hAnsi="宋体"/>
                    </w:rPr>
                  </w:pPr>
                  <w:r>
                    <w:rPr>
                      <w:rFonts w:hint="eastAsia" w:ascii="宋体" w:hAnsi="宋体"/>
                    </w:rPr>
                    <w:t xml:space="preserve">电气间隙≥  3   </w:t>
                  </w:r>
                  <w:r>
                    <w:rPr>
                      <w:rFonts w:ascii="宋体" w:hAnsi="宋体"/>
                    </w:rPr>
                    <w:t>mm</w:t>
                  </w:r>
                </w:p>
              </w:tc>
              <w:tc>
                <w:tcPr>
                  <w:tcW w:w="898" w:type="dxa"/>
                  <w:noWrap w:val="0"/>
                  <w:vAlign w:val="top"/>
                </w:tcPr>
                <w:p>
                  <w:pPr>
                    <w:jc w:val="center"/>
                    <w:rPr>
                      <w:rFonts w:hint="eastAsia" w:ascii="宋体" w:hAnsi="宋体"/>
                    </w:rPr>
                  </w:pPr>
                  <w:r>
                    <w:rPr>
                      <w:rFonts w:hint="eastAsia" w:ascii="宋体" w:hAnsi="宋体"/>
                    </w:rPr>
                    <w:t>合格</w:t>
                  </w:r>
                </w:p>
              </w:tc>
              <w:tc>
                <w:tcPr>
                  <w:tcW w:w="847" w:type="dxa"/>
                  <w:vMerge w:val="restart"/>
                  <w:noWrap w:val="0"/>
                  <w:vAlign w:val="top"/>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9" w:hRule="atLeast"/>
                <w:jc w:val="center"/>
              </w:trPr>
              <w:tc>
                <w:tcPr>
                  <w:tcW w:w="335" w:type="dxa"/>
                  <w:vMerge w:val="continue"/>
                  <w:shd w:val="clear" w:color="auto" w:fill="auto"/>
                  <w:noWrap w:val="0"/>
                  <w:vAlign w:val="center"/>
                </w:tcPr>
                <w:p>
                  <w:pPr>
                    <w:jc w:val="center"/>
                    <w:rPr>
                      <w:rFonts w:hint="eastAsia" w:ascii="宋体" w:hAnsi="宋体"/>
                    </w:rPr>
                  </w:pPr>
                </w:p>
              </w:tc>
              <w:tc>
                <w:tcPr>
                  <w:tcW w:w="936" w:type="dxa"/>
                  <w:vMerge w:val="continue"/>
                  <w:shd w:val="clear" w:color="auto" w:fill="auto"/>
                  <w:noWrap w:val="0"/>
                  <w:vAlign w:val="center"/>
                </w:tcPr>
                <w:p>
                  <w:pPr>
                    <w:spacing w:line="0" w:lineRule="atLeast"/>
                    <w:jc w:val="center"/>
                    <w:rPr>
                      <w:rFonts w:hint="eastAsia" w:ascii="宋体" w:hAnsi="宋体"/>
                    </w:rPr>
                  </w:pPr>
                </w:p>
              </w:tc>
              <w:tc>
                <w:tcPr>
                  <w:tcW w:w="5702" w:type="dxa"/>
                  <w:gridSpan w:val="4"/>
                  <w:shd w:val="clear" w:color="auto" w:fill="auto"/>
                  <w:noWrap w:val="0"/>
                  <w:vAlign w:val="center"/>
                </w:tcPr>
                <w:p>
                  <w:pPr>
                    <w:rPr>
                      <w:rFonts w:hint="eastAsia" w:ascii="宋体" w:hAnsi="宋体"/>
                    </w:rPr>
                  </w:pPr>
                  <w:r>
                    <w:rPr>
                      <w:rFonts w:hint="eastAsia" w:ascii="宋体" w:hAnsi="宋体"/>
                    </w:rPr>
                    <w:t xml:space="preserve">爬电距离≥  4  </w:t>
                  </w:r>
                  <w:r>
                    <w:rPr>
                      <w:rFonts w:ascii="宋体" w:hAnsi="宋体"/>
                    </w:rPr>
                    <w:t>mm</w:t>
                  </w:r>
                </w:p>
              </w:tc>
              <w:tc>
                <w:tcPr>
                  <w:tcW w:w="898" w:type="dxa"/>
                  <w:noWrap w:val="0"/>
                  <w:vAlign w:val="top"/>
                </w:tcPr>
                <w:p>
                  <w:pPr>
                    <w:jc w:val="center"/>
                    <w:rPr>
                      <w:rFonts w:hint="eastAsia" w:ascii="宋体" w:hAnsi="宋体"/>
                    </w:rPr>
                  </w:pPr>
                  <w:r>
                    <w:rPr>
                      <w:rFonts w:hint="eastAsia" w:ascii="宋体" w:hAnsi="宋体"/>
                    </w:rPr>
                    <w:t>合格</w:t>
                  </w:r>
                </w:p>
              </w:tc>
              <w:tc>
                <w:tcPr>
                  <w:tcW w:w="847" w:type="dxa"/>
                  <w:vMerge w:val="continue"/>
                  <w:noWrap w:val="0"/>
                  <w:vAlign w:val="top"/>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13" w:hRule="atLeast"/>
                <w:jc w:val="center"/>
              </w:trPr>
              <w:tc>
                <w:tcPr>
                  <w:tcW w:w="335" w:type="dxa"/>
                  <w:noWrap w:val="0"/>
                  <w:vAlign w:val="center"/>
                </w:tcPr>
                <w:p>
                  <w:pPr>
                    <w:jc w:val="center"/>
                    <w:rPr>
                      <w:rFonts w:hint="eastAsia" w:ascii="宋体" w:hAnsi="宋体"/>
                    </w:rPr>
                  </w:pPr>
                  <w:r>
                    <w:rPr>
                      <w:rFonts w:hint="eastAsia" w:ascii="宋体" w:hAnsi="宋体"/>
                    </w:rPr>
                    <w:t>3</w:t>
                  </w:r>
                </w:p>
              </w:tc>
              <w:tc>
                <w:tcPr>
                  <w:tcW w:w="936" w:type="dxa"/>
                  <w:noWrap w:val="0"/>
                  <w:vAlign w:val="center"/>
                </w:tcPr>
                <w:p>
                  <w:pPr>
                    <w:jc w:val="center"/>
                    <w:rPr>
                      <w:rFonts w:hint="eastAsia" w:ascii="宋体" w:hAnsi="宋体"/>
                    </w:rPr>
                  </w:pPr>
                  <w:r>
                    <w:rPr>
                      <w:rFonts w:hint="eastAsia" w:ascii="宋体" w:hAnsi="宋体"/>
                    </w:rPr>
                    <w:t>防护等级的检查</w:t>
                  </w:r>
                </w:p>
              </w:tc>
              <w:tc>
                <w:tcPr>
                  <w:tcW w:w="5702" w:type="dxa"/>
                  <w:gridSpan w:val="4"/>
                  <w:noWrap w:val="0"/>
                  <w:vAlign w:val="top"/>
                </w:tcPr>
                <w:p>
                  <w:pPr>
                    <w:rPr>
                      <w:rFonts w:hint="eastAsia" w:ascii="宋体" w:hAnsi="宋体" w:cs="AdobeHeitiStd-Regular"/>
                      <w:kern w:val="0"/>
                      <w:szCs w:val="21"/>
                    </w:rPr>
                  </w:pPr>
                  <w:r>
                    <w:rPr>
                      <w:rFonts w:hint="eastAsia" w:ascii="宋体" w:hAnsi="宋体" w:cs="AdobeHeitiStd-Regular"/>
                      <w:kern w:val="0"/>
                      <w:szCs w:val="21"/>
                    </w:rPr>
                    <w:t>依据</w:t>
                  </w:r>
                  <w:r>
                    <w:rPr>
                      <w:rFonts w:ascii="宋体" w:hAnsi="宋体" w:cs="AdobeHeitiStd-Regular"/>
                      <w:kern w:val="0"/>
                      <w:szCs w:val="21"/>
                    </w:rPr>
                    <w:t xml:space="preserve"> GB4208</w:t>
                  </w:r>
                  <w:r>
                    <w:rPr>
                      <w:rFonts w:hint="eastAsia" w:ascii="宋体" w:hAnsi="宋体" w:cs="AdobeHeitiStd-Regular"/>
                      <w:kern w:val="0"/>
                      <w:szCs w:val="21"/>
                    </w:rPr>
                    <w:t>的规定，检查设备的外壳防护等级应符合本标准</w:t>
                  </w:r>
                  <w:r>
                    <w:rPr>
                      <w:rFonts w:ascii="宋体" w:hAnsi="宋体" w:cs="AdobeHeitiStd-Regular"/>
                      <w:kern w:val="0"/>
                      <w:szCs w:val="21"/>
                    </w:rPr>
                    <w:t>4.12.1.2</w:t>
                  </w:r>
                  <w:r>
                    <w:rPr>
                      <w:rFonts w:hint="eastAsia" w:ascii="宋体" w:hAnsi="宋体" w:cs="AdobeHeitiStd-Regular"/>
                      <w:kern w:val="0"/>
                      <w:szCs w:val="21"/>
                    </w:rPr>
                    <w:t>的规定。</w:t>
                  </w:r>
                </w:p>
                <w:p>
                  <w:pPr>
                    <w:rPr>
                      <w:rFonts w:hint="eastAsia" w:ascii="宋体" w:hAnsi="宋体"/>
                    </w:rPr>
                  </w:pPr>
                  <w:r>
                    <w:rPr>
                      <w:rFonts w:hint="eastAsia" w:ascii="宋体" w:hAnsi="宋体" w:cs="AdobeHeitiStd-Regular"/>
                      <w:kern w:val="0"/>
                      <w:szCs w:val="21"/>
                    </w:rPr>
                    <w:t>出厂试验时，可进行直观检查以保证规定的防护等级。</w:t>
                  </w:r>
                </w:p>
              </w:tc>
              <w:tc>
                <w:tcPr>
                  <w:tcW w:w="898" w:type="dxa"/>
                  <w:noWrap w:val="0"/>
                  <w:vAlign w:val="top"/>
                </w:tcPr>
                <w:p>
                  <w:pPr>
                    <w:jc w:val="center"/>
                    <w:rPr>
                      <w:rFonts w:hint="eastAsia" w:ascii="宋体" w:hAnsi="宋体"/>
                    </w:rPr>
                  </w:pPr>
                  <w:r>
                    <w:rPr>
                      <w:rFonts w:hint="eastAsia" w:ascii="宋体" w:hAnsi="宋体"/>
                    </w:rPr>
                    <w:t>合格</w:t>
                  </w:r>
                </w:p>
              </w:tc>
              <w:tc>
                <w:tcPr>
                  <w:tcW w:w="847" w:type="dxa"/>
                  <w:noWrap w:val="0"/>
                  <w:vAlign w:val="top"/>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5" w:hRule="atLeast"/>
                <w:jc w:val="center"/>
              </w:trPr>
              <w:tc>
                <w:tcPr>
                  <w:tcW w:w="335" w:type="dxa"/>
                  <w:noWrap w:val="0"/>
                  <w:vAlign w:val="center"/>
                </w:tcPr>
                <w:p>
                  <w:pPr>
                    <w:jc w:val="center"/>
                    <w:rPr>
                      <w:rFonts w:hint="eastAsia" w:ascii="宋体" w:hAnsi="宋体"/>
                    </w:rPr>
                  </w:pPr>
                  <w:r>
                    <w:rPr>
                      <w:rFonts w:hint="eastAsia" w:ascii="宋体" w:hAnsi="宋体"/>
                    </w:rPr>
                    <w:t>4</w:t>
                  </w:r>
                </w:p>
              </w:tc>
              <w:tc>
                <w:tcPr>
                  <w:tcW w:w="936" w:type="dxa"/>
                  <w:noWrap w:val="0"/>
                  <w:vAlign w:val="center"/>
                </w:tcPr>
                <w:p>
                  <w:pPr>
                    <w:jc w:val="center"/>
                    <w:rPr>
                      <w:rFonts w:hint="eastAsia" w:ascii="宋体" w:hAnsi="宋体"/>
                    </w:rPr>
                  </w:pPr>
                  <w:r>
                    <w:rPr>
                      <w:rFonts w:hint="eastAsia" w:ascii="宋体" w:hAnsi="宋体"/>
                    </w:rPr>
                    <w:t>绝缘电</w:t>
                  </w:r>
                </w:p>
                <w:p>
                  <w:pPr>
                    <w:jc w:val="center"/>
                    <w:rPr>
                      <w:rFonts w:hint="eastAsia" w:ascii="宋体" w:hAnsi="宋体"/>
                    </w:rPr>
                  </w:pPr>
                  <w:r>
                    <w:rPr>
                      <w:rFonts w:hint="eastAsia" w:ascii="宋体" w:hAnsi="宋体"/>
                    </w:rPr>
                    <w:t>阻试验</w:t>
                  </w:r>
                </w:p>
              </w:tc>
              <w:tc>
                <w:tcPr>
                  <w:tcW w:w="5702" w:type="dxa"/>
                  <w:gridSpan w:val="4"/>
                  <w:noWrap w:val="0"/>
                  <w:vAlign w:val="center"/>
                </w:tcPr>
                <w:p>
                  <w:pPr>
                    <w:jc w:val="center"/>
                    <w:rPr>
                      <w:rFonts w:hint="eastAsia" w:ascii="宋体" w:hAnsi="宋体" w:cs="AdobeHeitiStd-Regular"/>
                      <w:kern w:val="0"/>
                      <w:szCs w:val="21"/>
                    </w:rPr>
                  </w:pPr>
                  <w:r>
                    <w:rPr>
                      <w:rFonts w:hint="eastAsia" w:ascii="宋体" w:hAnsi="宋体" w:cs="AdobeHeitiStd-Regular"/>
                      <w:kern w:val="0"/>
                      <w:szCs w:val="21"/>
                    </w:rPr>
                    <w:t>电路与裸露导电部件之间的绝缘电阻按标称电压应至少为</w:t>
                  </w:r>
                  <w:r>
                    <w:rPr>
                      <w:rFonts w:ascii="宋体" w:hAnsi="宋体" w:cs="AdobeHeitiStd-Regular"/>
                      <w:kern w:val="0"/>
                      <w:szCs w:val="21"/>
                    </w:rPr>
                    <w:t>1000</w:t>
                  </w:r>
                  <w:r>
                    <w:rPr>
                      <w:rFonts w:hint="eastAsia" w:ascii="宋体" w:hAnsi="宋体" w:cs="AdobeHeitiStd-Regular"/>
                      <w:kern w:val="0"/>
                      <w:szCs w:val="21"/>
                    </w:rPr>
                    <w:t>Ω/</w:t>
                  </w:r>
                  <w:r>
                    <w:rPr>
                      <w:rFonts w:ascii="宋体" w:hAnsi="宋体" w:cs="AdobeHeitiStd-Regular"/>
                      <w:kern w:val="0"/>
                      <w:szCs w:val="21"/>
                    </w:rPr>
                    <w:t>V</w:t>
                  </w:r>
                  <w:r>
                    <w:rPr>
                      <w:rFonts w:hint="eastAsia" w:ascii="宋体" w:hAnsi="宋体" w:cs="AdobeHeitiStd-Regular"/>
                      <w:kern w:val="0"/>
                      <w:szCs w:val="21"/>
                    </w:rPr>
                    <w:t>.</w:t>
                  </w:r>
                </w:p>
              </w:tc>
              <w:tc>
                <w:tcPr>
                  <w:tcW w:w="898" w:type="dxa"/>
                  <w:noWrap w:val="0"/>
                  <w:vAlign w:val="top"/>
                </w:tcPr>
                <w:p>
                  <w:pPr>
                    <w:jc w:val="center"/>
                    <w:rPr>
                      <w:rFonts w:hint="eastAsia" w:ascii="宋体" w:hAnsi="宋体"/>
                    </w:rPr>
                  </w:pPr>
                  <w:r>
                    <w:rPr>
                      <w:rFonts w:hint="eastAsia" w:ascii="宋体" w:hAnsi="宋体"/>
                    </w:rPr>
                    <w:t>合格</w:t>
                  </w:r>
                </w:p>
              </w:tc>
              <w:tc>
                <w:tcPr>
                  <w:tcW w:w="847" w:type="dxa"/>
                  <w:noWrap w:val="0"/>
                  <w:vAlign w:val="top"/>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1" w:hRule="atLeast"/>
                <w:jc w:val="center"/>
              </w:trPr>
              <w:tc>
                <w:tcPr>
                  <w:tcW w:w="335" w:type="dxa"/>
                  <w:vMerge w:val="restart"/>
                  <w:noWrap w:val="0"/>
                  <w:vAlign w:val="center"/>
                </w:tcPr>
                <w:p>
                  <w:pPr>
                    <w:jc w:val="center"/>
                    <w:rPr>
                      <w:rFonts w:hint="eastAsia" w:ascii="宋体" w:hAnsi="宋体"/>
                    </w:rPr>
                  </w:pPr>
                  <w:r>
                    <w:rPr>
                      <w:rFonts w:hint="eastAsia" w:ascii="宋体" w:hAnsi="宋体"/>
                    </w:rPr>
                    <w:t>5</w:t>
                  </w:r>
                </w:p>
              </w:tc>
              <w:tc>
                <w:tcPr>
                  <w:tcW w:w="936" w:type="dxa"/>
                  <w:vMerge w:val="restart"/>
                  <w:noWrap w:val="0"/>
                  <w:vAlign w:val="center"/>
                </w:tcPr>
                <w:p>
                  <w:pPr>
                    <w:jc w:val="center"/>
                    <w:rPr>
                      <w:rFonts w:hint="eastAsia" w:ascii="宋体" w:hAnsi="宋体"/>
                    </w:rPr>
                  </w:pPr>
                  <w:r>
                    <w:rPr>
                      <w:rFonts w:hint="eastAsia" w:ascii="宋体" w:hAnsi="宋体"/>
                    </w:rPr>
                    <w:t>介电强</w:t>
                  </w:r>
                </w:p>
                <w:p>
                  <w:pPr>
                    <w:jc w:val="center"/>
                    <w:rPr>
                      <w:rFonts w:hint="eastAsia" w:ascii="宋体" w:hAnsi="宋体"/>
                    </w:rPr>
                  </w:pPr>
                  <w:r>
                    <w:rPr>
                      <w:rFonts w:hint="eastAsia" w:ascii="宋体" w:hAnsi="宋体"/>
                    </w:rPr>
                    <w:t>度试验</w:t>
                  </w:r>
                </w:p>
              </w:tc>
              <w:tc>
                <w:tcPr>
                  <w:tcW w:w="5702" w:type="dxa"/>
                  <w:gridSpan w:val="4"/>
                  <w:noWrap w:val="0"/>
                  <w:vAlign w:val="top"/>
                </w:tcPr>
                <w:p>
                  <w:pPr>
                    <w:rPr>
                      <w:rFonts w:hint="eastAsia" w:ascii="宋体" w:hAnsi="宋体"/>
                    </w:rPr>
                  </w:pPr>
                  <w:r>
                    <w:rPr>
                      <w:rFonts w:hint="eastAsia" w:ascii="宋体" w:hAnsi="宋体"/>
                    </w:rPr>
                    <w:t>施压时间</w:t>
                  </w:r>
                  <w:r>
                    <w:rPr>
                      <w:rFonts w:ascii="宋体" w:hAnsi="宋体"/>
                    </w:rPr>
                    <w:t>(s)</w:t>
                  </w:r>
                  <w:r>
                    <w:rPr>
                      <w:rFonts w:hint="eastAsia" w:ascii="宋体" w:hAnsi="宋体"/>
                    </w:rPr>
                    <w:t xml:space="preserve">：1 </w:t>
                  </w:r>
                </w:p>
              </w:tc>
              <w:tc>
                <w:tcPr>
                  <w:tcW w:w="898" w:type="dxa"/>
                  <w:vMerge w:val="restart"/>
                  <w:noWrap w:val="0"/>
                  <w:vAlign w:val="top"/>
                </w:tcPr>
                <w:p>
                  <w:pPr>
                    <w:jc w:val="center"/>
                    <w:rPr>
                      <w:rFonts w:hint="eastAsia" w:ascii="宋体" w:hAnsi="宋体"/>
                    </w:rPr>
                  </w:pPr>
                  <w:r>
                    <w:rPr>
                      <w:rFonts w:hint="eastAsia" w:ascii="宋体" w:hAnsi="宋体"/>
                    </w:rPr>
                    <w:t>合格</w:t>
                  </w:r>
                </w:p>
              </w:tc>
              <w:tc>
                <w:tcPr>
                  <w:tcW w:w="847" w:type="dxa"/>
                  <w:vMerge w:val="restart"/>
                  <w:noWrap w:val="0"/>
                  <w:vAlign w:val="top"/>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1" w:hRule="atLeast"/>
                <w:jc w:val="center"/>
              </w:trPr>
              <w:tc>
                <w:tcPr>
                  <w:tcW w:w="335" w:type="dxa"/>
                  <w:vMerge w:val="continue"/>
                  <w:noWrap w:val="0"/>
                  <w:vAlign w:val="center"/>
                </w:tcPr>
                <w:p>
                  <w:pPr>
                    <w:jc w:val="center"/>
                    <w:rPr>
                      <w:rFonts w:hint="eastAsia" w:ascii="宋体" w:hAnsi="宋体"/>
                    </w:rPr>
                  </w:pPr>
                </w:p>
              </w:tc>
              <w:tc>
                <w:tcPr>
                  <w:tcW w:w="936" w:type="dxa"/>
                  <w:vMerge w:val="continue"/>
                  <w:noWrap w:val="0"/>
                  <w:vAlign w:val="center"/>
                </w:tcPr>
                <w:p>
                  <w:pPr>
                    <w:jc w:val="center"/>
                    <w:rPr>
                      <w:rFonts w:hint="eastAsia" w:ascii="宋体" w:hAnsi="宋体"/>
                    </w:rPr>
                  </w:pPr>
                </w:p>
              </w:tc>
              <w:tc>
                <w:tcPr>
                  <w:tcW w:w="5702" w:type="dxa"/>
                  <w:gridSpan w:val="4"/>
                  <w:noWrap w:val="0"/>
                  <w:vAlign w:val="top"/>
                </w:tcPr>
                <w:p>
                  <w:pPr>
                    <w:rPr>
                      <w:rFonts w:hint="eastAsia" w:ascii="宋体" w:hAnsi="宋体"/>
                    </w:rPr>
                  </w:pPr>
                  <w:r>
                    <w:rPr>
                      <w:rFonts w:hint="eastAsia" w:ascii="宋体" w:hAnsi="宋体"/>
                    </w:rPr>
                    <w:t>试验电压施加部位：（试验应无击穿或放电现象）</w:t>
                  </w:r>
                </w:p>
              </w:tc>
              <w:tc>
                <w:tcPr>
                  <w:tcW w:w="898" w:type="dxa"/>
                  <w:vMerge w:val="continue"/>
                  <w:noWrap w:val="0"/>
                  <w:vAlign w:val="top"/>
                </w:tcPr>
                <w:p>
                  <w:pPr>
                    <w:jc w:val="center"/>
                    <w:rPr>
                      <w:rFonts w:hint="eastAsia" w:ascii="宋体" w:hAnsi="宋体"/>
                    </w:rPr>
                  </w:pPr>
                </w:p>
              </w:tc>
              <w:tc>
                <w:tcPr>
                  <w:tcW w:w="847" w:type="dxa"/>
                  <w:vMerge w:val="continue"/>
                  <w:noWrap w:val="0"/>
                  <w:vAlign w:val="top"/>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5" w:hRule="atLeast"/>
                <w:jc w:val="center"/>
              </w:trPr>
              <w:tc>
                <w:tcPr>
                  <w:tcW w:w="335" w:type="dxa"/>
                  <w:vMerge w:val="continue"/>
                  <w:noWrap w:val="0"/>
                  <w:vAlign w:val="center"/>
                </w:tcPr>
                <w:p>
                  <w:pPr>
                    <w:jc w:val="center"/>
                    <w:rPr>
                      <w:rFonts w:hint="eastAsia" w:ascii="宋体" w:hAnsi="宋体"/>
                    </w:rPr>
                  </w:pPr>
                </w:p>
              </w:tc>
              <w:tc>
                <w:tcPr>
                  <w:tcW w:w="936" w:type="dxa"/>
                  <w:vMerge w:val="continue"/>
                  <w:noWrap w:val="0"/>
                  <w:vAlign w:val="center"/>
                </w:tcPr>
                <w:p>
                  <w:pPr>
                    <w:jc w:val="center"/>
                    <w:rPr>
                      <w:rFonts w:hint="eastAsia" w:ascii="宋体" w:hAnsi="宋体"/>
                    </w:rPr>
                  </w:pPr>
                </w:p>
              </w:tc>
              <w:tc>
                <w:tcPr>
                  <w:tcW w:w="5702" w:type="dxa"/>
                  <w:gridSpan w:val="4"/>
                  <w:noWrap w:val="0"/>
                  <w:vAlign w:val="center"/>
                </w:tcPr>
                <w:p>
                  <w:pPr>
                    <w:rPr>
                      <w:rFonts w:hint="eastAsia" w:ascii="宋体" w:hAnsi="宋体"/>
                    </w:rPr>
                  </w:pPr>
                  <w:r>
                    <w:rPr>
                      <w:rFonts w:hint="eastAsia" w:ascii="宋体" w:hAnsi="宋体"/>
                    </w:rPr>
                    <w:t>相间(2500V)；相对地（框架）(2500V)； 辅助电路与柜架之间（2500V）；带电部件和用金属箔裹缠的绝缘操作手柄之间 (3750V)</w:t>
                  </w:r>
                </w:p>
              </w:tc>
              <w:tc>
                <w:tcPr>
                  <w:tcW w:w="898" w:type="dxa"/>
                  <w:vMerge w:val="continue"/>
                  <w:noWrap w:val="0"/>
                  <w:vAlign w:val="top"/>
                </w:tcPr>
                <w:p>
                  <w:pPr>
                    <w:jc w:val="center"/>
                    <w:rPr>
                      <w:rFonts w:hint="eastAsia" w:ascii="宋体" w:hAnsi="宋体"/>
                    </w:rPr>
                  </w:pPr>
                </w:p>
              </w:tc>
              <w:tc>
                <w:tcPr>
                  <w:tcW w:w="847" w:type="dxa"/>
                  <w:vMerge w:val="continue"/>
                  <w:noWrap w:val="0"/>
                  <w:vAlign w:val="top"/>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13" w:hRule="atLeast"/>
                <w:jc w:val="center"/>
              </w:trPr>
              <w:tc>
                <w:tcPr>
                  <w:tcW w:w="335" w:type="dxa"/>
                  <w:vMerge w:val="restart"/>
                  <w:noWrap w:val="0"/>
                  <w:vAlign w:val="center"/>
                </w:tcPr>
                <w:p>
                  <w:pPr>
                    <w:jc w:val="center"/>
                    <w:rPr>
                      <w:rFonts w:hint="eastAsia" w:ascii="宋体" w:hAnsi="宋体"/>
                    </w:rPr>
                  </w:pPr>
                  <w:r>
                    <w:rPr>
                      <w:rFonts w:hint="eastAsia" w:ascii="宋体" w:hAnsi="宋体"/>
                    </w:rPr>
                    <w:t>6</w:t>
                  </w:r>
                </w:p>
              </w:tc>
              <w:tc>
                <w:tcPr>
                  <w:tcW w:w="936" w:type="dxa"/>
                  <w:vMerge w:val="restart"/>
                  <w:noWrap w:val="0"/>
                  <w:vAlign w:val="center"/>
                </w:tcPr>
                <w:p>
                  <w:pPr>
                    <w:rPr>
                      <w:rFonts w:hint="eastAsia" w:ascii="宋体" w:hAnsi="宋体"/>
                    </w:rPr>
                  </w:pPr>
                  <w:r>
                    <w:rPr>
                      <w:rFonts w:hint="eastAsia" w:ascii="宋体" w:hAnsi="宋体"/>
                    </w:rPr>
                    <w:t>防护措施和保护电路连续性检查</w:t>
                  </w:r>
                </w:p>
              </w:tc>
              <w:tc>
                <w:tcPr>
                  <w:tcW w:w="5702" w:type="dxa"/>
                  <w:gridSpan w:val="4"/>
                  <w:noWrap w:val="0"/>
                  <w:vAlign w:val="top"/>
                </w:tcPr>
                <w:p>
                  <w:pPr>
                    <w:rPr>
                      <w:rFonts w:hint="eastAsia" w:ascii="宋体" w:hAnsi="宋体"/>
                    </w:rPr>
                  </w:pPr>
                  <w:r>
                    <w:rPr>
                      <w:rFonts w:hint="eastAsia" w:ascii="宋体" w:hAnsi="宋体" w:cs="AdobeHeitiStd-Regular"/>
                      <w:kern w:val="0"/>
                      <w:szCs w:val="21"/>
                    </w:rPr>
                    <w:t>检查设备的不同裸露导电部件以及这些部件和保护电路之间的电连续性，保护导体端子和设备相应裸露导电部件之间的</w:t>
                  </w:r>
                  <w:r>
                    <w:rPr>
                      <w:rFonts w:hint="eastAsia" w:ascii="宋体" w:hAnsi="宋体"/>
                    </w:rPr>
                    <w:t>接地</w:t>
                  </w:r>
                  <w:r>
                    <w:rPr>
                      <w:rFonts w:hint="eastAsia" w:ascii="宋体" w:hAnsi="宋体" w:cs="AdobeHeitiStd-Regular"/>
                      <w:kern w:val="0"/>
                      <w:szCs w:val="21"/>
                    </w:rPr>
                    <w:t>电阻不应超过0</w:t>
                  </w:r>
                  <w:r>
                    <w:rPr>
                      <w:rFonts w:ascii="宋体" w:hAnsi="宋体" w:cs="AdobeHeitiStd-Regular"/>
                      <w:kern w:val="0"/>
                      <w:szCs w:val="21"/>
                    </w:rPr>
                    <w:t>.1</w:t>
                  </w:r>
                  <w:r>
                    <w:rPr>
                      <w:rFonts w:ascii="宋体" w:hAnsi="宋体" w:cs="Arial"/>
                    </w:rPr>
                    <w:t>Ω</w:t>
                  </w:r>
                  <w:r>
                    <w:rPr>
                      <w:rFonts w:hint="eastAsia" w:ascii="宋体" w:hAnsi="宋体" w:cs="AdobeHeitiStd-Regular"/>
                      <w:kern w:val="0"/>
                      <w:szCs w:val="21"/>
                    </w:rPr>
                    <w:t>。</w:t>
                  </w:r>
                  <w:r>
                    <w:rPr>
                      <w:rFonts w:hint="eastAsia" w:ascii="宋体" w:hAnsi="宋体"/>
                    </w:rPr>
                    <w:t>测量点不少于3处):</w:t>
                  </w:r>
                </w:p>
              </w:tc>
              <w:tc>
                <w:tcPr>
                  <w:tcW w:w="898" w:type="dxa"/>
                  <w:noWrap w:val="0"/>
                  <w:vAlign w:val="top"/>
                </w:tcPr>
                <w:p>
                  <w:pPr>
                    <w:jc w:val="center"/>
                  </w:pPr>
                  <w:r>
                    <w:rPr>
                      <w:rFonts w:hint="eastAsia" w:ascii="宋体" w:hAnsi="宋体"/>
                    </w:rPr>
                    <w:t>合格</w:t>
                  </w:r>
                </w:p>
              </w:tc>
              <w:tc>
                <w:tcPr>
                  <w:tcW w:w="847" w:type="dxa"/>
                  <w:noWrap w:val="0"/>
                  <w:vAlign w:val="top"/>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1" w:hRule="atLeast"/>
                <w:jc w:val="center"/>
              </w:trPr>
              <w:tc>
                <w:tcPr>
                  <w:tcW w:w="335" w:type="dxa"/>
                  <w:vMerge w:val="continue"/>
                  <w:noWrap w:val="0"/>
                  <w:vAlign w:val="center"/>
                </w:tcPr>
                <w:p>
                  <w:pPr>
                    <w:jc w:val="center"/>
                    <w:rPr>
                      <w:rFonts w:hint="eastAsia" w:ascii="宋体" w:hAnsi="宋体"/>
                    </w:rPr>
                  </w:pPr>
                </w:p>
              </w:tc>
              <w:tc>
                <w:tcPr>
                  <w:tcW w:w="936" w:type="dxa"/>
                  <w:vMerge w:val="continue"/>
                  <w:noWrap w:val="0"/>
                  <w:vAlign w:val="center"/>
                </w:tcPr>
                <w:p>
                  <w:pPr>
                    <w:rPr>
                      <w:rFonts w:hint="eastAsia" w:ascii="宋体" w:hAnsi="宋体"/>
                    </w:rPr>
                  </w:pPr>
                </w:p>
              </w:tc>
              <w:tc>
                <w:tcPr>
                  <w:tcW w:w="5702" w:type="dxa"/>
                  <w:gridSpan w:val="4"/>
                  <w:noWrap w:val="0"/>
                  <w:vAlign w:val="center"/>
                </w:tcPr>
                <w:p>
                  <w:pPr>
                    <w:rPr>
                      <w:rFonts w:ascii="宋体" w:hAnsi="宋体"/>
                    </w:rPr>
                  </w:pPr>
                  <w:r>
                    <w:rPr>
                      <w:rFonts w:hint="eastAsia" w:ascii="宋体" w:hAnsi="宋体"/>
                    </w:rPr>
                    <w:t>a)主接地点与门锁；</w:t>
                  </w:r>
                  <w:r>
                    <w:rPr>
                      <w:rFonts w:ascii="宋体" w:hAnsi="宋体"/>
                    </w:rPr>
                    <w:t xml:space="preserve"> </w:t>
                  </w:r>
                </w:p>
              </w:tc>
              <w:tc>
                <w:tcPr>
                  <w:tcW w:w="898" w:type="dxa"/>
                  <w:noWrap w:val="0"/>
                  <w:vAlign w:val="top"/>
                </w:tcPr>
                <w:p>
                  <w:pPr>
                    <w:jc w:val="center"/>
                  </w:pPr>
                  <w:r>
                    <w:rPr>
                      <w:rFonts w:hint="eastAsia" w:ascii="宋体" w:hAnsi="宋体"/>
                    </w:rPr>
                    <w:t>合格</w:t>
                  </w:r>
                </w:p>
              </w:tc>
              <w:tc>
                <w:tcPr>
                  <w:tcW w:w="847" w:type="dxa"/>
                  <w:noWrap w:val="0"/>
                  <w:vAlign w:val="top"/>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1" w:hRule="atLeast"/>
                <w:jc w:val="center"/>
              </w:trPr>
              <w:tc>
                <w:tcPr>
                  <w:tcW w:w="335" w:type="dxa"/>
                  <w:vMerge w:val="continue"/>
                  <w:noWrap w:val="0"/>
                  <w:vAlign w:val="center"/>
                </w:tcPr>
                <w:p>
                  <w:pPr>
                    <w:jc w:val="center"/>
                    <w:rPr>
                      <w:rFonts w:hint="eastAsia" w:ascii="宋体" w:hAnsi="宋体"/>
                    </w:rPr>
                  </w:pPr>
                </w:p>
              </w:tc>
              <w:tc>
                <w:tcPr>
                  <w:tcW w:w="936" w:type="dxa"/>
                  <w:vMerge w:val="continue"/>
                  <w:noWrap w:val="0"/>
                  <w:vAlign w:val="center"/>
                </w:tcPr>
                <w:p>
                  <w:pPr>
                    <w:rPr>
                      <w:rFonts w:hint="eastAsia" w:ascii="宋体" w:hAnsi="宋体"/>
                    </w:rPr>
                  </w:pPr>
                </w:p>
              </w:tc>
              <w:tc>
                <w:tcPr>
                  <w:tcW w:w="5702" w:type="dxa"/>
                  <w:gridSpan w:val="4"/>
                  <w:noWrap w:val="0"/>
                  <w:vAlign w:val="center"/>
                </w:tcPr>
                <w:p>
                  <w:pPr>
                    <w:rPr>
                      <w:rFonts w:hint="eastAsia" w:ascii="宋体" w:hAnsi="宋体"/>
                    </w:rPr>
                  </w:pPr>
                  <w:r>
                    <w:rPr>
                      <w:rFonts w:hint="eastAsia" w:ascii="宋体" w:hAnsi="宋体"/>
                    </w:rPr>
                    <w:t>b)主接地点与开关支架；</w:t>
                  </w:r>
                </w:p>
              </w:tc>
              <w:tc>
                <w:tcPr>
                  <w:tcW w:w="898" w:type="dxa"/>
                  <w:noWrap w:val="0"/>
                  <w:vAlign w:val="top"/>
                </w:tcPr>
                <w:p>
                  <w:pPr>
                    <w:jc w:val="center"/>
                  </w:pPr>
                  <w:r>
                    <w:rPr>
                      <w:rFonts w:hint="eastAsia" w:ascii="宋体" w:hAnsi="宋体"/>
                    </w:rPr>
                    <w:t>合格</w:t>
                  </w:r>
                </w:p>
              </w:tc>
              <w:tc>
                <w:tcPr>
                  <w:tcW w:w="847" w:type="dxa"/>
                  <w:noWrap w:val="0"/>
                  <w:vAlign w:val="top"/>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1" w:hRule="atLeast"/>
                <w:jc w:val="center"/>
              </w:trPr>
              <w:tc>
                <w:tcPr>
                  <w:tcW w:w="335" w:type="dxa"/>
                  <w:vMerge w:val="continue"/>
                  <w:noWrap w:val="0"/>
                  <w:vAlign w:val="center"/>
                </w:tcPr>
                <w:p>
                  <w:pPr>
                    <w:jc w:val="center"/>
                    <w:rPr>
                      <w:rFonts w:hint="eastAsia" w:ascii="宋体" w:hAnsi="宋体"/>
                    </w:rPr>
                  </w:pPr>
                </w:p>
              </w:tc>
              <w:tc>
                <w:tcPr>
                  <w:tcW w:w="936" w:type="dxa"/>
                  <w:vMerge w:val="continue"/>
                  <w:noWrap w:val="0"/>
                  <w:vAlign w:val="center"/>
                </w:tcPr>
                <w:p>
                  <w:pPr>
                    <w:rPr>
                      <w:rFonts w:hint="eastAsia" w:ascii="宋体" w:hAnsi="宋体"/>
                    </w:rPr>
                  </w:pPr>
                </w:p>
              </w:tc>
              <w:tc>
                <w:tcPr>
                  <w:tcW w:w="5702" w:type="dxa"/>
                  <w:gridSpan w:val="4"/>
                  <w:noWrap w:val="0"/>
                  <w:vAlign w:val="center"/>
                </w:tcPr>
                <w:p>
                  <w:pPr>
                    <w:rPr>
                      <w:rFonts w:hint="eastAsia" w:ascii="宋体" w:hAnsi="宋体"/>
                    </w:rPr>
                  </w:pPr>
                  <w:r>
                    <w:rPr>
                      <w:rFonts w:hint="eastAsia" w:ascii="宋体" w:hAnsi="宋体"/>
                    </w:rPr>
                    <w:t>c)主接地点与其它</w:t>
                  </w:r>
                  <w:r>
                    <w:rPr>
                      <w:rFonts w:ascii="宋体" w:hAnsi="宋体"/>
                    </w:rPr>
                    <w:t>裸露导电部件之间</w:t>
                  </w:r>
                  <w:r>
                    <w:rPr>
                      <w:rFonts w:hint="eastAsia" w:ascii="宋体" w:hAnsi="宋体"/>
                    </w:rPr>
                    <w:t>;</w:t>
                  </w:r>
                </w:p>
              </w:tc>
              <w:tc>
                <w:tcPr>
                  <w:tcW w:w="898" w:type="dxa"/>
                  <w:noWrap w:val="0"/>
                  <w:vAlign w:val="top"/>
                </w:tcPr>
                <w:p>
                  <w:pPr>
                    <w:jc w:val="center"/>
                  </w:pPr>
                  <w:r>
                    <w:rPr>
                      <w:rFonts w:hint="eastAsia" w:ascii="宋体" w:hAnsi="宋体"/>
                    </w:rPr>
                    <w:t>合格</w:t>
                  </w:r>
                </w:p>
              </w:tc>
              <w:tc>
                <w:tcPr>
                  <w:tcW w:w="847" w:type="dxa"/>
                  <w:noWrap w:val="0"/>
                  <w:vAlign w:val="top"/>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13" w:hRule="atLeast"/>
                <w:jc w:val="center"/>
              </w:trPr>
              <w:tc>
                <w:tcPr>
                  <w:tcW w:w="335" w:type="dxa"/>
                  <w:noWrap w:val="0"/>
                  <w:vAlign w:val="center"/>
                </w:tcPr>
                <w:p>
                  <w:pPr>
                    <w:jc w:val="center"/>
                    <w:rPr>
                      <w:rFonts w:hint="eastAsia" w:ascii="宋体" w:hAnsi="宋体"/>
                    </w:rPr>
                  </w:pPr>
                  <w:r>
                    <w:rPr>
                      <w:rFonts w:hint="eastAsia" w:ascii="宋体" w:hAnsi="宋体"/>
                    </w:rPr>
                    <w:t>7</w:t>
                  </w:r>
                </w:p>
              </w:tc>
              <w:tc>
                <w:tcPr>
                  <w:tcW w:w="936" w:type="dxa"/>
                  <w:noWrap w:val="0"/>
                  <w:vAlign w:val="center"/>
                </w:tcPr>
                <w:p>
                  <w:pPr>
                    <w:jc w:val="center"/>
                    <w:rPr>
                      <w:rFonts w:hint="eastAsia" w:ascii="宋体" w:hAnsi="宋体"/>
                    </w:rPr>
                  </w:pPr>
                  <w:r>
                    <w:rPr>
                      <w:rFonts w:hint="eastAsia" w:ascii="宋体" w:hAnsi="宋体"/>
                    </w:rPr>
                    <w:t>通电操</w:t>
                  </w:r>
                </w:p>
                <w:p>
                  <w:pPr>
                    <w:jc w:val="center"/>
                    <w:rPr>
                      <w:rFonts w:hint="eastAsia" w:ascii="宋体" w:hAnsi="宋体"/>
                    </w:rPr>
                  </w:pPr>
                  <w:r>
                    <w:rPr>
                      <w:rFonts w:hint="eastAsia" w:ascii="宋体" w:hAnsi="宋体"/>
                    </w:rPr>
                    <w:t>作试验</w:t>
                  </w:r>
                </w:p>
              </w:tc>
              <w:tc>
                <w:tcPr>
                  <w:tcW w:w="5702" w:type="dxa"/>
                  <w:gridSpan w:val="4"/>
                  <w:noWrap w:val="0"/>
                  <w:vAlign w:val="top"/>
                </w:tcPr>
                <w:p>
                  <w:pPr>
                    <w:rPr>
                      <w:rFonts w:hint="eastAsia" w:ascii="宋体" w:hAnsi="宋体"/>
                      <w:szCs w:val="21"/>
                    </w:rPr>
                  </w:pPr>
                  <w:r>
                    <w:rPr>
                      <w:rFonts w:hint="eastAsia" w:ascii="宋体" w:hAnsi="宋体" w:cs="AdobeHeitiStd-Regular"/>
                      <w:kern w:val="0"/>
                      <w:szCs w:val="21"/>
                    </w:rPr>
                    <w:t>通电操作试验的目的在于检验设备的接线是否正确以及设备的工作特性是否达到规定的要求。对出厂试验，设备只在额定电源电压下运行即可。</w:t>
                  </w:r>
                </w:p>
              </w:tc>
              <w:tc>
                <w:tcPr>
                  <w:tcW w:w="898" w:type="dxa"/>
                  <w:noWrap w:val="0"/>
                  <w:vAlign w:val="top"/>
                </w:tcPr>
                <w:p>
                  <w:pPr>
                    <w:jc w:val="center"/>
                  </w:pPr>
                  <w:r>
                    <w:rPr>
                      <w:rFonts w:hint="eastAsia" w:ascii="宋体" w:hAnsi="宋体"/>
                    </w:rPr>
                    <w:t>合格</w:t>
                  </w:r>
                </w:p>
              </w:tc>
              <w:tc>
                <w:tcPr>
                  <w:tcW w:w="847" w:type="dxa"/>
                  <w:noWrap w:val="0"/>
                  <w:vAlign w:val="top"/>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22" w:hRule="atLeast"/>
                <w:jc w:val="center"/>
              </w:trPr>
              <w:tc>
                <w:tcPr>
                  <w:tcW w:w="1271" w:type="dxa"/>
                  <w:gridSpan w:val="2"/>
                  <w:noWrap w:val="0"/>
                  <w:vAlign w:val="center"/>
                </w:tcPr>
                <w:p>
                  <w:pPr>
                    <w:jc w:val="center"/>
                    <w:rPr>
                      <w:rFonts w:hint="eastAsia" w:ascii="宋体" w:hAnsi="宋体"/>
                    </w:rPr>
                  </w:pPr>
                  <w:r>
                    <w:rPr>
                      <w:rFonts w:hint="eastAsia" w:ascii="宋体" w:hAnsi="宋体"/>
                    </w:rPr>
                    <w:t>检查结论</w:t>
                  </w:r>
                </w:p>
              </w:tc>
              <w:tc>
                <w:tcPr>
                  <w:tcW w:w="7447" w:type="dxa"/>
                  <w:gridSpan w:val="6"/>
                  <w:noWrap w:val="0"/>
                  <w:vAlign w:val="center"/>
                </w:tcPr>
                <w:p>
                  <w:pPr>
                    <w:ind w:firstLine="4830" w:firstLineChars="2300"/>
                    <w:rPr>
                      <w:rFonts w:hint="eastAsia" w:ascii="宋体" w:hAnsi="宋体"/>
                    </w:rPr>
                  </w:pPr>
                </w:p>
                <w:p>
                  <w:pPr>
                    <w:rPr>
                      <w:rFonts w:hint="eastAsia" w:ascii="宋体" w:hAnsi="宋体"/>
                    </w:rPr>
                  </w:pPr>
                  <w:r>
                    <w:rPr>
                      <w:rFonts w:hint="eastAsia" w:ascii="宋体" w:hAnsi="宋体"/>
                    </w:rPr>
                    <w:t xml:space="preserve">    合格</w:t>
                  </w:r>
                </w:p>
                <w:p>
                  <w:pPr>
                    <w:rPr>
                      <w:rFonts w:hint="eastAsia" w:ascii="宋体" w:hAnsi="宋体"/>
                    </w:rPr>
                  </w:pPr>
                  <w:r>
                    <w:rPr>
                      <w:rFonts w:hint="eastAsia" w:ascii="宋体" w:hAnsi="宋体"/>
                    </w:rPr>
                    <w:t>检验日期： 2021     年 2  月 20  日</w:t>
                  </w:r>
                </w:p>
              </w:tc>
            </w:tr>
          </w:tbl>
          <w:p>
            <w:pPr>
              <w:numPr>
                <w:ilvl w:val="0"/>
                <w:numId w:val="0"/>
              </w:numPr>
              <w:adjustRightInd w:val="0"/>
              <w:snapToGrid w:val="0"/>
              <w:spacing w:line="400" w:lineRule="exact"/>
              <w:rPr>
                <w:rFonts w:hint="default" w:ascii="宋体" w:hAnsi="宋体"/>
                <w:color w:val="auto"/>
                <w:szCs w:val="21"/>
                <w:shd w:val="clear" w:color="auto" w:fill="auto"/>
                <w:lang w:val="en-US" w:eastAsia="zh-CN"/>
              </w:rPr>
            </w:pPr>
          </w:p>
          <w:p>
            <w:pPr>
              <w:snapToGrid w:val="0"/>
              <w:spacing w:line="400" w:lineRule="exact"/>
              <w:ind w:firstLine="420" w:firstLineChars="200"/>
              <w:rPr>
                <w:rFonts w:hint="eastAsia" w:ascii="宋体" w:hAnsi="宋体"/>
                <w:color w:val="auto"/>
                <w:szCs w:val="21"/>
                <w:shd w:val="clear" w:color="auto" w:fill="auto"/>
              </w:rPr>
            </w:pPr>
            <w:r>
              <w:rPr>
                <w:rFonts w:hint="eastAsia" w:ascii="宋体" w:hAnsi="宋体"/>
                <w:color w:val="auto"/>
                <w:szCs w:val="21"/>
                <w:shd w:val="clear" w:color="auto" w:fill="auto"/>
              </w:rPr>
              <w:t>该设计过程的变更：对于设计、确认过程的问题，均按设计开发程序要求，进行更改后再次验证确认，合格方能通过。</w:t>
            </w:r>
          </w:p>
          <w:p>
            <w:pPr>
              <w:snapToGrid w:val="0"/>
              <w:spacing w:line="400" w:lineRule="exact"/>
              <w:rPr>
                <w:rFonts w:hint="default" w:ascii="宋体" w:hAnsi="宋体" w:cs="Times New Roman"/>
                <w:color w:val="auto"/>
                <w:szCs w:val="21"/>
                <w:shd w:val="clear" w:color="auto" w:fill="auto"/>
                <w:lang w:val="en-US" w:eastAsia="zh-CN"/>
              </w:rPr>
            </w:pPr>
            <w:r>
              <w:rPr>
                <w:rFonts w:hint="eastAsia" w:ascii="宋体" w:hAnsi="宋体" w:cs="Times New Roman"/>
                <w:color w:val="auto"/>
                <w:szCs w:val="21"/>
                <w:shd w:val="clear" w:color="auto" w:fill="auto"/>
                <w:lang w:val="en-US" w:eastAsia="zh-CN"/>
              </w:rPr>
              <w:t>基本满足设计开发要求。</w:t>
            </w:r>
          </w:p>
          <w:p>
            <w:pPr>
              <w:snapToGrid w:val="0"/>
              <w:spacing w:line="400" w:lineRule="exact"/>
              <w:rPr>
                <w:rFonts w:hint="eastAsia" w:ascii="宋体" w:hAnsi="宋体" w:eastAsia="宋体" w:cs="宋体"/>
                <w:color w:val="auto"/>
                <w:kern w:val="2"/>
                <w:sz w:val="21"/>
                <w:szCs w:val="21"/>
                <w:lang w:val="en-US" w:eastAsia="zh-CN" w:bidi="ar-SA"/>
              </w:rPr>
            </w:pPr>
            <w:r>
              <w:rPr>
                <w:rFonts w:hint="eastAsia" w:ascii="宋体" w:hAnsi="宋体" w:cs="Times New Roman"/>
                <w:color w:val="auto"/>
                <w:szCs w:val="21"/>
                <w:shd w:val="clear" w:color="auto" w:fill="auto"/>
              </w:rPr>
              <w:t>公司的设计过程受控。</w:t>
            </w:r>
          </w:p>
        </w:tc>
        <w:tc>
          <w:tcPr>
            <w:tcW w:w="732"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6" w:hRule="atLeast"/>
        </w:trPr>
        <w:tc>
          <w:tcPr>
            <w:tcW w:w="2173" w:type="dxa"/>
            <w:vAlign w:val="center"/>
          </w:tcPr>
          <w:p>
            <w:pPr>
              <w:spacing w:line="360" w:lineRule="auto"/>
              <w:jc w:val="both"/>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标识和可追溯性</w:t>
            </w:r>
          </w:p>
        </w:tc>
        <w:tc>
          <w:tcPr>
            <w:tcW w:w="965" w:type="dxa"/>
            <w:vAlign w:val="center"/>
          </w:tcPr>
          <w:p>
            <w:pPr>
              <w:spacing w:line="360" w:lineRule="auto"/>
              <w:jc w:val="both"/>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Q8.5.2</w:t>
            </w:r>
          </w:p>
        </w:tc>
        <w:tc>
          <w:tcPr>
            <w:tcW w:w="10927" w:type="dxa"/>
            <w:vAlign w:val="center"/>
          </w:tcPr>
          <w:p>
            <w:pPr>
              <w:pStyle w:val="26"/>
              <w:spacing w:line="360" w:lineRule="auto"/>
              <w:jc w:val="both"/>
              <w:rPr>
                <w:rFonts w:hint="eastAsia" w:ascii="宋体" w:hAnsi="宋体" w:eastAsia="宋体" w:cs="宋体"/>
                <w:sz w:val="21"/>
                <w:szCs w:val="21"/>
              </w:rPr>
            </w:pPr>
            <w:r>
              <w:rPr>
                <w:rFonts w:hint="eastAsia" w:ascii="宋体" w:hAnsi="宋体" w:eastAsia="宋体" w:cs="宋体"/>
                <w:sz w:val="21"/>
                <w:szCs w:val="21"/>
              </w:rPr>
              <w:t>制定了《样品管理程序》样品的运输、接收、发放、标识、流转、保护、存储、保留及处理，以充分保护样品的完整性，保护委托双方的利益。</w:t>
            </w:r>
          </w:p>
          <w:p>
            <w:pPr>
              <w:spacing w:line="400" w:lineRule="exact"/>
              <w:ind w:firstLine="420" w:firstLineChars="200"/>
              <w:jc w:val="left"/>
              <w:rPr>
                <w:rFonts w:ascii="宋体" w:hAnsi="宋体"/>
                <w:szCs w:val="21"/>
              </w:rPr>
            </w:pPr>
            <w:r>
              <w:rPr>
                <w:rFonts w:hint="eastAsia" w:ascii="宋体" w:hAnsi="宋体"/>
                <w:szCs w:val="21"/>
              </w:rPr>
              <w:t>1．在生产现场，车间的来料</w:t>
            </w:r>
            <w:r>
              <w:rPr>
                <w:rFonts w:hint="eastAsia" w:ascii="宋体" w:hAnsi="宋体"/>
                <w:szCs w:val="21"/>
                <w:lang w:val="en-US" w:eastAsia="zh-CN"/>
              </w:rPr>
              <w:t>原件</w:t>
            </w:r>
            <w:r>
              <w:rPr>
                <w:rFonts w:hint="eastAsia" w:ascii="宋体" w:hAnsi="宋体"/>
                <w:szCs w:val="21"/>
              </w:rPr>
              <w:t>采用打印标识，标识：产品代号等；</w:t>
            </w:r>
          </w:p>
          <w:p>
            <w:pPr>
              <w:spacing w:line="360" w:lineRule="auto"/>
              <w:ind w:firstLine="420" w:firstLineChars="200"/>
              <w:rPr>
                <w:rFonts w:hint="eastAsia" w:ascii="宋体" w:hAnsi="宋体" w:eastAsia="宋体" w:cs="宋体"/>
                <w:sz w:val="21"/>
                <w:szCs w:val="21"/>
              </w:rPr>
            </w:pPr>
            <w:r>
              <w:rPr>
                <w:rFonts w:hint="eastAsia" w:ascii="宋体" w:hAnsi="宋体"/>
                <w:szCs w:val="21"/>
              </w:rPr>
              <w:t>2．成品通过产品检验记录进行追溯，主要记录内容：检验日期，产品型号、品名、数量等；</w:t>
            </w:r>
          </w:p>
          <w:p>
            <w:pPr>
              <w:spacing w:line="360" w:lineRule="auto"/>
              <w:ind w:firstLine="420" w:firstLineChars="200"/>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检测配件</w:t>
            </w:r>
            <w:r>
              <w:rPr>
                <w:rFonts w:hint="eastAsia" w:ascii="宋体" w:hAnsi="宋体" w:eastAsia="宋体" w:cs="宋体"/>
                <w:sz w:val="21"/>
                <w:szCs w:val="21"/>
              </w:rPr>
              <w:t>分类分区放置在指定仓库、产品标识方法得当、未发现不同类型和状态产品发生混淆现象。标识和可追溯性基本符合标准要求</w:t>
            </w:r>
            <w:r>
              <w:rPr>
                <w:rFonts w:hint="eastAsia"/>
              </w:rPr>
              <w:t>。</w:t>
            </w:r>
          </w:p>
        </w:tc>
        <w:tc>
          <w:tcPr>
            <w:tcW w:w="732" w:type="dxa"/>
            <w:vAlign w:val="top"/>
          </w:tcPr>
          <w:p>
            <w:pPr>
              <w:spacing w:line="320" w:lineRule="exact"/>
              <w:rPr>
                <w:rFonts w:hint="default"/>
                <w:lang w:val="en-US" w:eastAsia="zh-CN"/>
              </w:rPr>
            </w:pPr>
            <w:r>
              <w:rPr>
                <w:rFonts w:hint="eastAsia"/>
                <w:lang w:val="en-US" w:eastAsia="zh-CN"/>
              </w:rPr>
              <w:t>OK</w:t>
            </w:r>
          </w:p>
          <w:p>
            <w:pPr>
              <w:rPr>
                <w:rFonts w:hint="eastAsia" w:asciiTheme="minorEastAsia" w:hAnsiTheme="minorEastAsia" w:eastAsiaTheme="minorEastAsia" w:cstheme="minorEastAsi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atLeast"/>
        </w:trPr>
        <w:tc>
          <w:tcPr>
            <w:tcW w:w="0" w:type="auto"/>
            <w:vAlign w:val="center"/>
          </w:tcPr>
          <w:p>
            <w:pPr>
              <w:spacing w:line="360" w:lineRule="auto"/>
              <w:jc w:val="both"/>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顾客或外部供方财产</w:t>
            </w:r>
          </w:p>
        </w:tc>
        <w:tc>
          <w:tcPr>
            <w:tcW w:w="0" w:type="auto"/>
            <w:vAlign w:val="center"/>
          </w:tcPr>
          <w:p>
            <w:pPr>
              <w:spacing w:line="360" w:lineRule="auto"/>
              <w:jc w:val="both"/>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Q8.5.3</w:t>
            </w:r>
          </w:p>
        </w:tc>
        <w:tc>
          <w:tcPr>
            <w:tcW w:w="10927" w:type="dxa"/>
            <w:vAlign w:val="center"/>
          </w:tcPr>
          <w:p>
            <w:pPr>
              <w:spacing w:line="360" w:lineRule="auto"/>
              <w:ind w:firstLine="420" w:firstLineChars="200"/>
              <w:jc w:val="both"/>
              <w:rPr>
                <w:rFonts w:hint="default" w:ascii="Times New Roman" w:hAnsi="Times New Roman" w:eastAsia="宋体" w:cs="Times New Roman"/>
                <w:kern w:val="2"/>
                <w:sz w:val="21"/>
                <w:lang w:val="en-US" w:eastAsia="zh-CN" w:bidi="ar-SA"/>
              </w:rPr>
            </w:pPr>
            <w:r>
              <w:rPr>
                <w:rFonts w:hint="eastAsia"/>
                <w:lang w:eastAsia="zh-TW"/>
              </w:rPr>
              <w:t>该公司顾客或外部财产主要为顾客的技术要求、商业信息和订单合同，现场未发现有其他顾客财产的涉及。客户财产由</w:t>
            </w:r>
            <w:r>
              <w:rPr>
                <w:rFonts w:hint="eastAsia"/>
                <w:lang w:val="en-US" w:eastAsia="zh-CN"/>
              </w:rPr>
              <w:t>工程部</w:t>
            </w:r>
            <w:r>
              <w:rPr>
                <w:rFonts w:hint="eastAsia"/>
                <w:lang w:eastAsia="zh-TW"/>
              </w:rPr>
              <w:t>负责管理，经查未发生客户财产丢失或损坏以及顾客的保密信息外泄的情况。</w:t>
            </w:r>
          </w:p>
        </w:tc>
        <w:tc>
          <w:tcPr>
            <w:tcW w:w="732" w:type="dxa"/>
            <w:vAlign w:val="top"/>
          </w:tcPr>
          <w:p>
            <w:pPr>
              <w:rPr>
                <w:rFonts w:hint="eastAsia" w:asciiTheme="minorEastAsia" w:hAnsiTheme="minorEastAsia" w:eastAsiaTheme="minorEastAsia" w:cstheme="minorEastAsi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6" w:hRule="atLeast"/>
        </w:trPr>
        <w:tc>
          <w:tcPr>
            <w:tcW w:w="0" w:type="auto"/>
            <w:vAlign w:val="center"/>
          </w:tcPr>
          <w:p>
            <w:pPr>
              <w:spacing w:line="360" w:lineRule="auto"/>
              <w:jc w:val="both"/>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防护</w:t>
            </w:r>
          </w:p>
        </w:tc>
        <w:tc>
          <w:tcPr>
            <w:tcW w:w="0" w:type="auto"/>
            <w:vAlign w:val="center"/>
          </w:tcPr>
          <w:p>
            <w:pPr>
              <w:spacing w:line="360" w:lineRule="auto"/>
              <w:jc w:val="both"/>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Q8.5.4</w:t>
            </w:r>
          </w:p>
        </w:tc>
        <w:tc>
          <w:tcPr>
            <w:tcW w:w="10927" w:type="dxa"/>
            <w:vAlign w:val="center"/>
          </w:tcPr>
          <w:p>
            <w:pPr>
              <w:spacing w:line="360" w:lineRule="auto"/>
              <w:ind w:firstLine="420" w:firstLineChars="200"/>
              <w:jc w:val="both"/>
              <w:rPr>
                <w:rFonts w:hint="eastAsia" w:ascii="宋体" w:hAnsi="宋体" w:eastAsia="宋体" w:cs="宋体"/>
                <w:sz w:val="21"/>
                <w:szCs w:val="21"/>
                <w:lang w:eastAsia="zh-TW"/>
              </w:rPr>
            </w:pPr>
            <w:r>
              <w:rPr>
                <w:rFonts w:hint="eastAsia" w:ascii="宋体" w:hAnsi="宋体" w:cs="宋体"/>
                <w:sz w:val="21"/>
                <w:szCs w:val="21"/>
                <w:lang w:val="en-US" w:eastAsia="zh-CN"/>
              </w:rPr>
              <w:t>生产工程部</w:t>
            </w:r>
            <w:r>
              <w:rPr>
                <w:rFonts w:hint="eastAsia" w:ascii="宋体" w:hAnsi="宋体" w:eastAsia="宋体" w:cs="宋体"/>
                <w:sz w:val="21"/>
                <w:szCs w:val="21"/>
                <w:lang w:eastAsia="zh-TW"/>
              </w:rPr>
              <w:t>负责档案文件、</w:t>
            </w:r>
            <w:r>
              <w:rPr>
                <w:rFonts w:hint="eastAsia" w:ascii="宋体" w:hAnsi="宋体" w:eastAsia="宋体" w:cs="宋体"/>
                <w:sz w:val="21"/>
                <w:szCs w:val="21"/>
                <w:lang w:val="en-US" w:eastAsia="zh-CN"/>
              </w:rPr>
              <w:t>计量器具</w:t>
            </w:r>
            <w:r>
              <w:rPr>
                <w:rFonts w:hint="eastAsia" w:ascii="宋体" w:hAnsi="宋体" w:eastAsia="宋体" w:cs="宋体"/>
                <w:sz w:val="21"/>
                <w:szCs w:val="21"/>
                <w:lang w:eastAsia="zh-TW"/>
              </w:rPr>
              <w:t>的防护，包括标识、搬运、包装、贮存和保护。</w:t>
            </w:r>
          </w:p>
          <w:p>
            <w:pPr>
              <w:spacing w:line="360" w:lineRule="auto"/>
              <w:ind w:firstLine="420" w:firstLineChars="200"/>
              <w:jc w:val="both"/>
              <w:rPr>
                <w:rFonts w:hint="eastAsia" w:ascii="宋体" w:hAnsi="宋体" w:eastAsia="宋体" w:cs="宋体"/>
                <w:sz w:val="21"/>
                <w:szCs w:val="21"/>
                <w:lang w:eastAsia="zh-TW"/>
              </w:rPr>
            </w:pPr>
            <w:r>
              <w:rPr>
                <w:rFonts w:hint="eastAsia" w:ascii="宋体" w:hAnsi="宋体" w:eastAsia="宋体" w:cs="宋体"/>
                <w:sz w:val="21"/>
                <w:szCs w:val="21"/>
                <w:lang w:val="en-US" w:eastAsia="zh-CN"/>
              </w:rPr>
              <w:t>检测</w:t>
            </w:r>
            <w:r>
              <w:rPr>
                <w:rFonts w:hint="eastAsia" w:ascii="宋体" w:hAnsi="宋体" w:eastAsia="宋体" w:cs="宋体"/>
                <w:sz w:val="21"/>
                <w:szCs w:val="21"/>
                <w:lang w:eastAsia="zh-TW"/>
              </w:rPr>
              <w:t>的文件</w:t>
            </w:r>
            <w:r>
              <w:rPr>
                <w:rFonts w:hint="eastAsia" w:ascii="宋体" w:hAnsi="宋体" w:eastAsia="宋体" w:cs="宋体"/>
                <w:sz w:val="21"/>
                <w:szCs w:val="21"/>
                <w:lang w:eastAsia="zh-CN"/>
              </w:rPr>
              <w:t>、</w:t>
            </w:r>
            <w:r>
              <w:rPr>
                <w:rFonts w:hint="eastAsia" w:ascii="宋体" w:hAnsi="宋体" w:eastAsia="宋体" w:cs="宋体"/>
                <w:sz w:val="21"/>
                <w:szCs w:val="21"/>
                <w:lang w:eastAsia="zh-TW"/>
              </w:rPr>
              <w:t>在内部交接和交付顾客期间，包括存档期内，都符合相关防护要求。</w:t>
            </w:r>
          </w:p>
          <w:p>
            <w:pPr>
              <w:spacing w:line="360" w:lineRule="auto"/>
              <w:ind w:left="420" w:leftChars="200" w:firstLine="0" w:firstLineChars="0"/>
              <w:jc w:val="both"/>
              <w:rPr>
                <w:rFonts w:hint="eastAsia" w:ascii="宋体" w:hAnsi="宋体" w:eastAsia="宋体" w:cs="宋体"/>
                <w:sz w:val="21"/>
                <w:szCs w:val="21"/>
                <w:lang w:eastAsia="zh-TW"/>
              </w:rPr>
            </w:pPr>
            <w:r>
              <w:rPr>
                <w:rFonts w:hint="eastAsia" w:ascii="宋体" w:hAnsi="宋体" w:eastAsia="宋体" w:cs="宋体"/>
                <w:sz w:val="21"/>
                <w:szCs w:val="21"/>
                <w:lang w:eastAsia="zh-TW"/>
              </w:rPr>
              <w:t>现场检查：档案橱内文件分类存放，有专用文件夹，标明了文件档案的名称。档案橱上锁保密，电脑设置了密码</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检测</w:t>
            </w:r>
            <w:r>
              <w:rPr>
                <w:rFonts w:hint="eastAsia" w:ascii="宋体" w:hAnsi="宋体" w:eastAsia="宋体" w:cs="宋体"/>
                <w:sz w:val="21"/>
                <w:szCs w:val="21"/>
                <w:lang w:eastAsia="zh-TW"/>
              </w:rPr>
              <w:t>过程中有采取相应的措施进行防护，以确保符合要求。防护包括标识、处置、污染控制、包装、储存、运输以及保护等。</w:t>
            </w:r>
          </w:p>
          <w:p>
            <w:pPr>
              <w:spacing w:line="360" w:lineRule="auto"/>
              <w:ind w:firstLine="420" w:firstLineChars="200"/>
              <w:jc w:val="both"/>
              <w:rPr>
                <w:rFonts w:hint="default" w:ascii="宋体" w:hAnsi="宋体" w:eastAsia="宋体" w:cs="宋体"/>
                <w:kern w:val="2"/>
                <w:sz w:val="21"/>
                <w:szCs w:val="21"/>
                <w:lang w:val="en-US" w:eastAsia="zh-CN" w:bidi="ar-SA"/>
              </w:rPr>
            </w:pPr>
            <w:r>
              <w:rPr>
                <w:rFonts w:hint="eastAsia" w:ascii="宋体" w:hAnsi="宋体" w:eastAsia="宋体" w:cs="宋体"/>
                <w:sz w:val="21"/>
                <w:szCs w:val="21"/>
                <w:lang w:eastAsia="zh-TW"/>
              </w:rPr>
              <w:t>产品防护的管理符合标准要求。</w:t>
            </w:r>
          </w:p>
        </w:tc>
        <w:tc>
          <w:tcPr>
            <w:tcW w:w="732" w:type="dxa"/>
            <w:vAlign w:val="top"/>
          </w:tcPr>
          <w:p>
            <w:pPr>
              <w:rPr>
                <w:rFonts w:hint="eastAsia" w:asciiTheme="minorEastAsia" w:hAnsiTheme="minorEastAsia" w:eastAsiaTheme="minorEastAsia" w:cstheme="minorEastAsi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6" w:hRule="atLeast"/>
        </w:trPr>
        <w:tc>
          <w:tcPr>
            <w:tcW w:w="0" w:type="auto"/>
            <w:vAlign w:val="center"/>
          </w:tcPr>
          <w:p>
            <w:pPr>
              <w:spacing w:line="360" w:lineRule="auto"/>
              <w:jc w:val="both"/>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交付后的活动</w:t>
            </w:r>
          </w:p>
        </w:tc>
        <w:tc>
          <w:tcPr>
            <w:tcW w:w="0" w:type="auto"/>
            <w:vAlign w:val="top"/>
          </w:tcPr>
          <w:p>
            <w:pPr>
              <w:spacing w:line="360" w:lineRule="auto"/>
              <w:jc w:val="both"/>
              <w:rPr>
                <w:rFonts w:hint="eastAsia" w:ascii="宋体" w:hAnsi="宋体" w:cs="宋体"/>
                <w:sz w:val="21"/>
                <w:szCs w:val="21"/>
                <w:lang w:val="en-US" w:eastAsia="zh-CN"/>
              </w:rPr>
            </w:pPr>
          </w:p>
          <w:p>
            <w:pPr>
              <w:spacing w:line="360" w:lineRule="auto"/>
              <w:jc w:val="both"/>
              <w:rPr>
                <w:rFonts w:hint="eastAsia" w:ascii="宋体" w:hAnsi="宋体" w:cs="宋体"/>
                <w:sz w:val="21"/>
                <w:szCs w:val="21"/>
                <w:lang w:val="en-US" w:eastAsia="zh-CN"/>
              </w:rPr>
            </w:pPr>
          </w:p>
          <w:p>
            <w:pPr>
              <w:spacing w:line="360" w:lineRule="auto"/>
              <w:jc w:val="both"/>
              <w:rPr>
                <w:rFonts w:hint="eastAsia" w:ascii="宋体" w:hAnsi="宋体" w:eastAsia="宋体" w:cs="宋体"/>
                <w:kern w:val="2"/>
                <w:sz w:val="21"/>
                <w:szCs w:val="21"/>
                <w:lang w:val="en-US" w:eastAsia="zh-CN" w:bidi="ar-SA"/>
              </w:rPr>
            </w:pPr>
            <w:bookmarkStart w:id="2" w:name="_GoBack"/>
            <w:bookmarkEnd w:id="2"/>
            <w:r>
              <w:rPr>
                <w:rFonts w:hint="eastAsia" w:ascii="宋体" w:hAnsi="宋体" w:cs="宋体"/>
                <w:sz w:val="21"/>
                <w:szCs w:val="21"/>
                <w:lang w:val="en-US" w:eastAsia="zh-CN"/>
              </w:rPr>
              <w:t xml:space="preserve">Q8.5.5 </w:t>
            </w:r>
          </w:p>
        </w:tc>
        <w:tc>
          <w:tcPr>
            <w:tcW w:w="10927" w:type="dxa"/>
            <w:vAlign w:val="center"/>
          </w:tcPr>
          <w:p>
            <w:pPr>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 xml:space="preserve">   与客户业务负责人进行沟通：组织通过与客户签订合同的形式对交付后的活动进行规定；内容包括了：法律法规要求，交付后不合格的处理，产品的用途，顾客的要求等；</w:t>
            </w:r>
          </w:p>
          <w:p>
            <w:pPr>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 xml:space="preserve">    暂无交付后违反法律法规要求、违法合同要求、严重客户投诉的情况，据负责人介绍如以后有会收到客户投诉通过邮件或者会议将信息传递给相关过程/部门。</w:t>
            </w:r>
          </w:p>
          <w:p>
            <w:pPr>
              <w:spacing w:line="360" w:lineRule="auto"/>
              <w:ind w:firstLine="420" w:firstLineChars="200"/>
              <w:jc w:val="both"/>
              <w:rPr>
                <w:rFonts w:hint="default" w:ascii="宋体" w:hAnsi="宋体" w:eastAsia="宋体" w:cs="宋体"/>
                <w:kern w:val="2"/>
                <w:sz w:val="21"/>
                <w:szCs w:val="21"/>
                <w:lang w:val="en-US" w:eastAsia="zh-CN" w:bidi="ar-SA"/>
              </w:rPr>
            </w:pPr>
            <w:r>
              <w:rPr>
                <w:rFonts w:hint="eastAsia" w:ascii="宋体" w:hAnsi="宋体" w:cs="宋体"/>
                <w:sz w:val="21"/>
                <w:szCs w:val="21"/>
                <w:lang w:val="en-US" w:eastAsia="zh-TW"/>
              </w:rPr>
              <w:t xml:space="preserve">   基本满足要求。</w:t>
            </w:r>
          </w:p>
        </w:tc>
        <w:tc>
          <w:tcPr>
            <w:tcW w:w="732" w:type="dxa"/>
            <w:vAlign w:val="top"/>
          </w:tcPr>
          <w:p>
            <w:pPr>
              <w:rPr>
                <w:rFonts w:hint="eastAsia" w:asciiTheme="minorEastAsia" w:hAnsiTheme="minorEastAsia" w:eastAsiaTheme="minorEastAsia" w:cstheme="minorEastAsi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trPr>
        <w:tc>
          <w:tcPr>
            <w:tcW w:w="0" w:type="auto"/>
            <w:vAlign w:val="center"/>
          </w:tcPr>
          <w:p>
            <w:pPr>
              <w:spacing w:line="360" w:lineRule="auto"/>
              <w:ind w:firstLine="420" w:firstLineChars="200"/>
              <w:jc w:val="both"/>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变更控制</w:t>
            </w:r>
          </w:p>
        </w:tc>
        <w:tc>
          <w:tcPr>
            <w:tcW w:w="0" w:type="auto"/>
            <w:vAlign w:val="center"/>
          </w:tcPr>
          <w:p>
            <w:pPr>
              <w:spacing w:line="360" w:lineRule="auto"/>
              <w:jc w:val="both"/>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Q8.5.6</w:t>
            </w:r>
          </w:p>
        </w:tc>
        <w:tc>
          <w:tcPr>
            <w:tcW w:w="10927" w:type="dxa"/>
            <w:vAlign w:val="center"/>
          </w:tcPr>
          <w:p>
            <w:pPr>
              <w:spacing w:line="360" w:lineRule="auto"/>
              <w:ind w:firstLine="420" w:firstLineChars="200"/>
              <w:jc w:val="both"/>
              <w:rPr>
                <w:rFonts w:hint="default" w:ascii="宋体" w:hAnsi="宋体" w:eastAsia="宋体" w:cs="宋体"/>
                <w:kern w:val="2"/>
                <w:sz w:val="21"/>
                <w:szCs w:val="21"/>
                <w:lang w:val="en-US" w:eastAsia="zh-CN" w:bidi="ar-SA"/>
              </w:rPr>
            </w:pPr>
            <w:r>
              <w:rPr>
                <w:rFonts w:hint="eastAsia" w:ascii="宋体" w:hAnsi="宋体" w:cs="宋体"/>
                <w:sz w:val="21"/>
                <w:szCs w:val="21"/>
                <w:lang w:val="en-US" w:eastAsia="zh-TW"/>
              </w:rPr>
              <w:t>据</w:t>
            </w:r>
            <w:r>
              <w:rPr>
                <w:rFonts w:hint="eastAsia" w:ascii="宋体" w:hAnsi="宋体" w:cs="宋体"/>
                <w:sz w:val="21"/>
                <w:szCs w:val="21"/>
                <w:lang w:val="en-US" w:eastAsia="zh-CN"/>
              </w:rPr>
              <w:t>生产工程部</w:t>
            </w:r>
            <w:r>
              <w:rPr>
                <w:rFonts w:hint="eastAsia" w:ascii="宋体" w:hAnsi="宋体" w:cs="宋体"/>
                <w:sz w:val="21"/>
                <w:szCs w:val="21"/>
                <w:lang w:val="en-US" w:eastAsia="zh-TW"/>
              </w:rPr>
              <w:t>负责人介绍目前顾客、供方比较稳定，有关的法律法规没有发生变化，公司的设备、设施、人员、</w:t>
            </w:r>
            <w:r>
              <w:rPr>
                <w:rFonts w:hint="eastAsia" w:ascii="宋体" w:hAnsi="宋体" w:cs="宋体"/>
                <w:sz w:val="21"/>
                <w:szCs w:val="21"/>
                <w:lang w:val="en-US" w:eastAsia="zh-CN"/>
              </w:rPr>
              <w:t>检测规程</w:t>
            </w:r>
            <w:r>
              <w:rPr>
                <w:rFonts w:hint="eastAsia" w:ascii="宋体" w:hAnsi="宋体" w:cs="宋体"/>
                <w:sz w:val="21"/>
                <w:szCs w:val="21"/>
                <w:lang w:val="en-US" w:eastAsia="zh-TW"/>
              </w:rPr>
              <w:t>都比较固定，</w:t>
            </w:r>
            <w:r>
              <w:rPr>
                <w:rFonts w:hint="eastAsia" w:ascii="宋体" w:hAnsi="宋体" w:cs="宋体"/>
                <w:sz w:val="21"/>
                <w:szCs w:val="21"/>
                <w:lang w:val="en-US" w:eastAsia="zh-CN"/>
              </w:rPr>
              <w:t>暂无变更。</w:t>
            </w:r>
          </w:p>
        </w:tc>
        <w:tc>
          <w:tcPr>
            <w:tcW w:w="732" w:type="dxa"/>
            <w:vAlign w:val="top"/>
          </w:tcPr>
          <w:p>
            <w:pPr>
              <w:spacing w:line="320" w:lineRule="exact"/>
              <w:rPr>
                <w:rFonts w:hint="default"/>
                <w:lang w:val="en-US" w:eastAsia="zh-CN"/>
              </w:rPr>
            </w:pPr>
            <w:r>
              <w:rPr>
                <w:rFonts w:hint="eastAsia"/>
                <w:lang w:val="en-US" w:eastAsia="zh-CN"/>
              </w:rPr>
              <w:t>OK</w:t>
            </w:r>
          </w:p>
          <w:p>
            <w:pPr>
              <w:rPr>
                <w:rFonts w:hint="eastAsia" w:asciiTheme="minorEastAsia" w:hAnsiTheme="minorEastAsia" w:eastAsiaTheme="minorEastAsia" w:cstheme="minorEastAsi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0" w:type="auto"/>
            <w:vAlign w:val="top"/>
          </w:tcPr>
          <w:p>
            <w:pPr>
              <w:spacing w:line="360" w:lineRule="auto"/>
              <w:rPr>
                <w:rFonts w:hint="eastAsia" w:ascii="楷体" w:hAnsi="楷体" w:eastAsia="楷体" w:cs="Times New Roman"/>
                <w:kern w:val="2"/>
                <w:sz w:val="24"/>
                <w:szCs w:val="24"/>
                <w:lang w:val="en-US" w:eastAsia="zh-CN" w:bidi="ar-SA"/>
              </w:rPr>
            </w:pPr>
            <w:r>
              <w:rPr>
                <w:rFonts w:hint="eastAsia" w:ascii="宋体" w:hAnsi="宋体" w:cs="新宋体"/>
                <w:color w:val="auto"/>
                <w:szCs w:val="21"/>
              </w:rPr>
              <w:t>产品和服务放行；</w:t>
            </w:r>
          </w:p>
        </w:tc>
        <w:tc>
          <w:tcPr>
            <w:tcW w:w="0" w:type="auto"/>
            <w:vAlign w:val="top"/>
          </w:tcPr>
          <w:p>
            <w:pPr>
              <w:rPr>
                <w:rFonts w:hint="eastAsia" w:ascii="楷体" w:hAnsi="楷体" w:eastAsia="楷体" w:cs="Times New Roman"/>
                <w:kern w:val="2"/>
                <w:sz w:val="24"/>
                <w:szCs w:val="24"/>
                <w:lang w:val="en-US" w:eastAsia="zh-CN" w:bidi="ar-SA"/>
              </w:rPr>
            </w:pPr>
            <w:r>
              <w:rPr>
                <w:rFonts w:hint="eastAsia" w:ascii="宋体" w:hAnsi="宋体" w:cs="宋体"/>
                <w:color w:val="auto"/>
                <w:szCs w:val="21"/>
                <w:lang w:val="en-US" w:eastAsia="zh-CN"/>
              </w:rPr>
              <w:t>Q</w:t>
            </w:r>
            <w:r>
              <w:rPr>
                <w:rFonts w:hint="eastAsia" w:ascii="宋体" w:hAnsi="宋体" w:cs="宋体"/>
                <w:color w:val="auto"/>
                <w:szCs w:val="21"/>
              </w:rPr>
              <w:t>8.6</w:t>
            </w:r>
          </w:p>
        </w:tc>
        <w:tc>
          <w:tcPr>
            <w:tcW w:w="10927" w:type="dxa"/>
            <w:vAlign w:val="top"/>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◆公司为验证产品和服务的要求是否得到满足对需实施监视和检验的阶段、过程、项目及记录等予以规定，查见公司检验规范规定了原材料、生产过程、成品出厂所有产品的检验方法、标准。</w:t>
            </w:r>
          </w:p>
          <w:p>
            <w:pPr>
              <w:spacing w:line="360" w:lineRule="auto"/>
              <w:ind w:firstLine="420" w:firstLineChars="200"/>
              <w:rPr>
                <w:rFonts w:ascii="宋体" w:hAnsi="宋体" w:cs="宋体"/>
                <w:color w:val="auto"/>
                <w:szCs w:val="24"/>
              </w:rPr>
            </w:pPr>
            <w:r>
              <w:rPr>
                <w:rFonts w:hint="eastAsia" w:ascii="宋体" w:hAnsi="宋体" w:cs="宋体"/>
                <w:color w:val="auto"/>
                <w:szCs w:val="24"/>
              </w:rPr>
              <w:t>◆公司对特殊放行或紧急放行情况予以界定，原则上，一般情况下不许特殊放行或紧急放行；若特殊情况下，要实施紧急放行时，一定要得到技术质量部经理的许可、总经理批准，适用时得到顾客的批准后方可实施。体系运行至今尚未发生特殊放行或紧急放行的情况。</w:t>
            </w:r>
          </w:p>
          <w:p>
            <w:pPr>
              <w:spacing w:line="360" w:lineRule="auto"/>
              <w:ind w:firstLine="420" w:firstLineChars="200"/>
              <w:rPr>
                <w:rFonts w:ascii="宋体" w:hAnsi="宋体" w:cs="宋体"/>
                <w:color w:val="auto"/>
                <w:szCs w:val="24"/>
              </w:rPr>
            </w:pPr>
            <w:r>
              <w:rPr>
                <w:rFonts w:hint="eastAsia" w:ascii="宋体" w:hAnsi="宋体" w:cs="宋体"/>
                <w:color w:val="auto"/>
                <w:szCs w:val="24"/>
              </w:rPr>
              <w:t>◆公司明确对各阶段产品和服务的放行均须实施必要的记录并保留。详见如下输入、过程及输出检验证据抽样。</w:t>
            </w:r>
          </w:p>
          <w:p>
            <w:pPr>
              <w:spacing w:line="360" w:lineRule="auto"/>
              <w:ind w:firstLine="420" w:firstLineChars="200"/>
              <w:rPr>
                <w:rFonts w:ascii="宋体" w:hAnsi="宋体" w:cs="宋体"/>
                <w:color w:val="auto"/>
                <w:szCs w:val="24"/>
              </w:rPr>
            </w:pPr>
            <w:r>
              <w:rPr>
                <w:rFonts w:hint="eastAsia" w:ascii="宋体" w:hAnsi="宋体" w:cs="宋体"/>
                <w:color w:val="auto"/>
                <w:szCs w:val="24"/>
              </w:rPr>
              <w:t>一、进货检验</w:t>
            </w:r>
          </w:p>
          <w:p>
            <w:pPr>
              <w:spacing w:line="360" w:lineRule="auto"/>
              <w:ind w:firstLine="420" w:firstLineChars="200"/>
              <w:rPr>
                <w:rFonts w:ascii="宋体" w:hAnsi="宋体" w:cs="宋体"/>
                <w:color w:val="auto"/>
                <w:szCs w:val="24"/>
              </w:rPr>
            </w:pPr>
            <w:r>
              <w:rPr>
                <w:rFonts w:hint="eastAsia" w:ascii="宋体" w:hAnsi="宋体" w:cs="宋体"/>
                <w:color w:val="auto"/>
                <w:szCs w:val="24"/>
              </w:rPr>
              <w:t>查见：生产材料来料检验。负责人讲，生产所涉及的</w:t>
            </w:r>
            <w:r>
              <w:rPr>
                <w:rFonts w:hint="eastAsia" w:ascii="宋体" w:hAnsi="宋体" w:cs="宋体"/>
                <w:color w:val="auto"/>
                <w:szCs w:val="24"/>
                <w:lang w:val="en-US" w:eastAsia="zh-CN"/>
              </w:rPr>
              <w:t>外部加工件和标准件的采购</w:t>
            </w:r>
            <w:r>
              <w:rPr>
                <w:rFonts w:hint="eastAsia" w:ascii="宋体" w:hAnsi="宋体" w:cs="宋体"/>
                <w:color w:val="auto"/>
                <w:szCs w:val="24"/>
              </w:rPr>
              <w:t>，只对其数量、外观、规格</w:t>
            </w:r>
            <w:r>
              <w:rPr>
                <w:rFonts w:hint="eastAsia" w:ascii="宋体" w:hAnsi="宋体" w:cs="宋体"/>
                <w:color w:val="auto"/>
                <w:szCs w:val="24"/>
                <w:lang w:eastAsia="zh-CN"/>
              </w:rPr>
              <w:t>、</w:t>
            </w:r>
            <w:r>
              <w:rPr>
                <w:rFonts w:hint="eastAsia" w:ascii="宋体" w:hAnsi="宋体" w:cs="宋体"/>
                <w:color w:val="auto"/>
                <w:szCs w:val="24"/>
                <w:lang w:val="en-US" w:eastAsia="zh-CN"/>
              </w:rPr>
              <w:t>材质</w:t>
            </w:r>
            <w:r>
              <w:rPr>
                <w:rFonts w:hint="eastAsia" w:ascii="宋体" w:hAnsi="宋体" w:cs="宋体"/>
                <w:color w:val="auto"/>
                <w:szCs w:val="24"/>
              </w:rPr>
              <w:t>等进行检验。</w:t>
            </w:r>
          </w:p>
          <w:p>
            <w:pPr>
              <w:spacing w:line="360" w:lineRule="auto"/>
              <w:ind w:firstLine="420" w:firstLineChars="200"/>
              <w:rPr>
                <w:rFonts w:ascii="宋体" w:hAnsi="宋体" w:cs="宋体"/>
                <w:color w:val="auto"/>
                <w:szCs w:val="24"/>
              </w:rPr>
            </w:pPr>
            <w:r>
              <w:rPr>
                <w:rFonts w:hint="eastAsia" w:ascii="宋体" w:hAnsi="宋体" w:cs="宋体"/>
                <w:color w:val="auto"/>
                <w:szCs w:val="24"/>
              </w:rPr>
              <w:t>依据《来料检验判定标准》只对规格型号、数量等进行验证。</w:t>
            </w:r>
          </w:p>
          <w:p>
            <w:pPr>
              <w:spacing w:line="360" w:lineRule="auto"/>
              <w:ind w:firstLine="420" w:firstLineChars="200"/>
              <w:rPr>
                <w:rFonts w:hint="eastAsia"/>
                <w:color w:val="auto"/>
                <w:szCs w:val="21"/>
                <w:lang w:val="en-US" w:eastAsia="zh-CN"/>
              </w:rPr>
            </w:pPr>
            <w:r>
              <w:rPr>
                <w:rFonts w:hint="eastAsia"/>
                <w:color w:val="auto"/>
                <w:szCs w:val="21"/>
                <w:lang w:val="en-US" w:eastAsia="zh-CN"/>
              </w:rPr>
              <w:t>抽查《采购物资检验记录表》</w:t>
            </w:r>
          </w:p>
          <w:p>
            <w:pPr>
              <w:spacing w:line="360" w:lineRule="auto"/>
              <w:ind w:firstLine="420" w:firstLineChars="200"/>
              <w:rPr>
                <w:rFonts w:hint="default" w:eastAsia="宋体"/>
                <w:color w:val="auto"/>
                <w:szCs w:val="21"/>
                <w:lang w:val="en-US" w:eastAsia="zh-CN"/>
              </w:rPr>
            </w:pPr>
            <w:r>
              <w:rPr>
                <w:rFonts w:hint="eastAsia"/>
                <w:color w:val="auto"/>
                <w:szCs w:val="21"/>
                <w:lang w:val="en-US" w:eastAsia="zh-CN"/>
              </w:rPr>
              <w:t>1、产品名称：温度传感器，20个，供货方：</w:t>
            </w:r>
            <w:r>
              <w:rPr>
                <w:rFonts w:hint="eastAsia"/>
                <w:color w:val="auto"/>
                <w:lang w:val="en-US" w:eastAsia="zh-CN"/>
              </w:rPr>
              <w:t>锦州精微；</w:t>
            </w:r>
          </w:p>
          <w:p>
            <w:pPr>
              <w:spacing w:line="360" w:lineRule="auto"/>
              <w:ind w:firstLine="420" w:firstLineChars="200"/>
              <w:rPr>
                <w:rFonts w:hint="eastAsia"/>
                <w:color w:val="auto"/>
                <w:szCs w:val="21"/>
                <w:lang w:val="en-US" w:eastAsia="zh-CN"/>
              </w:rPr>
            </w:pPr>
            <w:r>
              <w:rPr>
                <w:rFonts w:hint="eastAsia"/>
                <w:color w:val="auto"/>
                <w:szCs w:val="21"/>
                <w:lang w:val="en-US" w:eastAsia="zh-CN"/>
              </w:rPr>
              <w:t xml:space="preserve">检验项目：标识、外观、材质、尺寸、环保标志、安全警示等项目； </w:t>
            </w:r>
          </w:p>
          <w:p>
            <w:pPr>
              <w:spacing w:line="360" w:lineRule="auto"/>
              <w:ind w:firstLine="420" w:firstLineChars="200"/>
              <w:rPr>
                <w:rFonts w:hint="eastAsia"/>
                <w:color w:val="auto"/>
                <w:szCs w:val="21"/>
                <w:lang w:val="en-US" w:eastAsia="zh-CN"/>
              </w:rPr>
            </w:pPr>
            <w:r>
              <w:rPr>
                <w:rFonts w:hint="eastAsia"/>
                <w:color w:val="auto"/>
                <w:szCs w:val="21"/>
                <w:lang w:val="en-US" w:eastAsia="zh-CN"/>
              </w:rPr>
              <w:t>检验结论：合格         </w:t>
            </w:r>
          </w:p>
          <w:p>
            <w:pPr>
              <w:spacing w:line="360" w:lineRule="auto"/>
              <w:ind w:firstLine="420" w:firstLineChars="200"/>
              <w:rPr>
                <w:rFonts w:hint="eastAsia"/>
                <w:color w:val="auto"/>
                <w:szCs w:val="21"/>
                <w:lang w:val="en-US" w:eastAsia="zh-CN"/>
              </w:rPr>
            </w:pPr>
            <w:r>
              <w:rPr>
                <w:rFonts w:hint="eastAsia"/>
                <w:color w:val="auto"/>
                <w:szCs w:val="21"/>
                <w:lang w:val="en-US" w:eastAsia="zh-CN"/>
              </w:rPr>
              <w:t>检验员：张振东           2020.11.22</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w:t>
            </w:r>
          </w:p>
          <w:p>
            <w:pPr>
              <w:spacing w:line="360" w:lineRule="auto"/>
              <w:ind w:firstLine="420" w:firstLineChars="200"/>
              <w:rPr>
                <w:rFonts w:ascii="宋体" w:hAnsi="宋体" w:cs="宋体"/>
                <w:color w:val="auto"/>
                <w:szCs w:val="24"/>
              </w:rPr>
            </w:pPr>
            <w:r>
              <w:rPr>
                <w:rFonts w:hint="eastAsia" w:ascii="宋体" w:hAnsi="宋体" w:cs="宋体"/>
                <w:color w:val="auto"/>
                <w:szCs w:val="24"/>
              </w:rPr>
              <w:t>二、过程及成品检验</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 xml:space="preserve">公司策划《产品质量检验制度》，根据相关标准和生产工艺的要求在各生产关键工序均设置了验收控制点，有专职质检员负责检验及验收。 </w:t>
            </w:r>
            <w:r>
              <w:rPr>
                <w:rFonts w:hint="eastAsia" w:ascii="宋体" w:hAnsi="宋体" w:cs="宋体"/>
                <w:color w:val="auto"/>
                <w:szCs w:val="24"/>
                <w:lang w:val="en-US" w:eastAsia="zh-CN"/>
              </w:rPr>
              <w:t>详见设计8.3条款、生产、系统集成、技术服务过程8.5.1条款。</w:t>
            </w:r>
            <w:r>
              <w:rPr>
                <w:rFonts w:hint="eastAsia" w:ascii="宋体" w:hAnsi="宋体" w:cs="宋体"/>
                <w:color w:val="auto"/>
                <w:szCs w:val="24"/>
              </w:rPr>
              <w:t>均能提供记录。</w:t>
            </w:r>
          </w:p>
          <w:p>
            <w:pPr>
              <w:spacing w:line="360" w:lineRule="auto"/>
              <w:ind w:firstLine="420" w:firstLineChars="200"/>
              <w:rPr>
                <w:rFonts w:hint="default" w:ascii="宋体" w:hAnsi="宋体" w:eastAsia="宋体" w:cs="宋体"/>
                <w:kern w:val="2"/>
                <w:sz w:val="21"/>
                <w:szCs w:val="21"/>
                <w:lang w:val="en-US" w:eastAsia="zh-CN" w:bidi="ar-SA"/>
              </w:rPr>
            </w:pPr>
            <w:r>
              <w:rPr>
                <w:rFonts w:hint="eastAsia" w:ascii="宋体" w:hAnsi="宋体" w:cs="宋体"/>
                <w:color w:val="auto"/>
                <w:szCs w:val="24"/>
              </w:rPr>
              <w:t>组织的检验工作均为授权的检验员进行检查。基本符合要求。</w:t>
            </w:r>
          </w:p>
        </w:tc>
        <w:tc>
          <w:tcPr>
            <w:tcW w:w="732" w:type="dxa"/>
            <w:vAlign w:val="top"/>
          </w:tcPr>
          <w:p>
            <w:pPr>
              <w:rPr>
                <w:rFonts w:hint="eastAsia" w:asciiTheme="minorEastAsia" w:hAnsiTheme="minorEastAsia" w:eastAsiaTheme="minorEastAsia" w:cstheme="minorEastAsi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6" w:hRule="atLeast"/>
        </w:trPr>
        <w:tc>
          <w:tcPr>
            <w:tcW w:w="0" w:type="auto"/>
            <w:vAlign w:val="top"/>
          </w:tcPr>
          <w:p>
            <w:pPr>
              <w:spacing w:line="360" w:lineRule="auto"/>
              <w:rPr>
                <w:rFonts w:hint="eastAsia" w:ascii="楷体" w:hAnsi="楷体" w:eastAsia="楷体" w:cs="Times New Roman"/>
                <w:b/>
                <w:kern w:val="2"/>
                <w:sz w:val="24"/>
                <w:szCs w:val="24"/>
                <w:lang w:val="en-US" w:eastAsia="zh-CN" w:bidi="ar-SA"/>
              </w:rPr>
            </w:pPr>
            <w:r>
              <w:rPr>
                <w:rFonts w:hint="eastAsia" w:ascii="楷体" w:hAnsi="楷体" w:eastAsia="楷体"/>
                <w:sz w:val="24"/>
                <w:szCs w:val="24"/>
              </w:rPr>
              <w:t>不合格输出的控制</w:t>
            </w:r>
          </w:p>
        </w:tc>
        <w:tc>
          <w:tcPr>
            <w:tcW w:w="0" w:type="auto"/>
            <w:vAlign w:val="top"/>
          </w:tcPr>
          <w:p>
            <w:pPr>
              <w:spacing w:line="360" w:lineRule="auto"/>
              <w:rPr>
                <w:rFonts w:ascii="楷体" w:hAnsi="楷体" w:eastAsia="楷体"/>
                <w:sz w:val="24"/>
                <w:szCs w:val="24"/>
              </w:rPr>
            </w:pPr>
            <w:r>
              <w:rPr>
                <w:rFonts w:hint="eastAsia" w:ascii="楷体" w:hAnsi="楷体" w:eastAsia="楷体"/>
                <w:sz w:val="24"/>
                <w:szCs w:val="24"/>
              </w:rPr>
              <w:t>Q</w:t>
            </w:r>
            <w:r>
              <w:rPr>
                <w:rFonts w:ascii="楷体" w:hAnsi="楷体" w:eastAsia="楷体"/>
                <w:sz w:val="24"/>
                <w:szCs w:val="24"/>
              </w:rPr>
              <w:t>8.7</w:t>
            </w:r>
            <w:r>
              <w:rPr>
                <w:rFonts w:hint="eastAsia" w:ascii="楷体" w:hAnsi="楷体" w:eastAsia="楷体"/>
                <w:sz w:val="24"/>
                <w:szCs w:val="24"/>
              </w:rPr>
              <w:t xml:space="preserve"> </w:t>
            </w:r>
          </w:p>
          <w:p>
            <w:pPr>
              <w:spacing w:line="360" w:lineRule="auto"/>
              <w:ind w:left="105" w:leftChars="0"/>
              <w:rPr>
                <w:rFonts w:hint="eastAsia" w:ascii="楷体" w:hAnsi="楷体" w:eastAsia="楷体" w:cs="Arial"/>
                <w:kern w:val="2"/>
                <w:sz w:val="24"/>
                <w:szCs w:val="24"/>
                <w:lang w:val="en-US" w:eastAsia="zh-CN" w:bidi="ar-SA"/>
              </w:rPr>
            </w:pPr>
          </w:p>
        </w:tc>
        <w:tc>
          <w:tcPr>
            <w:tcW w:w="10927" w:type="dxa"/>
            <w:vAlign w:val="top"/>
          </w:tcPr>
          <w:p>
            <w:pPr>
              <w:spacing w:line="360" w:lineRule="auto"/>
              <w:ind w:firstLine="420" w:firstLineChars="200"/>
              <w:jc w:val="both"/>
              <w:rPr>
                <w:rFonts w:hint="eastAsia" w:ascii="宋体" w:hAnsi="宋体" w:eastAsia="宋体" w:cs="宋体"/>
                <w:sz w:val="21"/>
                <w:szCs w:val="21"/>
                <w:lang w:eastAsia="zh-TW"/>
              </w:rPr>
            </w:pPr>
            <w:r>
              <w:rPr>
                <w:rFonts w:hint="eastAsia" w:ascii="宋体" w:hAnsi="宋体" w:eastAsia="宋体" w:cs="宋体"/>
                <w:sz w:val="21"/>
                <w:szCs w:val="21"/>
                <w:lang w:eastAsia="zh-TW"/>
              </w:rPr>
              <w:t>公司制定并执行了《不合格输出控制程序》，文件对不合格品的识别、控制方法、职责权限作出了具体规定，基本符合标准要求。</w:t>
            </w:r>
          </w:p>
          <w:p>
            <w:pPr>
              <w:spacing w:line="360" w:lineRule="auto"/>
              <w:ind w:firstLine="420" w:firstLineChars="200"/>
              <w:jc w:val="both"/>
              <w:rPr>
                <w:rFonts w:hint="eastAsia" w:ascii="宋体" w:hAnsi="宋体" w:eastAsia="宋体" w:cs="宋体"/>
                <w:sz w:val="21"/>
                <w:szCs w:val="21"/>
                <w:lang w:eastAsia="zh-TW"/>
              </w:rPr>
            </w:pPr>
            <w:r>
              <w:rPr>
                <w:rFonts w:hint="eastAsia" w:ascii="宋体" w:hAnsi="宋体" w:eastAsia="宋体" w:cs="宋体"/>
                <w:sz w:val="21"/>
                <w:szCs w:val="21"/>
                <w:lang w:eastAsia="zh-TW"/>
              </w:rPr>
              <w:t>公司能够使现场不合格品得到有效识别，并防止非预期使用和交付。</w:t>
            </w:r>
          </w:p>
          <w:p>
            <w:pPr>
              <w:spacing w:line="360" w:lineRule="auto"/>
              <w:ind w:firstLine="420" w:firstLineChars="200"/>
              <w:jc w:val="both"/>
              <w:rPr>
                <w:rFonts w:hint="default" w:ascii="宋体" w:hAnsi="宋体" w:eastAsia="宋体" w:cs="宋体"/>
                <w:kern w:val="2"/>
                <w:sz w:val="21"/>
                <w:szCs w:val="21"/>
                <w:lang w:val="en-US" w:eastAsia="zh-CN" w:bidi="ar-SA"/>
              </w:rPr>
            </w:pPr>
            <w:r>
              <w:rPr>
                <w:rFonts w:hint="eastAsia" w:ascii="宋体" w:hAnsi="宋体" w:cs="宋体"/>
                <w:sz w:val="21"/>
                <w:szCs w:val="21"/>
                <w:lang w:val="en-US" w:eastAsia="zh-CN"/>
              </w:rPr>
              <w:t>计量</w:t>
            </w:r>
            <w:r>
              <w:rPr>
                <w:rFonts w:hint="eastAsia" w:ascii="宋体" w:hAnsi="宋体" w:eastAsia="宋体" w:cs="宋体"/>
                <w:sz w:val="21"/>
                <w:szCs w:val="21"/>
                <w:lang w:eastAsia="zh-TW"/>
              </w:rPr>
              <w:t>产品交付后没有发现不合格的情况，不合格品控制有效。</w:t>
            </w:r>
          </w:p>
        </w:tc>
        <w:tc>
          <w:tcPr>
            <w:tcW w:w="732" w:type="dxa"/>
            <w:vAlign w:val="top"/>
          </w:tcPr>
          <w:p>
            <w:pPr>
              <w:spacing w:line="320" w:lineRule="exact"/>
              <w:rPr>
                <w:rFonts w:hint="default"/>
                <w:lang w:val="en-US" w:eastAsia="zh-CN"/>
              </w:rPr>
            </w:pPr>
            <w:r>
              <w:rPr>
                <w:rFonts w:hint="eastAsia"/>
                <w:lang w:val="en-US" w:eastAsia="zh-CN"/>
              </w:rPr>
              <w:t>OK</w:t>
            </w:r>
          </w:p>
          <w:p>
            <w:pPr>
              <w:rPr>
                <w:rFonts w:hint="eastAsia" w:asciiTheme="minorEastAsia" w:hAnsiTheme="minorEastAsia" w:eastAsiaTheme="minorEastAsia" w:cstheme="minorEastAsia"/>
                <w:kern w:val="2"/>
                <w:sz w:val="21"/>
                <w:szCs w:val="21"/>
                <w:lang w:val="en-US" w:eastAsia="zh-CN" w:bidi="ar-SA"/>
              </w:rPr>
            </w:pPr>
          </w:p>
        </w:tc>
      </w:tr>
    </w:tbl>
    <w:p>
      <w:pPr>
        <w:pStyle w:val="12"/>
        <w:rPr>
          <w:rFonts w:hint="eastAsia"/>
        </w:rPr>
      </w:pPr>
    </w:p>
    <w:p>
      <w:pPr>
        <w:rPr>
          <w:rFonts w:hint="eastAsia"/>
        </w:rPr>
      </w:pPr>
    </w:p>
    <w:p>
      <w:pPr>
        <w:pStyle w:val="12"/>
        <w:rPr>
          <w:rFonts w:hint="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AdobeHeitiStd-Regular">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12"/>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w:t>
            </w:r>
            <w:r>
              <w:rPr>
                <w:b/>
                <w:sz w:val="24"/>
                <w:szCs w:val="24"/>
              </w:rPr>
              <w:fldChar w:fldCharType="end"/>
            </w:r>
          </w:p>
        </w:sdtContent>
      </w:sdt>
    </w:sdtContent>
  </w:sdt>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tabs>
        <w:tab w:val="left" w:pos="8910"/>
        <w:tab w:val="left" w:pos="9142"/>
        <w:tab w:val="clear" w:pos="4153"/>
      </w:tabs>
      <w:spacing w:line="320" w:lineRule="exact"/>
      <w:ind w:left="-86" w:leftChars="-41" w:firstLine="810" w:firstLineChars="450"/>
      <w:jc w:val="left"/>
      <w:rPr>
        <w:rStyle w:val="2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20"/>
        <w:rFonts w:hint="default"/>
      </w:rPr>
      <w:t>北京国标联合认证有限公司</w:t>
    </w:r>
    <w:r>
      <w:rPr>
        <w:rStyle w:val="20"/>
        <w:rFonts w:hint="default"/>
      </w:rPr>
      <w:tab/>
    </w:r>
    <w:r>
      <w:rPr>
        <w:rStyle w:val="20"/>
        <w:rFonts w:hint="default"/>
      </w:rPr>
      <w:tab/>
    </w:r>
    <w:r>
      <w:rPr>
        <w:rStyle w:val="20"/>
        <w:rFonts w:hint="default"/>
      </w:rPr>
      <w:tab/>
    </w:r>
  </w:p>
  <w:p>
    <w:pPr>
      <w:pStyle w:val="13"/>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Qaq5dYAAAAKAQAADwAAAAAAAAABACAAAAAiAAAAZHJzL2Rvd25yZXYueG1sUEsBAhQAFAAA&#10;AAgAh07iQNRv0G8qAgAAPgQAAA4AAAAAAAAAAQAgAAAAJQEAAGRycy9lMm9Eb2MueG1sUEsFBgAA&#10;AAAGAAYAWQEAAME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20"/>
        <w:rFonts w:hint="default"/>
        <w:w w:val="90"/>
      </w:rPr>
      <w:t>Beijing International Standard united Certification Co.,Ltd.</w:t>
    </w:r>
  </w:p>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6010C5"/>
    <w:multiLevelType w:val="singleLevel"/>
    <w:tmpl w:val="ED6010C5"/>
    <w:lvl w:ilvl="0" w:tentative="0">
      <w:start w:val="2"/>
      <w:numFmt w:val="decimal"/>
      <w:suff w:val="nothing"/>
      <w:lvlText w:val="%1）"/>
      <w:lvlJc w:val="left"/>
    </w:lvl>
  </w:abstractNum>
  <w:abstractNum w:abstractNumId="1">
    <w:nsid w:val="3C9F56E0"/>
    <w:multiLevelType w:val="multilevel"/>
    <w:tmpl w:val="3C9F56E0"/>
    <w:lvl w:ilvl="0" w:tentative="0">
      <w:start w:val="7"/>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49447AF0"/>
    <w:multiLevelType w:val="multilevel"/>
    <w:tmpl w:val="49447AF0"/>
    <w:lvl w:ilvl="0" w:tentative="0">
      <w:start w:val="1"/>
      <w:numFmt w:val="lowerLetter"/>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B80"/>
    <w:rsid w:val="0001713F"/>
    <w:rsid w:val="000259AC"/>
    <w:rsid w:val="000B7900"/>
    <w:rsid w:val="000D6436"/>
    <w:rsid w:val="001032CB"/>
    <w:rsid w:val="001538EB"/>
    <w:rsid w:val="001541DA"/>
    <w:rsid w:val="001A2755"/>
    <w:rsid w:val="001E2BA0"/>
    <w:rsid w:val="00297B6F"/>
    <w:rsid w:val="002D1F1C"/>
    <w:rsid w:val="00376607"/>
    <w:rsid w:val="003852FD"/>
    <w:rsid w:val="00411CE7"/>
    <w:rsid w:val="0044635D"/>
    <w:rsid w:val="00477697"/>
    <w:rsid w:val="004B16A6"/>
    <w:rsid w:val="004E08A4"/>
    <w:rsid w:val="00500C21"/>
    <w:rsid w:val="005E75BA"/>
    <w:rsid w:val="005F58CE"/>
    <w:rsid w:val="006350F0"/>
    <w:rsid w:val="0066443D"/>
    <w:rsid w:val="0068005C"/>
    <w:rsid w:val="006C3B64"/>
    <w:rsid w:val="006E7A70"/>
    <w:rsid w:val="00734419"/>
    <w:rsid w:val="007420C5"/>
    <w:rsid w:val="007536EE"/>
    <w:rsid w:val="007B1A3B"/>
    <w:rsid w:val="007F5845"/>
    <w:rsid w:val="00802252"/>
    <w:rsid w:val="00834B09"/>
    <w:rsid w:val="00893291"/>
    <w:rsid w:val="008E0C8E"/>
    <w:rsid w:val="008E45B6"/>
    <w:rsid w:val="0094266C"/>
    <w:rsid w:val="00954EA8"/>
    <w:rsid w:val="009B7866"/>
    <w:rsid w:val="009C3AF7"/>
    <w:rsid w:val="00A07938"/>
    <w:rsid w:val="00A3276E"/>
    <w:rsid w:val="00AA2D83"/>
    <w:rsid w:val="00AB7281"/>
    <w:rsid w:val="00B01EF6"/>
    <w:rsid w:val="00B325A1"/>
    <w:rsid w:val="00B33B39"/>
    <w:rsid w:val="00BB5BDD"/>
    <w:rsid w:val="00BB6546"/>
    <w:rsid w:val="00BE0E37"/>
    <w:rsid w:val="00BF540D"/>
    <w:rsid w:val="00C23315"/>
    <w:rsid w:val="00C343F0"/>
    <w:rsid w:val="00C45B28"/>
    <w:rsid w:val="00CB6525"/>
    <w:rsid w:val="00D5752A"/>
    <w:rsid w:val="00DD4B80"/>
    <w:rsid w:val="00E113F1"/>
    <w:rsid w:val="00E238F5"/>
    <w:rsid w:val="00E345F7"/>
    <w:rsid w:val="00E412FC"/>
    <w:rsid w:val="00E5540F"/>
    <w:rsid w:val="00EF3EBB"/>
    <w:rsid w:val="00F13AB9"/>
    <w:rsid w:val="00F60F0B"/>
    <w:rsid w:val="00F66D86"/>
    <w:rsid w:val="00F67463"/>
    <w:rsid w:val="00F922A5"/>
    <w:rsid w:val="00FB75CB"/>
    <w:rsid w:val="00FD12F5"/>
    <w:rsid w:val="00FD6519"/>
    <w:rsid w:val="0109139B"/>
    <w:rsid w:val="01304109"/>
    <w:rsid w:val="02C75AD6"/>
    <w:rsid w:val="02F673B8"/>
    <w:rsid w:val="02FD3C5D"/>
    <w:rsid w:val="0358271A"/>
    <w:rsid w:val="03705B95"/>
    <w:rsid w:val="03CD76A8"/>
    <w:rsid w:val="04892300"/>
    <w:rsid w:val="049145A4"/>
    <w:rsid w:val="04F3757C"/>
    <w:rsid w:val="05C27E71"/>
    <w:rsid w:val="05D642A2"/>
    <w:rsid w:val="05F821C1"/>
    <w:rsid w:val="05FA22C2"/>
    <w:rsid w:val="067C699F"/>
    <w:rsid w:val="06BA30F2"/>
    <w:rsid w:val="06D465EC"/>
    <w:rsid w:val="06D67CD0"/>
    <w:rsid w:val="070C3B78"/>
    <w:rsid w:val="075710FE"/>
    <w:rsid w:val="079D2EB9"/>
    <w:rsid w:val="07BB1345"/>
    <w:rsid w:val="07C902D0"/>
    <w:rsid w:val="0813265E"/>
    <w:rsid w:val="081947C2"/>
    <w:rsid w:val="08555398"/>
    <w:rsid w:val="08CE13B5"/>
    <w:rsid w:val="08DC34E6"/>
    <w:rsid w:val="090E5D15"/>
    <w:rsid w:val="09565C32"/>
    <w:rsid w:val="09662CFB"/>
    <w:rsid w:val="098576D0"/>
    <w:rsid w:val="09A004A0"/>
    <w:rsid w:val="09A637DC"/>
    <w:rsid w:val="09D66353"/>
    <w:rsid w:val="0B2B1110"/>
    <w:rsid w:val="0B484CFF"/>
    <w:rsid w:val="0B591A6E"/>
    <w:rsid w:val="0B7246FC"/>
    <w:rsid w:val="0BC877E9"/>
    <w:rsid w:val="0BF742DF"/>
    <w:rsid w:val="0DED2B38"/>
    <w:rsid w:val="0DEF2265"/>
    <w:rsid w:val="0E141628"/>
    <w:rsid w:val="0E55254D"/>
    <w:rsid w:val="0E55344A"/>
    <w:rsid w:val="0E6B3ADE"/>
    <w:rsid w:val="0E773D43"/>
    <w:rsid w:val="0E873F41"/>
    <w:rsid w:val="0EF95615"/>
    <w:rsid w:val="0EFA2C7C"/>
    <w:rsid w:val="0F3C1D64"/>
    <w:rsid w:val="0F446BB8"/>
    <w:rsid w:val="0FEC77A2"/>
    <w:rsid w:val="103274FB"/>
    <w:rsid w:val="10807825"/>
    <w:rsid w:val="1093370C"/>
    <w:rsid w:val="10DC6F9C"/>
    <w:rsid w:val="10FC7069"/>
    <w:rsid w:val="10FE1E26"/>
    <w:rsid w:val="11191B99"/>
    <w:rsid w:val="11284673"/>
    <w:rsid w:val="11486339"/>
    <w:rsid w:val="115D0060"/>
    <w:rsid w:val="1178793D"/>
    <w:rsid w:val="12063844"/>
    <w:rsid w:val="12156AB7"/>
    <w:rsid w:val="1220104F"/>
    <w:rsid w:val="128064A8"/>
    <w:rsid w:val="12C633EC"/>
    <w:rsid w:val="13484B18"/>
    <w:rsid w:val="13545603"/>
    <w:rsid w:val="13882863"/>
    <w:rsid w:val="13D35327"/>
    <w:rsid w:val="144C003C"/>
    <w:rsid w:val="145B4749"/>
    <w:rsid w:val="147139DD"/>
    <w:rsid w:val="150C08A1"/>
    <w:rsid w:val="15452B6C"/>
    <w:rsid w:val="15A57A90"/>
    <w:rsid w:val="15E2796E"/>
    <w:rsid w:val="16A34FB2"/>
    <w:rsid w:val="17261E13"/>
    <w:rsid w:val="177652EA"/>
    <w:rsid w:val="17FF0E24"/>
    <w:rsid w:val="18263A39"/>
    <w:rsid w:val="18284413"/>
    <w:rsid w:val="18537335"/>
    <w:rsid w:val="198C2CC1"/>
    <w:rsid w:val="199425EB"/>
    <w:rsid w:val="19AE679E"/>
    <w:rsid w:val="1A130925"/>
    <w:rsid w:val="1A837D2F"/>
    <w:rsid w:val="1B7B258D"/>
    <w:rsid w:val="1B8074BF"/>
    <w:rsid w:val="1B84458B"/>
    <w:rsid w:val="1BA116A4"/>
    <w:rsid w:val="1BB0762D"/>
    <w:rsid w:val="1BF85CDE"/>
    <w:rsid w:val="1C2D4A69"/>
    <w:rsid w:val="1C503D2C"/>
    <w:rsid w:val="1CD4402D"/>
    <w:rsid w:val="1D1E5216"/>
    <w:rsid w:val="1D495F45"/>
    <w:rsid w:val="1D57493F"/>
    <w:rsid w:val="1D5C6FE6"/>
    <w:rsid w:val="1D67708B"/>
    <w:rsid w:val="1E1B03CB"/>
    <w:rsid w:val="1E2406E8"/>
    <w:rsid w:val="1E3C0031"/>
    <w:rsid w:val="1E52424C"/>
    <w:rsid w:val="1EBA7B7A"/>
    <w:rsid w:val="1F114306"/>
    <w:rsid w:val="20955F13"/>
    <w:rsid w:val="21081BA7"/>
    <w:rsid w:val="21BB3B30"/>
    <w:rsid w:val="21F54A5D"/>
    <w:rsid w:val="22012740"/>
    <w:rsid w:val="22180E53"/>
    <w:rsid w:val="22237ABD"/>
    <w:rsid w:val="22A163D5"/>
    <w:rsid w:val="22AA599E"/>
    <w:rsid w:val="22AC427D"/>
    <w:rsid w:val="22FA17C0"/>
    <w:rsid w:val="233D7329"/>
    <w:rsid w:val="23591F63"/>
    <w:rsid w:val="236B2397"/>
    <w:rsid w:val="23D22493"/>
    <w:rsid w:val="23E55F98"/>
    <w:rsid w:val="23F14D1A"/>
    <w:rsid w:val="246D674B"/>
    <w:rsid w:val="249547D7"/>
    <w:rsid w:val="24C52E05"/>
    <w:rsid w:val="24E255E4"/>
    <w:rsid w:val="24E94F0B"/>
    <w:rsid w:val="2540656B"/>
    <w:rsid w:val="25846127"/>
    <w:rsid w:val="265550AC"/>
    <w:rsid w:val="26637E3F"/>
    <w:rsid w:val="26935ECE"/>
    <w:rsid w:val="269B487A"/>
    <w:rsid w:val="26D55770"/>
    <w:rsid w:val="2707671E"/>
    <w:rsid w:val="274E576F"/>
    <w:rsid w:val="276C6377"/>
    <w:rsid w:val="27A80535"/>
    <w:rsid w:val="27D31648"/>
    <w:rsid w:val="27DE4955"/>
    <w:rsid w:val="280D3DB5"/>
    <w:rsid w:val="286A2476"/>
    <w:rsid w:val="28A905C8"/>
    <w:rsid w:val="28C134B5"/>
    <w:rsid w:val="292F5FEC"/>
    <w:rsid w:val="293955D3"/>
    <w:rsid w:val="295A0EA6"/>
    <w:rsid w:val="297656A6"/>
    <w:rsid w:val="29C33C02"/>
    <w:rsid w:val="2A011C4C"/>
    <w:rsid w:val="2A3A3EC1"/>
    <w:rsid w:val="2A635B96"/>
    <w:rsid w:val="2ADB74D7"/>
    <w:rsid w:val="2B351060"/>
    <w:rsid w:val="2B461FA2"/>
    <w:rsid w:val="2B7B4E18"/>
    <w:rsid w:val="2C3C70E9"/>
    <w:rsid w:val="2C6314AC"/>
    <w:rsid w:val="2C8144CD"/>
    <w:rsid w:val="2CF82669"/>
    <w:rsid w:val="2DA830D9"/>
    <w:rsid w:val="2DB43D9E"/>
    <w:rsid w:val="2DC2405E"/>
    <w:rsid w:val="2DD14572"/>
    <w:rsid w:val="2E221C49"/>
    <w:rsid w:val="2E9E735A"/>
    <w:rsid w:val="2EB43EF7"/>
    <w:rsid w:val="2F257D41"/>
    <w:rsid w:val="2F9711BC"/>
    <w:rsid w:val="2FC36B68"/>
    <w:rsid w:val="300B49A1"/>
    <w:rsid w:val="30310A87"/>
    <w:rsid w:val="30560633"/>
    <w:rsid w:val="305E5180"/>
    <w:rsid w:val="30C72393"/>
    <w:rsid w:val="30E36CD9"/>
    <w:rsid w:val="31782699"/>
    <w:rsid w:val="31A310B3"/>
    <w:rsid w:val="31BE13FB"/>
    <w:rsid w:val="33964A07"/>
    <w:rsid w:val="343247FF"/>
    <w:rsid w:val="348C1708"/>
    <w:rsid w:val="34F506F2"/>
    <w:rsid w:val="35726166"/>
    <w:rsid w:val="35B66F18"/>
    <w:rsid w:val="35BA606F"/>
    <w:rsid w:val="35F96CAA"/>
    <w:rsid w:val="360C5856"/>
    <w:rsid w:val="3621578E"/>
    <w:rsid w:val="362D58B4"/>
    <w:rsid w:val="36861C2F"/>
    <w:rsid w:val="36A05FA1"/>
    <w:rsid w:val="36AF65B1"/>
    <w:rsid w:val="36C356FC"/>
    <w:rsid w:val="36E05C97"/>
    <w:rsid w:val="37B16D16"/>
    <w:rsid w:val="38674CA1"/>
    <w:rsid w:val="387B0F82"/>
    <w:rsid w:val="38946726"/>
    <w:rsid w:val="38CF010C"/>
    <w:rsid w:val="38EF6639"/>
    <w:rsid w:val="38FA5B29"/>
    <w:rsid w:val="394A040F"/>
    <w:rsid w:val="39882D60"/>
    <w:rsid w:val="3A0C487C"/>
    <w:rsid w:val="3ABC3105"/>
    <w:rsid w:val="3B3F50A2"/>
    <w:rsid w:val="3B5D2A45"/>
    <w:rsid w:val="3B911005"/>
    <w:rsid w:val="3BE57209"/>
    <w:rsid w:val="3C30473E"/>
    <w:rsid w:val="3C440D19"/>
    <w:rsid w:val="3C504D4B"/>
    <w:rsid w:val="3C526738"/>
    <w:rsid w:val="3C903381"/>
    <w:rsid w:val="3C9E1151"/>
    <w:rsid w:val="3D242292"/>
    <w:rsid w:val="3D9E4335"/>
    <w:rsid w:val="3DE9530E"/>
    <w:rsid w:val="3E256747"/>
    <w:rsid w:val="3E660AD6"/>
    <w:rsid w:val="3EA14DEA"/>
    <w:rsid w:val="3EB403E8"/>
    <w:rsid w:val="3EB52881"/>
    <w:rsid w:val="3F266A30"/>
    <w:rsid w:val="3F6F23DD"/>
    <w:rsid w:val="3F955DC5"/>
    <w:rsid w:val="3FA53C3C"/>
    <w:rsid w:val="3FC21D4C"/>
    <w:rsid w:val="3FCC3ADF"/>
    <w:rsid w:val="3FE576F8"/>
    <w:rsid w:val="400C55F1"/>
    <w:rsid w:val="40773153"/>
    <w:rsid w:val="407A23BB"/>
    <w:rsid w:val="414E41D7"/>
    <w:rsid w:val="418035D9"/>
    <w:rsid w:val="41BB1456"/>
    <w:rsid w:val="41E812B4"/>
    <w:rsid w:val="42282E97"/>
    <w:rsid w:val="42CA4E41"/>
    <w:rsid w:val="42CC38B0"/>
    <w:rsid w:val="42D074F7"/>
    <w:rsid w:val="42FC4513"/>
    <w:rsid w:val="43995A8F"/>
    <w:rsid w:val="43BF209B"/>
    <w:rsid w:val="440F1DC4"/>
    <w:rsid w:val="452208E6"/>
    <w:rsid w:val="453A481E"/>
    <w:rsid w:val="4580257A"/>
    <w:rsid w:val="458A7495"/>
    <w:rsid w:val="45D72591"/>
    <w:rsid w:val="45F57F6B"/>
    <w:rsid w:val="46561E53"/>
    <w:rsid w:val="46570418"/>
    <w:rsid w:val="46774F5A"/>
    <w:rsid w:val="46B90406"/>
    <w:rsid w:val="46C930AA"/>
    <w:rsid w:val="46E701CA"/>
    <w:rsid w:val="472C5F99"/>
    <w:rsid w:val="4745758C"/>
    <w:rsid w:val="478E2F70"/>
    <w:rsid w:val="47972F66"/>
    <w:rsid w:val="47C17EA2"/>
    <w:rsid w:val="48491F8D"/>
    <w:rsid w:val="485F7814"/>
    <w:rsid w:val="48850B8B"/>
    <w:rsid w:val="48905A36"/>
    <w:rsid w:val="489C3F3F"/>
    <w:rsid w:val="48F006B7"/>
    <w:rsid w:val="49423413"/>
    <w:rsid w:val="49424B1C"/>
    <w:rsid w:val="49B1329F"/>
    <w:rsid w:val="4A43488C"/>
    <w:rsid w:val="4A551A01"/>
    <w:rsid w:val="4A7B6415"/>
    <w:rsid w:val="4AFD070E"/>
    <w:rsid w:val="4B493B54"/>
    <w:rsid w:val="4C0F4361"/>
    <w:rsid w:val="4C612065"/>
    <w:rsid w:val="4CC06AA5"/>
    <w:rsid w:val="4CC205DC"/>
    <w:rsid w:val="4CE01DB7"/>
    <w:rsid w:val="4CE16A70"/>
    <w:rsid w:val="4D0737A5"/>
    <w:rsid w:val="4D487502"/>
    <w:rsid w:val="4E9845E6"/>
    <w:rsid w:val="4EB410AB"/>
    <w:rsid w:val="4EF40F32"/>
    <w:rsid w:val="4F0E76AD"/>
    <w:rsid w:val="4F355620"/>
    <w:rsid w:val="4F7B4A3A"/>
    <w:rsid w:val="4F8C5616"/>
    <w:rsid w:val="4FD635DB"/>
    <w:rsid w:val="500B5381"/>
    <w:rsid w:val="50AD135C"/>
    <w:rsid w:val="50EA1CDA"/>
    <w:rsid w:val="515537FE"/>
    <w:rsid w:val="51743E40"/>
    <w:rsid w:val="520244B9"/>
    <w:rsid w:val="52BB077C"/>
    <w:rsid w:val="52CD303A"/>
    <w:rsid w:val="52F732A5"/>
    <w:rsid w:val="530B3E0D"/>
    <w:rsid w:val="534F35D0"/>
    <w:rsid w:val="538C3E49"/>
    <w:rsid w:val="53BD42D5"/>
    <w:rsid w:val="544F369E"/>
    <w:rsid w:val="54754936"/>
    <w:rsid w:val="54A01E6D"/>
    <w:rsid w:val="551C6A7C"/>
    <w:rsid w:val="554E2044"/>
    <w:rsid w:val="5563490B"/>
    <w:rsid w:val="55D54B44"/>
    <w:rsid w:val="56123E84"/>
    <w:rsid w:val="56B2789F"/>
    <w:rsid w:val="56E5086E"/>
    <w:rsid w:val="570F6398"/>
    <w:rsid w:val="57297D57"/>
    <w:rsid w:val="576D7AB2"/>
    <w:rsid w:val="581B64FA"/>
    <w:rsid w:val="58744F44"/>
    <w:rsid w:val="58831853"/>
    <w:rsid w:val="58D734BB"/>
    <w:rsid w:val="590A2D30"/>
    <w:rsid w:val="59837DDA"/>
    <w:rsid w:val="598840E7"/>
    <w:rsid w:val="59933E41"/>
    <w:rsid w:val="599806C3"/>
    <w:rsid w:val="59A259C5"/>
    <w:rsid w:val="59C86E83"/>
    <w:rsid w:val="5A264CB6"/>
    <w:rsid w:val="5A7F66C0"/>
    <w:rsid w:val="5AA56731"/>
    <w:rsid w:val="5B033B4C"/>
    <w:rsid w:val="5B176D93"/>
    <w:rsid w:val="5B566DD5"/>
    <w:rsid w:val="5B5E5B95"/>
    <w:rsid w:val="5B6D261C"/>
    <w:rsid w:val="5BA92E00"/>
    <w:rsid w:val="5BB11B25"/>
    <w:rsid w:val="5BD056AC"/>
    <w:rsid w:val="5BE43EE2"/>
    <w:rsid w:val="5BEA2AB8"/>
    <w:rsid w:val="5C193B9E"/>
    <w:rsid w:val="5C3761DC"/>
    <w:rsid w:val="5C3B260D"/>
    <w:rsid w:val="5D6C254C"/>
    <w:rsid w:val="5D75156A"/>
    <w:rsid w:val="5DBA6A41"/>
    <w:rsid w:val="5E95653E"/>
    <w:rsid w:val="5EE17D6C"/>
    <w:rsid w:val="5F03245D"/>
    <w:rsid w:val="5F085F6D"/>
    <w:rsid w:val="5F336DA5"/>
    <w:rsid w:val="5F382F8A"/>
    <w:rsid w:val="5F47341F"/>
    <w:rsid w:val="6008644D"/>
    <w:rsid w:val="60C24E7C"/>
    <w:rsid w:val="60CD5BAF"/>
    <w:rsid w:val="60F57DB5"/>
    <w:rsid w:val="610E3361"/>
    <w:rsid w:val="6133439E"/>
    <w:rsid w:val="617500C1"/>
    <w:rsid w:val="617B2596"/>
    <w:rsid w:val="61BE26FF"/>
    <w:rsid w:val="61FE2979"/>
    <w:rsid w:val="6243600E"/>
    <w:rsid w:val="62BF5F83"/>
    <w:rsid w:val="632378C8"/>
    <w:rsid w:val="6366472B"/>
    <w:rsid w:val="636E339D"/>
    <w:rsid w:val="637C3F6C"/>
    <w:rsid w:val="63896AAB"/>
    <w:rsid w:val="63F02D6E"/>
    <w:rsid w:val="63F7207D"/>
    <w:rsid w:val="6471711F"/>
    <w:rsid w:val="64866EAE"/>
    <w:rsid w:val="64BC066B"/>
    <w:rsid w:val="652546CA"/>
    <w:rsid w:val="655D66DC"/>
    <w:rsid w:val="65793194"/>
    <w:rsid w:val="660C6CAA"/>
    <w:rsid w:val="66107FDB"/>
    <w:rsid w:val="6649052C"/>
    <w:rsid w:val="665E7B8A"/>
    <w:rsid w:val="669556A5"/>
    <w:rsid w:val="66AD5CCF"/>
    <w:rsid w:val="6736736E"/>
    <w:rsid w:val="673D6993"/>
    <w:rsid w:val="67F977CC"/>
    <w:rsid w:val="68005BDA"/>
    <w:rsid w:val="687D5258"/>
    <w:rsid w:val="688144D0"/>
    <w:rsid w:val="689A1B70"/>
    <w:rsid w:val="68D6011F"/>
    <w:rsid w:val="68E15D72"/>
    <w:rsid w:val="697A2F27"/>
    <w:rsid w:val="697F13C6"/>
    <w:rsid w:val="69DF2FA3"/>
    <w:rsid w:val="6A03260D"/>
    <w:rsid w:val="6A337D7F"/>
    <w:rsid w:val="6A534DB5"/>
    <w:rsid w:val="6AAE248D"/>
    <w:rsid w:val="6AD922B1"/>
    <w:rsid w:val="6AEA0F27"/>
    <w:rsid w:val="6B344F15"/>
    <w:rsid w:val="6B496264"/>
    <w:rsid w:val="6B59252A"/>
    <w:rsid w:val="6B980C30"/>
    <w:rsid w:val="6B9B70E9"/>
    <w:rsid w:val="6BEB0C6B"/>
    <w:rsid w:val="6C410583"/>
    <w:rsid w:val="6C5517F8"/>
    <w:rsid w:val="6C9E1ECB"/>
    <w:rsid w:val="6CDA5CC1"/>
    <w:rsid w:val="6D3946F3"/>
    <w:rsid w:val="6D517C23"/>
    <w:rsid w:val="6E907827"/>
    <w:rsid w:val="6E973995"/>
    <w:rsid w:val="6EA4331F"/>
    <w:rsid w:val="6EF073AE"/>
    <w:rsid w:val="6F5C5F71"/>
    <w:rsid w:val="6FD13025"/>
    <w:rsid w:val="70646E95"/>
    <w:rsid w:val="708C464D"/>
    <w:rsid w:val="709F213C"/>
    <w:rsid w:val="711018A1"/>
    <w:rsid w:val="711A7770"/>
    <w:rsid w:val="713C1464"/>
    <w:rsid w:val="71593975"/>
    <w:rsid w:val="715C7359"/>
    <w:rsid w:val="7165529B"/>
    <w:rsid w:val="717A1220"/>
    <w:rsid w:val="71E10BA9"/>
    <w:rsid w:val="725C175D"/>
    <w:rsid w:val="726445A8"/>
    <w:rsid w:val="727C16FF"/>
    <w:rsid w:val="728A311F"/>
    <w:rsid w:val="72BB440D"/>
    <w:rsid w:val="72DE0A61"/>
    <w:rsid w:val="72E36CB1"/>
    <w:rsid w:val="72F17470"/>
    <w:rsid w:val="73395629"/>
    <w:rsid w:val="738B5AA2"/>
    <w:rsid w:val="738D0226"/>
    <w:rsid w:val="738E3EC2"/>
    <w:rsid w:val="73BD4784"/>
    <w:rsid w:val="74942064"/>
    <w:rsid w:val="749A13DF"/>
    <w:rsid w:val="74D96F99"/>
    <w:rsid w:val="755A7FF8"/>
    <w:rsid w:val="755B0C90"/>
    <w:rsid w:val="758F2DB2"/>
    <w:rsid w:val="75B31D86"/>
    <w:rsid w:val="75C43388"/>
    <w:rsid w:val="761F1329"/>
    <w:rsid w:val="762B5068"/>
    <w:rsid w:val="768B1820"/>
    <w:rsid w:val="769662F1"/>
    <w:rsid w:val="76986104"/>
    <w:rsid w:val="77096523"/>
    <w:rsid w:val="773639AE"/>
    <w:rsid w:val="77810AA3"/>
    <w:rsid w:val="77CB5783"/>
    <w:rsid w:val="77E21DC4"/>
    <w:rsid w:val="77E7719B"/>
    <w:rsid w:val="78123771"/>
    <w:rsid w:val="784F5A1A"/>
    <w:rsid w:val="78795B26"/>
    <w:rsid w:val="78D30337"/>
    <w:rsid w:val="796214DF"/>
    <w:rsid w:val="79666F56"/>
    <w:rsid w:val="79717A20"/>
    <w:rsid w:val="79A448B7"/>
    <w:rsid w:val="7B047F98"/>
    <w:rsid w:val="7B0D51FF"/>
    <w:rsid w:val="7B3A4A90"/>
    <w:rsid w:val="7B412572"/>
    <w:rsid w:val="7B45491C"/>
    <w:rsid w:val="7BA7005A"/>
    <w:rsid w:val="7C0C6300"/>
    <w:rsid w:val="7C3F7DA6"/>
    <w:rsid w:val="7C592391"/>
    <w:rsid w:val="7C8479B1"/>
    <w:rsid w:val="7D2D4FAC"/>
    <w:rsid w:val="7DF43AFE"/>
    <w:rsid w:val="7DF753B5"/>
    <w:rsid w:val="7E355215"/>
    <w:rsid w:val="7E505001"/>
    <w:rsid w:val="7E9A65DB"/>
    <w:rsid w:val="7EE31489"/>
    <w:rsid w:val="7EEB3EAF"/>
    <w:rsid w:val="7F333E41"/>
    <w:rsid w:val="7FC22218"/>
    <w:rsid w:val="7FFB74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0"/>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ody Text"/>
    <w:basedOn w:val="1"/>
    <w:next w:val="5"/>
    <w:unhideWhenUsed/>
    <w:qFormat/>
    <w:uiPriority w:val="99"/>
    <w:pPr>
      <w:spacing w:line="420" w:lineRule="exact"/>
    </w:pPr>
    <w:rPr>
      <w:sz w:val="24"/>
    </w:rPr>
  </w:style>
  <w:style w:type="paragraph" w:customStyle="1" w:styleId="5">
    <w:name w:val="一级条标题"/>
    <w:basedOn w:val="6"/>
    <w:next w:val="7"/>
    <w:qFormat/>
    <w:uiPriority w:val="0"/>
    <w:pPr>
      <w:spacing w:line="240" w:lineRule="auto"/>
      <w:ind w:left="420"/>
      <w:outlineLvl w:val="2"/>
    </w:pPr>
  </w:style>
  <w:style w:type="paragraph" w:customStyle="1" w:styleId="6">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7">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styleId="8">
    <w:name w:val="Body Text Indent"/>
    <w:basedOn w:val="1"/>
    <w:next w:val="9"/>
    <w:link w:val="23"/>
    <w:qFormat/>
    <w:uiPriority w:val="0"/>
    <w:pPr>
      <w:ind w:left="360"/>
    </w:pPr>
    <w:rPr>
      <w:rFonts w:ascii="宋体"/>
      <w:sz w:val="20"/>
    </w:rPr>
  </w:style>
  <w:style w:type="paragraph" w:styleId="9">
    <w:name w:val="envelope return"/>
    <w:basedOn w:val="1"/>
    <w:qFormat/>
    <w:uiPriority w:val="0"/>
    <w:pPr>
      <w:snapToGrid w:val="0"/>
    </w:pPr>
    <w:rPr>
      <w:rFonts w:ascii="Arial" w:hAnsi="Arial"/>
    </w:rPr>
  </w:style>
  <w:style w:type="paragraph" w:styleId="10">
    <w:name w:val="Plain Text"/>
    <w:basedOn w:val="1"/>
    <w:qFormat/>
    <w:uiPriority w:val="0"/>
    <w:rPr>
      <w:rFonts w:ascii="宋体" w:hAnsi="Courier New" w:cs="Courier New"/>
      <w:szCs w:val="21"/>
    </w:rPr>
  </w:style>
  <w:style w:type="paragraph" w:styleId="11">
    <w:name w:val="Balloon Text"/>
    <w:basedOn w:val="1"/>
    <w:link w:val="19"/>
    <w:semiHidden/>
    <w:unhideWhenUsed/>
    <w:qFormat/>
    <w:uiPriority w:val="99"/>
    <w:rPr>
      <w:sz w:val="18"/>
      <w:szCs w:val="18"/>
    </w:rPr>
  </w:style>
  <w:style w:type="paragraph" w:styleId="12">
    <w:name w:val="footer"/>
    <w:basedOn w:val="1"/>
    <w:link w:val="18"/>
    <w:unhideWhenUsed/>
    <w:qFormat/>
    <w:uiPriority w:val="99"/>
    <w:pPr>
      <w:tabs>
        <w:tab w:val="center" w:pos="4153"/>
        <w:tab w:val="right" w:pos="8306"/>
      </w:tabs>
      <w:snapToGrid w:val="0"/>
      <w:jc w:val="left"/>
    </w:pPr>
    <w:rPr>
      <w:sz w:val="18"/>
      <w:szCs w:val="18"/>
    </w:rPr>
  </w:style>
  <w:style w:type="paragraph" w:styleId="13">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Body Text First Indent 2"/>
    <w:basedOn w:val="8"/>
    <w:qFormat/>
    <w:uiPriority w:val="0"/>
    <w:pPr>
      <w:ind w:left="420" w:firstLine="420" w:firstLineChars="200"/>
    </w:pPr>
  </w:style>
  <w:style w:type="character" w:customStyle="1" w:styleId="17">
    <w:name w:val="页眉 字符"/>
    <w:basedOn w:val="16"/>
    <w:link w:val="13"/>
    <w:qFormat/>
    <w:uiPriority w:val="99"/>
    <w:rPr>
      <w:rFonts w:ascii="Times New Roman" w:hAnsi="Times New Roman" w:eastAsia="宋体" w:cs="Times New Roman"/>
      <w:sz w:val="18"/>
      <w:szCs w:val="18"/>
    </w:rPr>
  </w:style>
  <w:style w:type="character" w:customStyle="1" w:styleId="18">
    <w:name w:val="页脚 字符"/>
    <w:basedOn w:val="16"/>
    <w:link w:val="12"/>
    <w:qFormat/>
    <w:uiPriority w:val="99"/>
    <w:rPr>
      <w:rFonts w:ascii="Times New Roman" w:hAnsi="Times New Roman" w:eastAsia="宋体" w:cs="Times New Roman"/>
      <w:sz w:val="18"/>
      <w:szCs w:val="18"/>
    </w:rPr>
  </w:style>
  <w:style w:type="character" w:customStyle="1" w:styleId="19">
    <w:name w:val="批注框文本 字符"/>
    <w:basedOn w:val="16"/>
    <w:link w:val="11"/>
    <w:semiHidden/>
    <w:qFormat/>
    <w:uiPriority w:val="99"/>
    <w:rPr>
      <w:rFonts w:ascii="Times New Roman" w:hAnsi="Times New Roman" w:eastAsia="宋体" w:cs="Times New Roman"/>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_Style 2"/>
    <w:basedOn w:val="1"/>
    <w:qFormat/>
    <w:uiPriority w:val="34"/>
    <w:pPr>
      <w:ind w:firstLine="420" w:firstLineChars="200"/>
    </w:pPr>
    <w:rPr>
      <w:rFonts w:ascii="Calibri" w:hAnsi="Calibri"/>
      <w:sz w:val="24"/>
      <w:szCs w:val="22"/>
    </w:rPr>
  </w:style>
  <w:style w:type="paragraph" w:customStyle="1" w:styleId="22">
    <w:name w:val="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character" w:customStyle="1" w:styleId="23">
    <w:name w:val="正文文本缩进 字符"/>
    <w:basedOn w:val="16"/>
    <w:link w:val="8"/>
    <w:qFormat/>
    <w:uiPriority w:val="0"/>
    <w:rPr>
      <w:rFonts w:ascii="宋体" w:hAnsi="Times New Roman" w:eastAsia="宋体" w:cs="Times New Roman"/>
      <w:kern w:val="2"/>
    </w:rPr>
  </w:style>
  <w:style w:type="paragraph" w:styleId="24">
    <w:name w:val="List Paragraph"/>
    <w:basedOn w:val="1"/>
    <w:qFormat/>
    <w:uiPriority w:val="99"/>
    <w:pPr>
      <w:ind w:firstLine="420" w:firstLineChars="200"/>
    </w:pPr>
  </w:style>
  <w:style w:type="paragraph" w:customStyle="1" w:styleId="25">
    <w:name w:val="表格文字"/>
    <w:basedOn w:val="1"/>
    <w:qFormat/>
    <w:uiPriority w:val="99"/>
    <w:pPr>
      <w:spacing w:before="25" w:after="25"/>
    </w:pPr>
    <w:rPr>
      <w:bCs/>
      <w:spacing w:val="10"/>
    </w:rPr>
  </w:style>
  <w:style w:type="paragraph" w:customStyle="1" w:styleId="2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721</Words>
  <Characters>4111</Characters>
  <Lines>34</Lines>
  <Paragraphs>9</Paragraphs>
  <TotalTime>8</TotalTime>
  <ScaleCrop>false</ScaleCrop>
  <LinksUpToDate>false</LinksUpToDate>
  <CharactersWithSpaces>4823</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2020-10-03T03:40:00Z</dcterms:created>
  <dc:creator>微软用户</dc:creator>
  <cp:lastModifiedBy>李俐</cp:lastModifiedBy>
  <dcterms:modified xsi:type="dcterms:W3CDTF">2021-06-16T06:03:39Z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8EBD797885F74CCDA4C117AEDB40CEF8</vt:lpwstr>
  </property>
</Properties>
</file>