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山东汉芯科技有限公司</w:t>
            </w:r>
            <w:bookmarkEnd w:id="0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Q：19.01.02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E：19.01.02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刘本强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Q：19.01.02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E：19.01.02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生产工艺</w:t>
            </w:r>
            <w:r>
              <w:rPr>
                <w:b/>
                <w:color w:val="000000" w:themeColor="text1"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000000" w:themeColor="text1"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</w:rPr>
              <w:t>收到晶圆—减薄—划片—粘片—前固化—焊线—塑封—后面化—去溢料—表面处理—烘烤—打标—冲筋成型—测试分选—包装—入库—出货。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</w:rPr>
              <w:t>生产过程</w:t>
            </w:r>
            <w:r>
              <w:rPr>
                <w:b/>
                <w:color w:val="000000" w:themeColor="text1"/>
                <w:sz w:val="20"/>
                <w:highlight w:val="none"/>
              </w:rPr>
              <w:t>/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</w:rPr>
              <w:t>特殊过程的控制</w:t>
            </w:r>
            <w:r>
              <w:rPr>
                <w:b/>
                <w:color w:val="000000" w:themeColor="text1"/>
                <w:sz w:val="20"/>
                <w:highlight w:val="none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highlight w:val="none"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关键过程：粘片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焊线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塑封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冲筋成型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关键过程风险：粘片胶水厚度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.焊线拉力.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塑封冲丝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冲筋成型管脚尺寸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控制措施：1.初始生产.长时间停机再生产或生产工艺发生变化时进行过程确认.</w:t>
            </w:r>
          </w:p>
          <w:p>
            <w:pPr>
              <w:snapToGrid w:val="0"/>
              <w:spacing w:line="280" w:lineRule="exact"/>
              <w:ind w:firstLine="1004" w:firstLineChars="500"/>
              <w:jc w:val="left"/>
              <w:rPr>
                <w:rFonts w:hint="default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2正常生产时的过程监控.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重要环境因素：设备噪声排放.潜在火灾造成环境污染.电消耗..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控制措施：环境管理方案.程序文件.环境管理制度.专项环境管理措施.工艺技术文件.运行控制.应急预案等.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</w:rPr>
              <w:t>不可接受风险的危险源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：潜在火灾伤害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.触电伤害.机械伤害.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控制措施：职业健康安全管理方案.程序文件.职业健康安全管理制度.专项职业健康安全管理措施.工艺技术文件.运行控制.应急预案等.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相关法律法规的要求及产品标准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eastAsia="zh-CN"/>
              </w:rPr>
              <w:t>：半导体封装标准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 xml:space="preserve">.JEDEC.JEITA.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0FCF0"/>
              </w:rPr>
              <w:t> 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eastAsia="zh-CN"/>
              </w:rPr>
              <w:t>产品质量法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.安全生产法.计量法.合同法.标准化法.环境保护法.大气污染防治法.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环境噪声污染防治法.环境影响评价法.清洁生产促进法.节约能源法.消放法.固体废弃物污染防治法.工业企业厂界环境噪声标准.劳动法.工会法.职业病防治法.妇女权益保障法.工伤保险条例.山东省职业病防治条例等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检验和试验项目及要求</w:t>
            </w:r>
            <w:r>
              <w:rPr>
                <w:b/>
                <w:color w:val="000000" w:themeColor="text1"/>
                <w:sz w:val="20"/>
              </w:rPr>
              <w:t>(</w:t>
            </w:r>
            <w:r>
              <w:rPr>
                <w:rFonts w:hint="eastAsia"/>
                <w:b/>
                <w:color w:val="000000" w:themeColor="text1"/>
                <w:sz w:val="20"/>
              </w:rPr>
              <w:t>如有型式试验要求</w:t>
            </w:r>
            <w:r>
              <w:rPr>
                <w:b/>
                <w:color w:val="000000" w:themeColor="text1"/>
                <w:sz w:val="20"/>
              </w:rPr>
              <w:t>,</w:t>
            </w:r>
            <w:r>
              <w:rPr>
                <w:rFonts w:hint="eastAsia"/>
                <w:b/>
                <w:color w:val="000000" w:themeColor="text1"/>
                <w:sz w:val="20"/>
              </w:rPr>
              <w:t>要进行说明</w:t>
            </w:r>
            <w:r>
              <w:rPr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粘片胶水厚度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.焊线拉力.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塑封冲丝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冲筋成型管脚尺寸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lang w:eastAsia="zh-CN"/>
              </w:rPr>
              <w:t>温度循环试验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24"/>
                <w:lang w:eastAsia="zh-CN"/>
              </w:rPr>
              <w:t>高温储存试验</w:t>
            </w:r>
            <w:r>
              <w:rPr>
                <w:rFonts w:hint="eastAsia" w:ascii="宋体" w:hAnsi="宋体"/>
                <w:b/>
                <w:bCs/>
                <w:sz w:val="18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/>
                <w:b/>
                <w:bCs/>
                <w:sz w:val="18"/>
                <w:szCs w:val="24"/>
                <w:lang w:eastAsia="zh-CN"/>
              </w:rPr>
              <w:t>温湿度储存试验</w:t>
            </w:r>
            <w:r>
              <w:rPr>
                <w:rFonts w:hint="eastAsia" w:ascii="宋体" w:hAnsi="宋体"/>
                <w:b/>
                <w:bCs/>
                <w:sz w:val="18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24"/>
                <w:lang w:eastAsia="zh-CN"/>
              </w:rPr>
              <w:t>高温水蒸气压力蒸煮试验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FF0000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4"/>
                <w:lang w:val="en-US" w:eastAsia="zh-CN"/>
              </w:rPr>
              <w:t>试验</w:t>
            </w:r>
            <w:r>
              <w:rPr>
                <w:rFonts w:hint="eastAsia" w:ascii="宋体" w:hAnsi="宋体" w:eastAsia="宋体"/>
                <w:b/>
                <w:bCs/>
                <w:sz w:val="18"/>
                <w:lang w:eastAsia="zh-CN"/>
              </w:rPr>
              <w:t>参考标准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:</w:t>
            </w:r>
            <w:r>
              <w:rPr>
                <w:rFonts w:ascii="宋体" w:hAnsi="宋体" w:eastAsia="宋体"/>
                <w:b/>
                <w:bCs/>
                <w:sz w:val="18"/>
                <w:lang w:eastAsia="zh-CN"/>
              </w:rPr>
              <w:t>JEDS</w:t>
            </w:r>
            <w:r>
              <w:rPr>
                <w:rFonts w:hint="eastAsia" w:ascii="宋体" w:hAnsi="宋体" w:eastAsia="宋体"/>
                <w:b/>
                <w:bCs/>
                <w:sz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18"/>
                <w:lang w:eastAsia="zh-CN"/>
              </w:rPr>
              <w:t>22-A104-B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 xml:space="preserve">. </w:t>
            </w:r>
            <w:r>
              <w:rPr>
                <w:rFonts w:ascii="宋体" w:hAnsi="宋体" w:eastAsia="宋体"/>
                <w:b/>
                <w:bCs/>
                <w:sz w:val="18"/>
                <w:lang w:eastAsia="zh-CN"/>
              </w:rPr>
              <w:t>JEDS</w:t>
            </w:r>
            <w:r>
              <w:rPr>
                <w:rFonts w:hint="eastAsia" w:ascii="宋体" w:hAnsi="宋体" w:eastAsia="宋体"/>
                <w:b/>
                <w:bCs/>
                <w:sz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18"/>
                <w:lang w:eastAsia="zh-CN"/>
              </w:rPr>
              <w:t>22-A103-B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 xml:space="preserve">.  </w:t>
            </w:r>
            <w:r>
              <w:rPr>
                <w:rFonts w:ascii="宋体" w:hAnsi="宋体" w:eastAsia="宋体"/>
                <w:b/>
                <w:bCs/>
                <w:sz w:val="18"/>
                <w:lang w:eastAsia="zh-CN"/>
              </w:rPr>
              <w:t>JEDS</w:t>
            </w:r>
            <w:r>
              <w:rPr>
                <w:rFonts w:hint="eastAsia" w:ascii="宋体" w:hAnsi="宋体" w:eastAsia="宋体"/>
                <w:b/>
                <w:bCs/>
                <w:sz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18"/>
                <w:lang w:eastAsia="zh-CN"/>
              </w:rPr>
              <w:t>22-A101-B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 xml:space="preserve">. </w:t>
            </w:r>
            <w:r>
              <w:rPr>
                <w:rFonts w:ascii="宋体" w:hAnsi="宋体" w:eastAsia="宋体"/>
                <w:b/>
                <w:bCs/>
                <w:sz w:val="18"/>
                <w:lang w:eastAsia="zh-CN"/>
              </w:rPr>
              <w:t>JEDS</w:t>
            </w:r>
            <w:r>
              <w:rPr>
                <w:rFonts w:hint="eastAsia" w:ascii="宋体" w:hAnsi="宋体" w:eastAsia="宋体"/>
                <w:b/>
                <w:bCs/>
                <w:sz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18"/>
                <w:lang w:eastAsia="zh-CN"/>
              </w:rPr>
              <w:t>22-A102-C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color w:val="FF0000"/>
                <w:sz w:val="20"/>
                <w:lang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ascii="方正仿宋简体" w:eastAsia="方正仿宋简体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60325</wp:posOffset>
            </wp:positionV>
            <wp:extent cx="460375" cy="221615"/>
            <wp:effectExtent l="0" t="0" r="15875" b="6985"/>
            <wp:wrapNone/>
            <wp:docPr id="2" name="图片 3" descr="新文档 2019-04-09 16.49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新文档 2019-04-09 16.49.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刘本强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2021-06-10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2021-06-10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2" w:name="_GoBack"/>
      <w:bookmarkEnd w:id="2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65606"/>
    <w:rsid w:val="3C384806"/>
    <w:rsid w:val="40A02E3B"/>
    <w:rsid w:val="7CEA69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2021-07-11T10:44:14Z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6B948148D74842E980E925EF9D3794A1</vt:lpwstr>
  </property>
</Properties>
</file>