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涉及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受审核部门：</w:t>
            </w:r>
            <w:r>
              <w:rPr>
                <w:rFonts w:hint="eastAsia"/>
                <w:szCs w:val="21"/>
                <w:lang w:val="en-US" w:eastAsia="zh-CN"/>
              </w:rPr>
              <w:t>财务部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主管领导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魏延臣</w:t>
            </w:r>
            <w:r>
              <w:rPr>
                <w:rFonts w:hint="eastAsia"/>
                <w:szCs w:val="21"/>
              </w:rPr>
              <w:t xml:space="preserve">         陪同人员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张孝忠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审核员： </w:t>
            </w:r>
            <w:r>
              <w:rPr>
                <w:rFonts w:hint="eastAsia"/>
                <w:szCs w:val="21"/>
                <w:lang w:val="en-US" w:eastAsia="zh-CN"/>
              </w:rPr>
              <w:t>王宁敏</w:t>
            </w:r>
            <w:r>
              <w:rPr>
                <w:rFonts w:hint="eastAsia"/>
                <w:szCs w:val="21"/>
              </w:rPr>
              <w:t xml:space="preserve">              审核时间：</w:t>
            </w:r>
            <w:r>
              <w:rPr>
                <w:rFonts w:hint="eastAsia"/>
                <w:szCs w:val="21"/>
                <w:lang w:val="en-US" w:eastAsia="zh-CN"/>
              </w:rPr>
              <w:t>2021-6-11</w:t>
            </w:r>
          </w:p>
        </w:tc>
        <w:tc>
          <w:tcPr>
            <w:tcW w:w="1585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审核条款：</w:t>
            </w: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cs="Arial"/>
                <w:sz w:val="21"/>
                <w:szCs w:val="21"/>
              </w:rPr>
              <w:t>S: 5.3组织的岗位、职责和权限、6.2环境与目标、6.1.2环境因素与评价、8.1运行策划和控制、8.2应急准备和响应，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cs="Arial"/>
                <w:sz w:val="21"/>
                <w:szCs w:val="21"/>
              </w:rPr>
              <w:t>S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主管领导：</w:t>
            </w:r>
            <w:r>
              <w:rPr>
                <w:rFonts w:hint="eastAsia"/>
                <w:szCs w:val="21"/>
                <w:lang w:val="en-US" w:eastAsia="zh-CN"/>
              </w:rPr>
              <w:t>魏延臣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。设置有：领导岗位、</w:t>
            </w:r>
            <w:r>
              <w:rPr>
                <w:rFonts w:hint="eastAsia" w:cs="Times New Roman"/>
                <w:szCs w:val="21"/>
                <w:lang w:val="en-US" w:eastAsia="zh-CN"/>
              </w:rPr>
              <w:t>现金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、</w:t>
            </w:r>
            <w:r>
              <w:rPr>
                <w:rFonts w:hint="eastAsia" w:cs="Times New Roman"/>
                <w:szCs w:val="21"/>
                <w:lang w:val="en-US" w:eastAsia="zh-CN"/>
              </w:rPr>
              <w:t>会计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业务。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提供部门职责：负责本部门的环境因素识别，完成本部门目标和环境管理；负责环保资金的适时使用和及时到位。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提供有《岗位说明书》有</w:t>
            </w:r>
            <w:r>
              <w:rPr>
                <w:rFonts w:hint="eastAsia" w:cs="Times New Roman"/>
                <w:szCs w:val="21"/>
                <w:lang w:val="en-US" w:eastAsia="zh-CN"/>
              </w:rPr>
              <w:t>财务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经理、</w:t>
            </w:r>
            <w:r>
              <w:rPr>
                <w:rFonts w:hint="eastAsia" w:cs="Times New Roman"/>
                <w:szCs w:val="21"/>
                <w:lang w:val="en-US" w:eastAsia="zh-CN"/>
              </w:rPr>
              <w:t>出纳、会计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等岗位，符合体系要求，也符合采购管理实际。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部门、岗位设置符合体系要求，满足业务实际。</w:t>
            </w:r>
          </w:p>
        </w:tc>
        <w:tc>
          <w:tcPr>
            <w:tcW w:w="158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目标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指标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QE:</w:t>
            </w:r>
            <w:r>
              <w:rPr>
                <w:rFonts w:hint="eastAsia" w:ascii="宋体" w:hAnsi="宋体" w:cs="Arial"/>
                <w:sz w:val="21"/>
                <w:szCs w:val="21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查阅</w:t>
            </w:r>
            <w:r>
              <w:rPr>
                <w:rFonts w:hint="eastAsia" w:cs="Times New Roman"/>
                <w:szCs w:val="21"/>
                <w:lang w:val="en-US" w:eastAsia="zh-CN"/>
              </w:rPr>
              <w:t>财务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部质量、环境目标：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安全环保资金保证率100%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，固废分类存放有效处置率达100%；</w:t>
            </w: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行政部实行月度考核。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提供“质量环境安全目标指标考评记录”，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统计方法：数理统计法统计    时间段：每季度     检查日期：2020年12月-2021年03月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抽查2020年10月、11月、12月、2021年1月、2月、3月的考核记录。</w:t>
            </w:r>
          </w:p>
          <w:tbl>
            <w:tblPr>
              <w:tblStyle w:val="5"/>
              <w:tblW w:w="97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7"/>
              <w:gridCol w:w="408"/>
              <w:gridCol w:w="1728"/>
              <w:gridCol w:w="762"/>
              <w:gridCol w:w="515"/>
              <w:gridCol w:w="2548"/>
              <w:gridCol w:w="573"/>
              <w:gridCol w:w="573"/>
              <w:gridCol w:w="573"/>
              <w:gridCol w:w="573"/>
              <w:gridCol w:w="573"/>
              <w:gridCol w:w="577"/>
              <w:gridCol w:w="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3" w:hRule="atLeast"/>
                <w:jc w:val="center"/>
              </w:trPr>
              <w:tc>
                <w:tcPr>
                  <w:tcW w:w="367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408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分类</w:t>
                  </w:r>
                </w:p>
              </w:tc>
              <w:tc>
                <w:tcPr>
                  <w:tcW w:w="1728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目标</w:t>
                  </w:r>
                </w:p>
              </w:tc>
              <w:tc>
                <w:tcPr>
                  <w:tcW w:w="762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考核频次</w:t>
                  </w:r>
                </w:p>
              </w:tc>
              <w:tc>
                <w:tcPr>
                  <w:tcW w:w="515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责任人</w:t>
                  </w:r>
                </w:p>
              </w:tc>
              <w:tc>
                <w:tcPr>
                  <w:tcW w:w="2548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计算公式</w:t>
                  </w:r>
                </w:p>
              </w:tc>
              <w:tc>
                <w:tcPr>
                  <w:tcW w:w="3449" w:type="dxa"/>
                  <w:gridSpan w:val="7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检查完成情况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" w:type="dxa"/>
                <w:trHeight w:val="770" w:hRule="atLeast"/>
                <w:jc w:val="center"/>
              </w:trPr>
              <w:tc>
                <w:tcPr>
                  <w:tcW w:w="367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08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28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62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15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548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7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10月</w:t>
                  </w:r>
                </w:p>
              </w:tc>
              <w:tc>
                <w:tcPr>
                  <w:tcW w:w="57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11月</w:t>
                  </w:r>
                </w:p>
              </w:tc>
              <w:tc>
                <w:tcPr>
                  <w:tcW w:w="57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12月</w:t>
                  </w:r>
                </w:p>
              </w:tc>
              <w:tc>
                <w:tcPr>
                  <w:tcW w:w="57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1月</w:t>
                  </w:r>
                </w:p>
              </w:tc>
              <w:tc>
                <w:tcPr>
                  <w:tcW w:w="57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2月</w:t>
                  </w:r>
                </w:p>
              </w:tc>
              <w:tc>
                <w:tcPr>
                  <w:tcW w:w="57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7" w:type="dxa"/>
                <w:trHeight w:val="1060" w:hRule="exact"/>
                <w:jc w:val="center"/>
              </w:trPr>
              <w:tc>
                <w:tcPr>
                  <w:tcW w:w="36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40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财务部</w:t>
                  </w:r>
                </w:p>
              </w:tc>
              <w:tc>
                <w:tcPr>
                  <w:tcW w:w="172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>安全环保资金保证率100%</w:t>
                  </w:r>
                </w:p>
              </w:tc>
              <w:tc>
                <w:tcPr>
                  <w:tcW w:w="76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5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魏延臣</w:t>
                  </w:r>
                </w:p>
              </w:tc>
              <w:tc>
                <w:tcPr>
                  <w:tcW w:w="254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/>
                    </w:rPr>
                    <w:t>实际使用/计划使用*100%</w:t>
                  </w:r>
                </w:p>
              </w:tc>
              <w:tc>
                <w:tcPr>
                  <w:tcW w:w="3442" w:type="dxa"/>
                  <w:gridSpan w:val="6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/</w:t>
                  </w:r>
                </w:p>
              </w:tc>
            </w:tr>
          </w:tbl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查考核记录，目标指标完成。</w:t>
            </w:r>
          </w:p>
        </w:tc>
        <w:tc>
          <w:tcPr>
            <w:tcW w:w="158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环境因素与评价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宋体" w:hAnsi="宋体" w:cs="Arial"/>
                <w:sz w:val="21"/>
                <w:szCs w:val="21"/>
              </w:rPr>
              <w:t>6.1.2</w:t>
            </w:r>
          </w:p>
        </w:tc>
        <w:tc>
          <w:tcPr>
            <w:tcW w:w="10004" w:type="dxa"/>
            <w:vAlign w:val="top"/>
          </w:tcPr>
          <w:p>
            <w:pPr>
              <w:snapToGrid w:val="0"/>
              <w:spacing w:line="320" w:lineRule="exact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查有：《环境因素识别与评价控制程序》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环境因素识别表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。</w:t>
            </w:r>
          </w:p>
          <w:p>
            <w:pPr>
              <w:snapToGrid w:val="0"/>
              <w:spacing w:line="320" w:lineRule="exact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财务部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按照办公区域及服务过程对环境因素进行了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识别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，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识别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时考虑了三种时态，过去、现在和将来，三种状态，正常、异常和紧急。</w:t>
            </w:r>
          </w:p>
          <w:p>
            <w:pPr>
              <w:snapToGrid w:val="0"/>
              <w:spacing w:line="320" w:lineRule="exact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查有：《环境因素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评价表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》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环境因素识别表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行政部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按照办公区域及服务过程对环境因素进行了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识别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，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识别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时考虑了三种时态，过去、现在和将来，</w:t>
            </w:r>
          </w:p>
          <w:p>
            <w:pPr>
              <w:spacing w:line="320" w:lineRule="exact"/>
              <w:ind w:firstLine="420" w:firstLineChars="200"/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三种状态，正常、异常和紧急。</w:t>
            </w:r>
          </w:p>
          <w:p>
            <w:pPr>
              <w:spacing w:line="320" w:lineRule="exact"/>
              <w:ind w:firstLine="420" w:firstLineChars="200"/>
              <w:rPr>
                <w:rFonts w:hint="default" w:cs="楷体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提供财务部“环境因素识别表”。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识别了本部门在办公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财务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等各有关过程的环境因素，包括日光灯更换、废弃墨盒、色带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eastAsia="zh-CN"/>
              </w:rPr>
              <w:t>、用电引起火灾、废电池 灯管、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电脑使用用电消耗、办公纸张消耗、电源消耗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eastAsia="zh-CN"/>
              </w:rPr>
              <w:t>、办公电器废弃、烟头未熄灭引起火灾、使用空调氟利昂潜在泄漏、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不合格品排放等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19个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环境因素。</w:t>
            </w:r>
          </w:p>
          <w:p>
            <w:pPr>
              <w:spacing w:line="320" w:lineRule="exact"/>
              <w:ind w:firstLine="420" w:firstLineChars="200"/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168910</wp:posOffset>
                  </wp:positionV>
                  <wp:extent cx="5976620" cy="3013710"/>
                  <wp:effectExtent l="0" t="0" r="5080" b="3810"/>
                  <wp:wrapSquare wrapText="bothSides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620" cy="301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将潜在火灾（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eastAsia="zh-CN"/>
              </w:rPr>
              <w:t>烟头未熄灭、用电引起火灾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）评价为重要环境因素。提出了控制措施（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eastAsia="zh-CN"/>
              </w:rPr>
              <w:t>加强管理制度、严禁在办公区域吸烟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）。基本有效。</w:t>
            </w:r>
          </w:p>
        </w:tc>
        <w:tc>
          <w:tcPr>
            <w:tcW w:w="158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宋体" w:hAnsi="宋体" w:cs="Arial"/>
                <w:sz w:val="21"/>
                <w:szCs w:val="21"/>
              </w:rPr>
              <w:t>8.2</w:t>
            </w:r>
          </w:p>
        </w:tc>
        <w:tc>
          <w:tcPr>
            <w:tcW w:w="10004" w:type="dxa"/>
            <w:vAlign w:val="top"/>
          </w:tcPr>
          <w:p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提供</w:t>
            </w:r>
            <w:r>
              <w:rPr>
                <w:rFonts w:hint="eastAsia"/>
                <w:szCs w:val="21"/>
                <w:lang w:val="en-US"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环保应急预案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编制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郭晓军  审核：张孝忠   批准：徐辉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内容有   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预案目的、</w:t>
            </w:r>
            <w:r>
              <w:rPr>
                <w:rFonts w:hint="eastAsia" w:ascii="方正北魏楷书简体" w:eastAsia="方正北魏楷书简体"/>
              </w:rPr>
              <w:t>一、</w:t>
            </w:r>
            <w:r>
              <w:rPr>
                <w:rFonts w:hint="eastAsia" w:ascii="方正北魏楷书简体" w:hAnsi="宋体" w:eastAsia="方正北魏楷书简体" w:cs="宋体"/>
                <w:kern w:val="0"/>
                <w:szCs w:val="28"/>
              </w:rPr>
              <w:t>应急预案适用范围</w:t>
            </w:r>
            <w:r>
              <w:rPr>
                <w:rFonts w:hint="eastAsia" w:ascii="方正北魏楷书简体" w:eastAsia="方正北魏楷书简体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二、应急救援组织机构、组成人员的职责划分三、工作程序四、应急救援保障五、报警和通讯联络方式六、事故发生后的报告程序和注意事项七、预案分级响应条件八、事故应急预案终止程序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应急培训计划十一、演练计划十二、奖惩。基本符合体系要求。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firstLine="42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提供《应急计划》共分应急程序、应急消防员名单、应急设备清单。基本符合组织实际。</w:t>
            </w:r>
          </w:p>
          <w:p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GB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提供“应急计划演练记录”</w:t>
            </w:r>
            <w:r>
              <w:rPr>
                <w:rFonts w:hint="eastAsia" w:ascii="Arial Narrow" w:hAnsi="Arial Narrow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编号：JL-050。时间： 2020年12月05日  参加人：徐辉、张孝忠、郭晓军、汤富强、张航</w:t>
            </w:r>
            <w:r>
              <w:rPr>
                <w:rFonts w:hint="eastAsia" w:ascii="Times New Roman" w:hAnsi="Times New Roman" w:eastAsia="宋体" w:cs="Times New Roman"/>
                <w:szCs w:val="21"/>
                <w:lang w:val="en-GB" w:eastAsia="zh-CN"/>
              </w:rPr>
              <w:t>等。</w:t>
            </w:r>
          </w:p>
          <w:p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实施记录：</w:t>
            </w:r>
          </w:p>
          <w:p>
            <w:pPr>
              <w:spacing w:line="340" w:lineRule="exact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1、上午10点，汤富强到总经理办公室，汇报车间出现火情，请求支援，徐辉即组织义务消防员：郭晓军、张航到车间进行消防工作；贵军立即通知119报警，郭晓军负责车间保安、维护秩序。  汤富强、魏延臣立即组织人员进行人员抢救，物品排查。并配合120立即送伤员上急救车。贵军负责办公室消防，和积极配合消防队灭火工作。</w:t>
            </w:r>
          </w:p>
          <w:p>
            <w:pPr>
              <w:spacing w:line="340" w:lineRule="exact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2、大约30分钟火灾被扑灭，受伤人员10分钟后送到医院抢救，无生命危险；</w:t>
            </w:r>
          </w:p>
          <w:p>
            <w:pPr>
              <w:spacing w:line="340" w:lineRule="exact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3、徐辉、张孝忠组织善后处理领导小组，清理车间，检查损失，40分钟后完成。</w:t>
            </w:r>
          </w:p>
          <w:p>
            <w:pPr>
              <w:spacing w:line="340" w:lineRule="exact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徐辉组织参加人员对这次演习进行总结。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提供“应急计划演练评审记录”评审记录：1、这次演习人员组织较严密，人员分工明确，责任到人；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2、组织水平不是很好，但人员能及时到位时间；3、通过这次演习起到培训、教育的作用；4、不足之处：消防员操作水平不够专业，消防器材应用不够熟练。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管理部门参加公司统一组织的应急演练。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3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运行控制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E：8.1</w:t>
            </w:r>
          </w:p>
        </w:tc>
        <w:tc>
          <w:tcPr>
            <w:tcW w:w="10004" w:type="dxa"/>
            <w:vAlign w:val="top"/>
          </w:tcPr>
          <w:p>
            <w:pPr>
              <w:numPr>
                <w:ilvl w:val="0"/>
                <w:numId w:val="0"/>
              </w:numPr>
              <w:spacing w:line="340" w:lineRule="exact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部门环境因素《HXKJ/CX-02-A/0环境分析控制程序》、《HXKJ/CX-04-A/0环境因素管理程序》识别并评价，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查到《环境因素识别评价汇总表》，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公司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识别了本部门在办公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财务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等各有关过程的环境因素，包括日光灯更换、废弃墨盒、色带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eastAsia="zh-CN"/>
              </w:rPr>
              <w:t>、用电引起火灾、废电池 灯管、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电脑使用用电消耗、办公纸张消耗、电源消耗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eastAsia="zh-CN"/>
              </w:rPr>
              <w:t>、办公电器废弃、烟头未熄灭引起火灾、使用空调氟利昂潜在泄漏、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不合格品排放等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20个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环境因素。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运行控制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建立、实施和保持了《HXKJ/CX-30-A/0固体废弃物排放管理控制程序》《HXKJ/CX-31-A/0污水排放控制程序》《HXKJ/CX-32-A/0大气污染防治控制程序》《HXKJ/CX-20-A/0环境绩效监测和测量管理程序》《HXKJ/CX-16-A/0节能降耗管理程序》，确定那些与已辨识的、需实施必要控制措施的风险相关的运行和活动任务，并且不同职能和层次的管理者应当针对这些活动任务进行策划，确保其在相应程序和工作指南规定的条件下执行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负责人财务主管魏延臣介绍：对于这些运行和活动任务，组织实施并保持等对已识别的重要环境因素进行控制。保证产品和服务的设计与开发过程满足生命周期的需求。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提供“环境资金投入情况一览表JL-62”制表：郭晓军2020年12月26日</w:t>
            </w:r>
          </w:p>
          <w:p>
            <w:pPr>
              <w:jc w:val="both"/>
            </w:pPr>
            <w:r>
              <w:drawing>
                <wp:inline distT="0" distB="0" distL="114300" distR="114300">
                  <wp:extent cx="3886200" cy="16675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109" t="27387" r="26328" b="-26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16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</w:p>
          <w:p>
            <w:pPr>
              <w:jc w:val="both"/>
            </w:pPr>
          </w:p>
          <w:tbl>
            <w:tblPr>
              <w:tblStyle w:val="6"/>
              <w:tblpPr w:leftFromText="180" w:rightFromText="180" w:vertAnchor="page" w:horzAnchor="page" w:tblpX="221" w:tblpY="606"/>
              <w:tblOverlap w:val="never"/>
              <w:tblW w:w="695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"/>
              <w:gridCol w:w="904"/>
              <w:gridCol w:w="1550"/>
              <w:gridCol w:w="1205"/>
              <w:gridCol w:w="1595"/>
              <w:gridCol w:w="10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7" w:hRule="atLeast"/>
              </w:trPr>
              <w:tc>
                <w:tcPr>
                  <w:tcW w:w="610" w:type="dxa"/>
                  <w:vMerge w:val="restart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-105" w:leftChars="-50" w:right="-105" w:rightChars="-50"/>
                    <w:jc w:val="center"/>
                    <w:textAlignment w:val="auto"/>
                    <w:rPr>
                      <w:rFonts w:hint="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序号</w:t>
                  </w:r>
                </w:p>
              </w:tc>
              <w:tc>
                <w:tcPr>
                  <w:tcW w:w="904" w:type="dxa"/>
                  <w:vMerge w:val="restart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-105" w:leftChars="-50" w:right="-105" w:rightChars="-50"/>
                    <w:jc w:val="center"/>
                    <w:textAlignment w:val="auto"/>
                    <w:rPr>
                      <w:rFonts w:hint="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项目</w:t>
                  </w:r>
                </w:p>
              </w:tc>
              <w:tc>
                <w:tcPr>
                  <w:tcW w:w="1550" w:type="dxa"/>
                  <w:vMerge w:val="restart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-105" w:leftChars="-50" w:right="-105" w:rightChars="-50"/>
                    <w:jc w:val="center"/>
                    <w:textAlignment w:val="auto"/>
                    <w:rPr>
                      <w:rFonts w:hint="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内容</w:t>
                  </w:r>
                </w:p>
              </w:tc>
              <w:tc>
                <w:tcPr>
                  <w:tcW w:w="2800" w:type="dxa"/>
                  <w:gridSpan w:val="2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-105" w:leftChars="-50" w:right="-105" w:rightChars="-50"/>
                    <w:jc w:val="center"/>
                    <w:textAlignment w:val="auto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2021年</w:t>
                  </w:r>
                </w:p>
              </w:tc>
              <w:tc>
                <w:tcPr>
                  <w:tcW w:w="1090" w:type="dxa"/>
                  <w:vMerge w:val="restart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-105" w:leftChars="-50" w:right="-105" w:rightChars="-50"/>
                    <w:jc w:val="center"/>
                    <w:textAlignment w:val="auto"/>
                    <w:rPr>
                      <w:rFonts w:hint="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0" w:type="dxa"/>
                  <w:vMerge w:val="continue"/>
                  <w:tcBorders>
                    <w:tl2br w:val="nil"/>
                    <w:tr2bl w:val="nil"/>
                  </w:tcBorders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904" w:type="dxa"/>
                  <w:vMerge w:val="continue"/>
                  <w:tcBorders>
                    <w:tl2br w:val="nil"/>
                    <w:tr2bl w:val="nil"/>
                  </w:tcBorders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550" w:type="dxa"/>
                  <w:vMerge w:val="continue"/>
                  <w:tcBorders>
                    <w:tl2br w:val="nil"/>
                    <w:tr2bl w:val="nil"/>
                  </w:tcBorders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205" w:type="dxa"/>
                  <w:tcBorders>
                    <w:tl2br w:val="nil"/>
                    <w:tr2bl w:val="nil"/>
                  </w:tcBorders>
                </w:tcPr>
                <w:p>
                  <w:pPr>
                    <w:rPr>
                      <w:rFonts w:hint="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预算（员）</w:t>
                  </w:r>
                </w:p>
              </w:tc>
              <w:tc>
                <w:tcPr>
                  <w:tcW w:w="1595" w:type="dxa"/>
                  <w:tcBorders>
                    <w:tl2br w:val="nil"/>
                    <w:tr2bl w:val="nil"/>
                  </w:tcBorders>
                </w:tcPr>
                <w:p>
                  <w:pPr>
                    <w:rPr>
                      <w:rFonts w:hint="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实际支出（元）</w:t>
                  </w:r>
                </w:p>
              </w:tc>
              <w:tc>
                <w:tcPr>
                  <w:tcW w:w="1090" w:type="dxa"/>
                  <w:vMerge w:val="continue"/>
                  <w:tcBorders>
                    <w:tl2br w:val="nil"/>
                    <w:tr2bl w:val="nil"/>
                  </w:tcBorders>
                </w:tcPr>
                <w:p>
                  <w:pPr>
                    <w:rPr>
                      <w:rFonts w:hint="eastAsia"/>
                      <w:sz w:val="21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0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904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环境</w:t>
                  </w:r>
                </w:p>
              </w:tc>
              <w:tc>
                <w:tcPr>
                  <w:tcW w:w="1550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环境知识培训</w:t>
                  </w:r>
                </w:p>
              </w:tc>
              <w:tc>
                <w:tcPr>
                  <w:tcW w:w="1205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600</w:t>
                  </w:r>
                </w:p>
              </w:tc>
              <w:tc>
                <w:tcPr>
                  <w:tcW w:w="1595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tl2br w:val="nil"/>
                    <w:tr2bl w:val="nil"/>
                  </w:tcBorders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0" w:type="dxa"/>
                  <w:vMerge w:val="continue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904" w:type="dxa"/>
                  <w:vMerge w:val="continue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550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 w:eastAsia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环境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标牌</w:t>
                  </w:r>
                </w:p>
              </w:tc>
              <w:tc>
                <w:tcPr>
                  <w:tcW w:w="1205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300</w:t>
                  </w:r>
                </w:p>
              </w:tc>
              <w:tc>
                <w:tcPr>
                  <w:tcW w:w="1595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200</w:t>
                  </w:r>
                </w:p>
              </w:tc>
              <w:tc>
                <w:tcPr>
                  <w:tcW w:w="1090" w:type="dxa"/>
                  <w:tcBorders>
                    <w:tl2br w:val="nil"/>
                    <w:tr2bl w:val="nil"/>
                  </w:tcBorders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0" w:type="dxa"/>
                  <w:vMerge w:val="continue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904" w:type="dxa"/>
                  <w:vMerge w:val="continue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550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 w:eastAsia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垃圾桶的添加</w:t>
                  </w:r>
                </w:p>
              </w:tc>
              <w:tc>
                <w:tcPr>
                  <w:tcW w:w="1205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300</w:t>
                  </w:r>
                </w:p>
              </w:tc>
              <w:tc>
                <w:tcPr>
                  <w:tcW w:w="1595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100</w:t>
                  </w:r>
                </w:p>
              </w:tc>
              <w:tc>
                <w:tcPr>
                  <w:tcW w:w="1090" w:type="dxa"/>
                  <w:tcBorders>
                    <w:tl2br w:val="nil"/>
                    <w:tr2bl w:val="nil"/>
                  </w:tcBorders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0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904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550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 w:eastAsia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应急演练用品</w:t>
                  </w:r>
                </w:p>
              </w:tc>
              <w:tc>
                <w:tcPr>
                  <w:tcW w:w="1205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300</w:t>
                  </w:r>
                </w:p>
              </w:tc>
              <w:tc>
                <w:tcPr>
                  <w:tcW w:w="1595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100</w:t>
                  </w:r>
                </w:p>
              </w:tc>
              <w:tc>
                <w:tcPr>
                  <w:tcW w:w="1090" w:type="dxa"/>
                  <w:tcBorders>
                    <w:tl2br w:val="nil"/>
                    <w:tr2bl w:val="nil"/>
                  </w:tcBorders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0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904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550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 w:eastAsia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消防用品</w:t>
                  </w:r>
                </w:p>
              </w:tc>
              <w:tc>
                <w:tcPr>
                  <w:tcW w:w="1205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600</w:t>
                  </w:r>
                </w:p>
              </w:tc>
              <w:tc>
                <w:tcPr>
                  <w:tcW w:w="1595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500</w:t>
                  </w:r>
                </w:p>
              </w:tc>
              <w:tc>
                <w:tcPr>
                  <w:tcW w:w="1090" w:type="dxa"/>
                  <w:tcBorders>
                    <w:tl2br w:val="nil"/>
                    <w:tr2bl w:val="nil"/>
                  </w:tcBorders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0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904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550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 w:eastAsiaTheme="minor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劳保用品</w:t>
                  </w:r>
                </w:p>
              </w:tc>
              <w:tc>
                <w:tcPr>
                  <w:tcW w:w="1205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400</w:t>
                  </w:r>
                </w:p>
              </w:tc>
              <w:tc>
                <w:tcPr>
                  <w:tcW w:w="1595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100</w:t>
                  </w:r>
                </w:p>
              </w:tc>
              <w:tc>
                <w:tcPr>
                  <w:tcW w:w="1090" w:type="dxa"/>
                  <w:tcBorders>
                    <w:tl2br w:val="nil"/>
                    <w:tr2bl w:val="nil"/>
                  </w:tcBorders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4" w:type="dxa"/>
                  <w:gridSpan w:val="2"/>
                  <w:tcBorders>
                    <w:tl2br w:val="nil"/>
                    <w:tr2bl w:val="nil"/>
                  </w:tcBorders>
                </w:tcPr>
                <w:p>
                  <w:pPr>
                    <w:rPr>
                      <w:rFonts w:hint="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合计</w:t>
                  </w:r>
                </w:p>
              </w:tc>
              <w:tc>
                <w:tcPr>
                  <w:tcW w:w="1550" w:type="dxa"/>
                  <w:tcBorders>
                    <w:tl2br w:val="nil"/>
                    <w:tr2bl w:val="nil"/>
                  </w:tcBorders>
                </w:tcPr>
                <w:p>
                  <w:pPr>
                    <w:rPr>
                      <w:rFonts w:hint="eastAsia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205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2500</w:t>
                  </w:r>
                </w:p>
              </w:tc>
              <w:tc>
                <w:tcPr>
                  <w:tcW w:w="1595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1200</w:t>
                  </w:r>
                </w:p>
              </w:tc>
              <w:tc>
                <w:tcPr>
                  <w:tcW w:w="1090" w:type="dxa"/>
                  <w:tcBorders>
                    <w:tl2br w:val="nil"/>
                    <w:tr2bl w:val="nil"/>
                  </w:tcBorders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szCs w:val="21"/>
              </w:rPr>
            </w:pPr>
          </w:p>
        </w:tc>
      </w:tr>
    </w:tbl>
    <w:p>
      <w:pPr>
        <w:pStyle w:val="3"/>
      </w:pPr>
      <w:bookmarkStart w:id="0" w:name="_GoBack"/>
      <w:bookmarkEnd w:id="0"/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北魏楷书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EDC984"/>
    <w:multiLevelType w:val="singleLevel"/>
    <w:tmpl w:val="D3EDC984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21B"/>
    <w:rsid w:val="003C5223"/>
    <w:rsid w:val="004E59EB"/>
    <w:rsid w:val="005B621B"/>
    <w:rsid w:val="00E729B8"/>
    <w:rsid w:val="04D26ABD"/>
    <w:rsid w:val="0D8B0C23"/>
    <w:rsid w:val="2726252B"/>
    <w:rsid w:val="2F68761C"/>
    <w:rsid w:val="4D59176C"/>
    <w:rsid w:val="54A63312"/>
    <w:rsid w:val="6BAD075D"/>
    <w:rsid w:val="705A63CA"/>
    <w:rsid w:val="7DA660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emf"/><Relationship Id="rId10" Type="http://schemas.openxmlformats.org/officeDocument/2006/relationships/image" Target="media/image2.e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142</Characters>
  <Lines>1</Lines>
  <Paragraphs>1</Paragraphs>
  <TotalTime>2</TotalTime>
  <ScaleCrop>false</ScaleCrop>
  <LinksUpToDate>false</LinksUpToDate>
  <CharactersWithSpaces>165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王宁敏</cp:lastModifiedBy>
  <dcterms:modified xsi:type="dcterms:W3CDTF">2021-06-12T04:47:39Z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