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7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20"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条款</w:t>
            </w:r>
          </w:p>
        </w:tc>
        <w:tc>
          <w:tcPr>
            <w:tcW w:w="10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受审核部门：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理层、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行政部、业务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部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承担销售职责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）、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采购部、财务部 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主管领导：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张孝忠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等人员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b/>
                <w:bCs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b/>
                <w:bCs/>
              </w:rPr>
            </w:pPr>
          </w:p>
        </w:tc>
        <w:tc>
          <w:tcPr>
            <w:tcW w:w="10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20" w:line="24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审核员：李凤仪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王宁敏、刘本强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（专家）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    审核时间：2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9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b/>
                <w:bCs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b/>
                <w:bCs/>
              </w:rPr>
            </w:pPr>
          </w:p>
        </w:tc>
        <w:tc>
          <w:tcPr>
            <w:tcW w:w="10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zh-CN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管理评审策划和实施；基础资源条件；质量环境事故及投诉情况。涉及条款：Q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E 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/>
              </w:rPr>
              <w:t>4.1/4.3/4.4/5.2/6.2/9.2/9.3/7.1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行政部/采购部/销售部/财务部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/>
              </w:rPr>
              <w:t>：组织的知识，文件化信息，环境因素的识别评价情况，内部审核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/>
              </w:rPr>
              <w:t>合规义务、适用法律法规识别的充分性及合规性评价情况，目标、指标及管理方案的可行性；应急准备及响应。涉及条款：Q7.1.6/7.5；E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 w:eastAsia="zh-CN"/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 6.1.2/6.1.3/6.2.2/7.5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/>
              </w:rPr>
              <w:t>/8.2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/9.1.2等。</w:t>
            </w:r>
          </w:p>
        </w:tc>
        <w:tc>
          <w:tcPr>
            <w:tcW w:w="9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企业名称确认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地址（包括注册地址、营业执照、相关资质的有效性确认）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en-US" w:eastAsia="zh-CN"/>
              </w:rPr>
              <w:t>以及公司的内外部环境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QE</w:t>
            </w:r>
            <w:r>
              <w:rPr>
                <w:rFonts w:hint="eastAsia"/>
                <w:color w:val="000000" w:themeColor="text1"/>
                <w:lang w:val="en-US" w:eastAsia="zh-CN"/>
              </w:rPr>
              <w:t>:</w:t>
            </w:r>
            <w:r>
              <w:rPr>
                <w:color w:val="000000" w:themeColor="text1"/>
              </w:rPr>
              <w:t>4.1</w:t>
            </w: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受审核方总经理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徐辉</w:t>
            </w:r>
            <w:r>
              <w:rPr>
                <w:rFonts w:hint="eastAsia"/>
                <w:color w:val="000000" w:themeColor="text1"/>
                <w:szCs w:val="21"/>
              </w:rPr>
              <w:t>及管理者代表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张孝忠</w:t>
            </w:r>
            <w:r>
              <w:rPr>
                <w:rFonts w:hint="eastAsia"/>
                <w:color w:val="000000" w:themeColor="text1"/>
                <w:szCs w:val="21"/>
              </w:rPr>
              <w:t>叙述，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山东汉芯科技有限公司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/>
              </w:rPr>
              <w:t>经营地址位于：</w:t>
            </w:r>
            <w:r>
              <w:rPr>
                <w:rFonts w:hint="eastAsia"/>
                <w:color w:val="000000" w:themeColor="text1"/>
              </w:rPr>
              <w:t>山东省枣庄市峄城经济开发区科达西路</w:t>
            </w:r>
            <w:r>
              <w:rPr>
                <w:rFonts w:hint="eastAsia"/>
                <w:color w:val="000000" w:themeColor="text1"/>
                <w:lang w:val="en-US" w:eastAsia="zh-CN"/>
              </w:rPr>
              <w:t>南侧</w:t>
            </w:r>
            <w:r>
              <w:rPr>
                <w:rFonts w:hint="eastAsia"/>
                <w:color w:val="000000" w:themeColor="text1"/>
              </w:rPr>
              <w:t>汉芯半导体产业园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/>
              </w:rPr>
              <w:t>；</w:t>
            </w:r>
            <w:r>
              <w:rPr>
                <w:rFonts w:hint="eastAsia"/>
                <w:color w:val="000000" w:themeColor="text1"/>
              </w:rPr>
              <w:t>成立于 2018 年 09 月 28 日，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zh-CN"/>
              </w:rPr>
              <w:t>专注于集成电路的封装测试。目前公司主要封装产品类型包括传感器、蓝牙芯片、DFN、QFN、SOP、ESOP、SOT 等 10 余种封装规格。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提供《环境分析控制程序》，HXKJ/CX-02( A/0) )，有编审批。二阶段在各部门进行详查。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提供“内外部沟通安排”编制人郭晓军，2020-11-25   核准：张孝忠，2020-11-25。有共同对象、沟通内容、计划沟通时间、沟通方式、给他人、备注，JL-082。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提供公司内外部环境分析表：“风险和机遇评估分析表JL-001”、“风险和机遇评估分析及对策表JL-001”、“风险和机遇评估分析表（外部因素）”、“风险与机会评价与应对策划表（内部因素）”。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/>
              <w:textAlignment w:val="auto"/>
              <w:rPr>
                <w:rFonts w:hint="default"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基本符合体系标准要求和公司管理实际。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管理体系运行起始日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文件、质量记录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确认组织实际与管理体系文件描述的一致性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组织机构（如部门设置和负责人，认证范围等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cs="宋体"/>
                <w:color w:val="FF0000"/>
                <w:kern w:val="0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顾客及相关方投诉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QE</w:t>
            </w:r>
            <w:r>
              <w:rPr>
                <w:color w:val="000000" w:themeColor="text1"/>
              </w:rPr>
              <w:t xml:space="preserve"> 4.2</w:t>
            </w:r>
            <w:r>
              <w:rPr>
                <w:rFonts w:hint="eastAsia"/>
                <w:color w:val="000000" w:themeColor="text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FF0000"/>
              </w:rPr>
            </w:pPr>
            <w:r>
              <w:rPr>
                <w:color w:val="000000" w:themeColor="text1"/>
              </w:rPr>
              <w:t>4.3</w:t>
            </w:r>
            <w:r>
              <w:rPr>
                <w:rFonts w:hint="eastAsia"/>
                <w:color w:val="000000" w:themeColor="text1"/>
                <w:lang w:val="en-US" w:eastAsia="zh-CN"/>
              </w:rPr>
              <w:t>/5.3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注册地址：</w:t>
            </w:r>
            <w:r>
              <w:rPr>
                <w:rFonts w:hint="eastAsia"/>
                <w:color w:val="000000" w:themeColor="text1"/>
              </w:rPr>
              <w:t>位于山东省枣庄市峄城经济开发区科达西路</w:t>
            </w:r>
            <w:r>
              <w:rPr>
                <w:rFonts w:hint="eastAsia"/>
                <w:color w:val="000000" w:themeColor="text1"/>
                <w:lang w:val="en-US" w:eastAsia="zh-CN"/>
              </w:rPr>
              <w:t>南侧</w:t>
            </w:r>
            <w:r>
              <w:rPr>
                <w:rFonts w:hint="eastAsia"/>
                <w:color w:val="000000" w:themeColor="text1"/>
              </w:rPr>
              <w:t>汉芯半导体产业园。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color w:val="000000" w:themeColor="text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生产经营地址：</w:t>
            </w:r>
            <w:r>
              <w:rPr>
                <w:rFonts w:hint="eastAsia"/>
                <w:color w:val="000000" w:themeColor="text1"/>
              </w:rPr>
              <w:t>位于山东省枣庄市峄城经济开发区科达西路</w:t>
            </w:r>
            <w:r>
              <w:rPr>
                <w:rFonts w:hint="eastAsia"/>
                <w:color w:val="000000" w:themeColor="text1"/>
                <w:lang w:val="en-US" w:eastAsia="zh-CN"/>
              </w:rPr>
              <w:t>南侧</w:t>
            </w:r>
            <w:r>
              <w:rPr>
                <w:rFonts w:hint="eastAsia"/>
                <w:color w:val="000000" w:themeColor="text1"/>
              </w:rPr>
              <w:t>汉芯半导体产业园。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查：营业执照副本真实有效，经营范围覆盖认证申请范围。</w:t>
            </w:r>
            <w:r>
              <w:rPr>
                <w:rFonts w:ascii="宋体" w:hAnsi="宋体" w:cs="宋体"/>
                <w:color w:val="000000" w:themeColor="text1"/>
                <w:szCs w:val="24"/>
              </w:rPr>
              <w:t>具体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见附件。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认证范围：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Q：</w:t>
            </w:r>
            <w:r>
              <w:rPr>
                <w:rFonts w:hint="eastAsia"/>
                <w:color w:val="000000" w:themeColor="text1"/>
                <w:lang w:val="en-US" w:eastAsia="zh-CN"/>
              </w:rPr>
              <w:t>集成电路的封装测试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color w:val="000000" w:themeColor="text1"/>
              </w:rPr>
              <w:t>E：</w:t>
            </w:r>
            <w:r>
              <w:rPr>
                <w:rFonts w:hint="eastAsia"/>
                <w:color w:val="000000" w:themeColor="text1"/>
                <w:lang w:val="en-US" w:eastAsia="zh-CN"/>
              </w:rPr>
              <w:t>集成电路的封装测试</w:t>
            </w:r>
            <w:r>
              <w:rPr>
                <w:color w:val="000000" w:themeColor="text1"/>
              </w:rPr>
              <w:t>所涉及场所的相关环境管理活动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公司管理体系覆盖的部门包括：管理层、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品质部</w:t>
            </w:r>
            <w:r>
              <w:rPr>
                <w:rFonts w:hint="eastAsia"/>
                <w:color w:val="000000" w:themeColor="text1"/>
                <w:szCs w:val="22"/>
              </w:rPr>
              <w:t>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行政部、生产设备部、业务</w:t>
            </w:r>
            <w:r>
              <w:rPr>
                <w:rFonts w:hint="eastAsia"/>
                <w:color w:val="000000" w:themeColor="text1"/>
                <w:szCs w:val="22"/>
              </w:rPr>
              <w:t>部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承担销售职责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采购部，财务部，生产车间有三条生产线。</w:t>
            </w:r>
            <w:r>
              <w:rPr>
                <w:rFonts w:hint="eastAsia"/>
                <w:color w:val="000000" w:themeColor="text1"/>
                <w:szCs w:val="22"/>
              </w:rPr>
              <w:t>部门划分较合理。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公司管理体系设置部门/负责人：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法人代表：刘陵刚，</w:t>
            </w:r>
            <w:r>
              <w:rPr>
                <w:rFonts w:hint="eastAsia"/>
                <w:color w:val="000000" w:themeColor="text1"/>
                <w:szCs w:val="22"/>
              </w:rPr>
              <w:t>总经理：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徐辉,生产副总：张航，行政副总：张孝忠，</w:t>
            </w:r>
            <w:r>
              <w:rPr>
                <w:rFonts w:hint="eastAsia"/>
                <w:color w:val="000000" w:themeColor="text1"/>
                <w:szCs w:val="22"/>
              </w:rPr>
              <w:t>管代：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张孝忠，行政部</w:t>
            </w:r>
            <w:r>
              <w:rPr>
                <w:rFonts w:hint="eastAsia"/>
                <w:color w:val="000000" w:themeColor="text1"/>
                <w:szCs w:val="22"/>
              </w:rPr>
              <w:t>经理：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 xml:space="preserve">郭晓军 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业务部（承担</w:t>
            </w:r>
            <w:r>
              <w:rPr>
                <w:rFonts w:hint="eastAsia"/>
                <w:color w:val="000000" w:themeColor="text1"/>
                <w:szCs w:val="22"/>
              </w:rPr>
              <w:t>销售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职责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2"/>
              </w:rPr>
              <w:t>经理：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 xml:space="preserve">付艳菊 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财务部经理:</w:t>
            </w:r>
            <w:r>
              <w:rPr>
                <w:rFonts w:hint="eastAsia"/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 xml:space="preserve">魏延臣 </w:t>
            </w:r>
            <w:r>
              <w:rPr>
                <w:rFonts w:hint="eastAsia"/>
                <w:color w:val="000000" w:themeColor="text1"/>
                <w:szCs w:val="22"/>
              </w:rPr>
              <w:t>。安全事务代表：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张孝忠</w:t>
            </w:r>
            <w:r>
              <w:rPr>
                <w:rFonts w:hint="eastAsia"/>
                <w:color w:val="000000" w:themeColor="text1"/>
                <w:szCs w:val="22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本公司不涉及到Q8.3设计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开发过程，本条款不适用；列出本项是为了与标准条款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相一致。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Q8.3条款不适用的要求不影响组织确保其产品和服务合格的能力或责任，对增强顾客满意也不会产生任何影响。不适用说明较充分。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各部门职责、权限已确定，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在《管理手册》中“11.2 附录： 二： 岗位职责”予以描述。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并于20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日公司体系文件中发布、实施。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认证主管部门：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。负责人：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郭晓军。</w:t>
            </w:r>
          </w:p>
          <w:p>
            <w:pPr>
              <w:tabs>
                <w:tab w:val="left" w:pos="360"/>
              </w:tabs>
              <w:spacing w:after="156" w:afterLines="50" w:line="4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经现场查验：公司QE体系覆盖人数正式员工36人，合同工近30人，合计66人。与申报人数不一致。已同认证组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织负责人沟通及向认证公司反馈，填写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认证信息变更传递单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原申报总人数23人、体系覆盖人数：23人；经现场审核时确认，公司未把在生产车间的操作人员列入公司实际人数，经统计查验公司实际人数为66人（从工资表），因此公司人员变更为：总人数66人，体系覆盖人数：66人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en-US" w:eastAsia="zh-CN"/>
              </w:rPr>
              <w:t>查阅相关方的需求于期望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/>
                <w:color w:val="000000" w:themeColor="text1"/>
                <w:lang w:val="en-US" w:eastAsia="zh-CN"/>
              </w:rPr>
              <w:t>QE:4.2</w:t>
            </w: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提供《对相关方施加影响管理程序》（HXKJ/CX-15-A/0)，“相关方需求与期望清单”JL-003,公司对2020年至2021年1-6月进行登记，二阶段详查。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查阅外包以及体系的过程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QE:4.4</w:t>
            </w: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外包过程识别充分：可能出现的设备修理外包，检测设备的委外检定或校准，委托试验或检验，技术咨询，产品运输。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体系的过程在《管理手册》中4.4条款予以描述。与公司管理实际符合。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查阅公司的人数，提供2021年现场情况，共有66人。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企业QE方针、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zh-CN"/>
              </w:rPr>
              <w:t>目标的策划和实施情况，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风险与机遇的分析与评价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环境因素的识别、评价，重要环境因素的确定于控制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QE</w:t>
            </w:r>
            <w:r>
              <w:rPr>
                <w:color w:val="000000" w:themeColor="text1"/>
              </w:rPr>
              <w:t xml:space="preserve"> 5.2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QE</w:t>
            </w:r>
            <w:r>
              <w:rPr>
                <w:rFonts w:hint="eastAsia"/>
                <w:color w:val="000000" w:themeColor="text1"/>
              </w:rPr>
              <w:t>6.1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FF0000"/>
              </w:rPr>
            </w:pPr>
            <w:r>
              <w:rPr>
                <w:color w:val="000000" w:themeColor="text1"/>
              </w:rPr>
              <w:t>6.2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管理体系运行时间：2020 年 11 月 25 日发布，实施时间：2020 年 11 月 25 日。以满足体系运行的基本要求。公司制定、发放、实施了管理手册、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编号：HXKJ/SC-A/0，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版本A/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0，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程序文件、管理制度、外来文件等。记录清单等文件；质量过程控制所需的外来文件和环境适用的法律法规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及其他要求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共4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个及其他要求基本已识别获取。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283" w:rightChars="-135" w:firstLine="420" w:firstLineChars="200"/>
              <w:textAlignment w:val="auto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公司管理方针：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“</w:t>
            </w:r>
            <w:r>
              <w:rPr>
                <w:rFonts w:hint="eastAsia"/>
                <w:color w:val="000000" w:themeColor="text1"/>
                <w:szCs w:val="21"/>
              </w:rPr>
              <w:t>倡导务实创新 ， 追求卓越品质；注重素质培养， 精诚团结协作；科学规范管理，守法 诚信经营；实施绿色战略，打造绿色炭素 ；环境和谐共生 ， 实现持续改进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。”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283" w:rightChars="-135" w:firstLine="420" w:firstLineChars="200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公司的管理目标指标：“公司质量目标   1) 按期交付率 98%；2) 用户满意度 95%；3) 一次交验合格率≥97%；4) 员工培训率覆盖率≥92%    2 ） 公司环境目标   固体废物回收率 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公司制订了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“JL-011环境目标措施策划管理方案--”、“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环境管理方案检查表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公司质量环境目标分解书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总体目标：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按期交付率≥98%，用户满意度≥95%，一次交验合格率≥97%，员工培训率≥92%，环保设施完好率 95%，固体废物回收率 100%，废气排放达标，噪声排放达到Ⅱ级标准。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 xml:space="preserve">行政部 ：员工培训率 ≥ 92%，固体废物回收率 100%，文件发放正确率 100%。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销售部：用户满意率≥95%，按期交付率≥98%。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采购部：产品采购合格率≥98%，产品采购按时交付率≥95%。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4"/>
                <w:lang w:eastAsia="zh-CN"/>
              </w:rPr>
              <w:t>检查日期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2020年12月-2021年03月的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4"/>
                <w:lang w:eastAsia="zh-CN"/>
              </w:rPr>
              <w:t>质量环境安全目标指标考评记录》，</w:t>
            </w:r>
            <w:r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4"/>
                <w:lang w:eastAsia="zh-CN"/>
              </w:rPr>
              <w:t>销售部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4"/>
                <w:lang w:eastAsia="zh-CN"/>
              </w:rPr>
              <w:t>产品采购合格率≥98%、用户满意度≥95%；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4"/>
                <w:lang w:val="en-US" w:eastAsia="zh-CN"/>
              </w:rPr>
              <w:t xml:space="preserve">采购部为按期交付率≥95%、产品合格率≥98%。与总体目标中的分解目标不一致。分解目标为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4"/>
                <w:lang w:eastAsia="zh-CN"/>
              </w:rPr>
              <w:t>采购部：产品采购合格率≥98%，产品采购按时交付率≥95%。销售部：用户满意率≥95%，按期交付率≥98%。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财务部：安全环保资金保证率 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品质部：一次交验合格率≥97%，固体废物回收率 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生产设备部：环保设施完好率 95%，固体废物回收率 100%，废气排放达标，噪声排放达到Ⅱ级标准，按期交付率≥98%。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编制/日期：郭晓军 2020 年 11 月 25 日 核准/日期：张孝忠 2020 年 11 月 25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QE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管理目标及管理方案并将其分解各部门，制定目标管理方案考核办法，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负责考核，经总经理批准后实施，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提供公司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szCs w:val="21"/>
              </w:rPr>
              <w:t>质量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szCs w:val="21"/>
                <w:lang w:val="en-US" w:eastAsia="zh-CN"/>
              </w:rPr>
              <w:t>环境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szCs w:val="21"/>
              </w:rPr>
              <w:t>目标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szCs w:val="21"/>
                <w:lang w:val="en-US" w:eastAsia="zh-CN"/>
              </w:rPr>
              <w:t>分解书 ，2020年</w:t>
            </w:r>
            <w:r>
              <w:rPr>
                <w:rFonts w:hint="eastAsia"/>
                <w:color w:val="000000" w:themeColor="text1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lang w:val="en-US" w:eastAsia="zh-CN"/>
              </w:rPr>
              <w:t>25</w:t>
            </w:r>
            <w:r>
              <w:rPr>
                <w:rFonts w:hint="eastAsia"/>
                <w:color w:val="000000" w:themeColor="text1"/>
                <w:lang w:eastAsia="zh-CN"/>
              </w:rPr>
              <w:t>日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szCs w:val="21"/>
                <w:lang w:val="en-US" w:eastAsia="zh-CN"/>
              </w:rPr>
              <w:t>，有编审批。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制定了《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机遇和</w:t>
            </w:r>
            <w:r>
              <w:rPr>
                <w:rFonts w:hint="eastAsia"/>
                <w:color w:val="000000" w:themeColor="text1"/>
                <w:szCs w:val="21"/>
              </w:rPr>
              <w:t>风险控制程序》。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“</w:t>
            </w:r>
            <w:r>
              <w:rPr>
                <w:rFonts w:hint="eastAsia"/>
                <w:color w:val="000000" w:themeColor="text1"/>
                <w:szCs w:val="21"/>
              </w:rPr>
              <w:t>风险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和机遇评估分析及对策表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”（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JL-001）</w:t>
            </w:r>
            <w:r>
              <w:rPr>
                <w:rFonts w:hint="eastAsia"/>
                <w:color w:val="000000" w:themeColor="text1"/>
                <w:szCs w:val="21"/>
              </w:rPr>
              <w:t>其中对风险和机遇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的类型、类别、外部因素及相关方描述、风险和机遇、发生可能性</w:t>
            </w:r>
            <w:r>
              <w:rPr>
                <w:rFonts w:hint="default" w:ascii="Arial" w:hAnsi="Arial" w:cs="Arial"/>
                <w:color w:val="000000" w:themeColor="text1"/>
                <w:szCs w:val="21"/>
                <w:lang w:val="en-US" w:eastAsia="zh-CN"/>
              </w:rPr>
              <w:t>×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严重性、等级、风险和机遇应对措施、执行情况（执行部门、时限）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提供“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风险和机遇评估分析表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color w:val="000000" w:themeColor="text1"/>
                <w:szCs w:val="21"/>
              </w:rPr>
              <w:t>负责，组织策划质量管理体系，确定了应对的风险和机遇，以保持体系的完整性。审核：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张孝忠</w:t>
            </w:r>
            <w:r>
              <w:rPr>
                <w:rFonts w:hint="eastAsia"/>
                <w:color w:val="000000" w:themeColor="text1"/>
                <w:szCs w:val="21"/>
              </w:rPr>
              <w:t>，时间20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20.11.25</w:t>
            </w:r>
            <w:r>
              <w:rPr>
                <w:rFonts w:hint="eastAsia"/>
                <w:color w:val="000000" w:themeColor="text1"/>
                <w:szCs w:val="21"/>
              </w:rPr>
              <w:t>。二阶段部门审核时详查。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策划、编制了《环境因素管理程序》《环境绩效监测和测量管理程序》</w:t>
            </w:r>
            <w:r>
              <w:rPr>
                <w:rFonts w:hint="eastAsia"/>
                <w:color w:val="000000" w:themeColor="text1"/>
                <w:lang w:val="en-US" w:eastAsia="zh-CN"/>
              </w:rPr>
              <w:t>《管理评审控制程序》《人力资源控制程序》《过程运行环境控制程序》《外部提供的产品和服务控制程序》《运行控制程序》《对相关方施加影响管理程序》《节能降耗管理程序》《内审控制程序》《环境绩效监测和测量管理程序》《法律法规及其他要求合规性评价程序》《合规性评价管理程序》《机遇和风险控制程序》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color w:val="000000" w:themeColor="text1"/>
                <w:szCs w:val="21"/>
              </w:rPr>
              <w:t>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color w:val="000000" w:themeColor="text1"/>
                <w:szCs w:val="21"/>
              </w:rPr>
              <w:t>组织对环境因素进行了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识别</w:t>
            </w:r>
            <w:r>
              <w:rPr>
                <w:rFonts w:hint="eastAsia"/>
                <w:color w:val="000000" w:themeColor="text1"/>
                <w:szCs w:val="21"/>
              </w:rPr>
              <w:t>、评价及控制措施的制定。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提供“环境因素识别”、“环境因素评价”、“重要环境因素清单”，</w:t>
            </w:r>
            <w:r>
              <w:rPr>
                <w:rFonts w:hint="eastAsia"/>
                <w:color w:val="000000" w:themeColor="text1"/>
                <w:szCs w:val="21"/>
              </w:rPr>
              <w:t>评价得出的重要环境因素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总结</w:t>
            </w:r>
            <w:r>
              <w:rPr>
                <w:rFonts w:hint="eastAsia"/>
                <w:color w:val="000000" w:themeColor="text1"/>
                <w:szCs w:val="21"/>
              </w:rPr>
              <w:t>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4个，1、废气，2、噪声，3、</w:t>
            </w:r>
            <w:r>
              <w:rPr>
                <w:rFonts w:hint="eastAsia"/>
                <w:color w:val="000000" w:themeColor="text1"/>
                <w:szCs w:val="21"/>
              </w:rPr>
              <w:t>固废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4、潜在</w:t>
            </w:r>
            <w:r>
              <w:rPr>
                <w:rFonts w:hint="eastAsia"/>
                <w:color w:val="000000" w:themeColor="text1"/>
                <w:szCs w:val="21"/>
              </w:rPr>
              <w:t>火灾发生等。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30" w:after="30" w:line="240" w:lineRule="auto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查阅</w:t>
            </w:r>
            <w:r>
              <w:rPr>
                <w:rFonts w:hint="eastAsia"/>
                <w:color w:val="000000" w:themeColor="text1"/>
              </w:rPr>
              <w:t>外部提供产品、过程和服务的控制及运行控制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eastAsia="宋体"/>
                <w:color w:val="000000" w:themeColor="text1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Q:8.4/E:8.1</w:t>
            </w: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提供《外部提供的产品和服务控制程序》HXKJ/CX-10-A/0，采购部主管本条款，《对相关方施加影响管理程序》HXKJ/CX-17-A/0，“JL-003 相关方需求和期望清单”、“JL-055  供方评价记录表”、“JL-056供方月度质量评价表”、“JL-056供方质量评价表”、“JL-057供方业绩”、“JL-058 合格供方名录”。；共提出10个方面的评价准则。符合采购实际，符合体系要求。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提供对劳务合同工的相关要求《对相关方施加影响管理程序》HXKJ/CX-17-A/0，“JL-003 相关方需求和期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望清单”，“重点施加影响相关方名录”。符合公司的管理实际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查阅</w:t>
            </w:r>
            <w:r>
              <w:rPr>
                <w:rFonts w:hint="eastAsia"/>
                <w:color w:val="000000" w:themeColor="text1"/>
              </w:rPr>
              <w:t>顾客、市场及合同管理的策划</w:t>
            </w:r>
            <w:r>
              <w:rPr>
                <w:rFonts w:hint="eastAsia"/>
                <w:color w:val="000000" w:themeColor="text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Q:8.2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E:8.1</w:t>
            </w: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提供“JL-036 顾客满意度调查表”、“JL-036顾客满意度调查报告”、“JL-036顾客满意度调查表”、“JL-037 顾客满意度调查报告”、“JL-038    合同评审”、“JL-039 销售合同台账”、“JL-040销售人员的考核记录表”、“JL-041顾客沟通记录表”等，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提供《市场需求的确定和顾客沟通控制控制程序》（HXKJ/CX-09-A/0）、《对相关方施加影响管理程序》（HXKJ/CX-17-A/0）、《顾客满意度调查控制程序》（HXKJ/CX-18-A/0）、《销售服务过程控制程序》（HXKJ/CX-33-A/0）。目前的策划满足体系要求与公司的管理实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截止2021年3月用户满意度已达到97%。完成质量目标：2) 用户满意度 95%的要求。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提供：HXKJ/CX-02-A/0 《环境分析控制程序》、HXKJ/CX-04-A/0 环境因素管理程序、HXKJ/CX-05-A/0 信息交流和内部沟通控制程序 、HXKJ/CX-14-A/0 运行控制程序 、HXKJ/CX-16-A/0 节能降耗管理程序 、HXKJ/CX-15-A/0对相关方施加影响管理程序 、HXKJ/CX-20-A/0环境绩效监测和测量管理程序、 HXKJ/CX-21-A/0 法律法规及其他要求合规性评价程序、HXKJ/CX-23-A/0合规性评价管理程序、HXKJ/CX-30-A/0固体废弃物排放管理控制程序、HXKJ/CX-31-A/0污水排放控制程序、HXKJ/CX-32-A/0大气污染防治控制程序。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基本满足体系要求与企业管理实际。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zh-CN"/>
              </w:rPr>
              <w:t>内审、管理评审的实施的基本状况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QE</w:t>
            </w:r>
            <w:r>
              <w:rPr>
                <w:color w:val="000000" w:themeColor="text1"/>
              </w:rPr>
              <w:t>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FF000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QE</w:t>
            </w:r>
            <w:r>
              <w:rPr>
                <w:color w:val="000000" w:themeColor="text1"/>
              </w:rPr>
              <w:t>9.3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公司2021 年 03 月 20 日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进行QE管理体系内部审核，提供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内部审核资料》，含一 内部审核计划单、二 首次、末次会议记录、签到表记录表、三 审核记录、四 不符合项报告、五内审检查表（含各部门）、六 内部审核报告；对内部审核的符合性、有效性进行了肯定。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形成内部审核资料汇编，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共开出一个部符合，开在行政部。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2021.3.23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管理评审，确定管理体系适宜性、充分性、有效性等，纠正措施已实施。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提供管理评审计划，管理评审会议记录，质量、环境管理体系运行情况（含各部门的总结汇报材料），管理评审报告，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 xml:space="preserve">管理评审结论;体系运行有效 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提供“持续改进计划表”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en-US" w:eastAsia="zh-CN"/>
              </w:rPr>
              <w:t>组织的知识及产权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Q:7.1.6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在《管理手册》中规定：“公司应确定质量与环境管理体系运行、过程、确保产品和服务符合性及顾客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满意所需的知识。行政部主管组织的知识，生产设备部协管，这些知识应得到保持、保护、需要时便于获取”。提供“知识资产清单”（目前涵盖法律法规及其他要求以及公司的体系文件），准备对某些项目申请专利（保密），二阶段详查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en-US" w:eastAsia="zh-CN"/>
              </w:rPr>
              <w:t>人力资源的配备的符合性，年度培训计划。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  <w:lang w:val="en-US" w:eastAsia="zh-CN"/>
              </w:rPr>
              <w:t>文件的编制的符合性以及控制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QE</w:t>
            </w:r>
            <w:r>
              <w:rPr>
                <w:rFonts w:hint="eastAsia"/>
                <w:color w:val="000000" w:themeColor="text1"/>
                <w:lang w:val="en-US" w:eastAsia="zh-CN"/>
              </w:rPr>
              <w:t>:7.1</w:t>
            </w:r>
            <w:r>
              <w:rPr>
                <w:color w:val="000000" w:themeColor="text1"/>
              </w:rPr>
              <w:t xml:space="preserve"> 7.1.2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7.1.4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配备了管理体系运行所需的人力资源包括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管理层、生产设备、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采购、销售、验证人员、内审核员等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提供公司的20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年及202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年培训计划、培训记录表等实施性证据，涉及质量、环境方面培训项目，基本满足要求，二阶段详查。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体系建立以来未发生顾客及相关方投诉。公司有外包：可能出现的设备修理外包；检测设备的委外检定或校准；委托试验或检验；技术咨询；产品运输。二阶段详查。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产品生产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  <w:t>过程对环境要求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较高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对进入现场的人员有防护服、防尘帽、洁净度、温湿度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  <w:t>要求，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  <w:t>环境卫生较好。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  <w:t>现场巡视：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车间生产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  <w:t>环境光照、温度适宜，通风良好，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进入现场需通过采用2重风淋门吹尘，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  <w:t>电路布线合理、电气插座完整，未见破损，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</w:rPr>
              <w:t>办公场所物品摆放整齐、有序，未见随意乱放私人物品的情况，未见用电不当等安全隐患及不良影响现象。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提供了温、湿度登记表、静电检查等环境检查记录；基本符合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提供公司的基础设施设备状况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共20台套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包括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日常点检记录表”，“设备维修保养记录”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。对基础设施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验收规范不完整。二阶段详查。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</w:rPr>
              <w:t>人员资质：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提供“人员任职要求”、“人员任职要求评定表”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查到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总经理、副总经理、部门经理、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内审员、检验员等持证或得到授权、人员能力评价合格后上岗，二阶段详查。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提供《管理手册》编号：HXKJ/SC-A/0，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版本A/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0；《程序文件》文件编号:HXKJ/CX-A/0，共33个；作业指导性文件，XZ/ZY-A/0，92个；记录共134个；均有编审批。并且提供有《文件发放登记表》，提供《受控文件清单》《外来文件清单》。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4"/>
              </w:rPr>
              <w:t>生产和服务基本控制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:kern w:val="0"/>
                <w:szCs w:val="24"/>
                <w:lang w:val="zh-CN"/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</w:rPr>
              <w:t>关键过程、特殊过程的识别控制</w:t>
            </w:r>
            <w:r>
              <w:rPr>
                <w:rFonts w:hint="eastAsia" w:ascii="宋体" w:hAnsi="宋体" w:cs="宋体"/>
                <w:color w:val="000000" w:themeColor="text1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质量、</w:t>
            </w:r>
            <w:r>
              <w:rPr>
                <w:rFonts w:hint="eastAsia" w:ascii="宋体" w:hAnsi="宋体" w:cs="宋体"/>
                <w:color w:val="000000" w:themeColor="text1"/>
              </w:rPr>
              <w:t>环境体系运作的基本情况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Q</w:t>
            </w:r>
            <w:r>
              <w:rPr>
                <w:color w:val="000000" w:themeColor="text1"/>
              </w:rPr>
              <w:t xml:space="preserve"> 8.5.1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/>
                <w:color w:val="000000" w:themeColor="text1"/>
                <w:lang w:eastAsia="zh-CN"/>
              </w:rPr>
              <w:t>Q</w:t>
            </w:r>
            <w:r>
              <w:rPr>
                <w:rFonts w:hint="eastAsia"/>
                <w:color w:val="000000" w:themeColor="text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</w:rPr>
              <w:t>: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.1</w:t>
            </w:r>
          </w:p>
        </w:tc>
        <w:tc>
          <w:tcPr>
            <w:tcW w:w="10675" w:type="dxa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生产工艺</w:t>
            </w:r>
            <w:r>
              <w:rPr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服务过程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</w:rPr>
              <w:t>：收到晶圆—减薄—划片—粘片—前固化—焊线—塑封—后面化—去溢料—表面处理—烘烤—打标—冲筋成型—测试分选—包装—入库—出货。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关键过程：粘片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焊线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塑封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冲筋成型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关键过程风险：粘片胶水厚度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.焊线拉力.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塑封冲丝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冲筋成型管脚尺寸；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控制措施：1.初始生产.长时间停机再生产或生产工艺发生变化时进行过程确认.</w:t>
            </w:r>
          </w:p>
          <w:p>
            <w:pPr>
              <w:snapToGrid w:val="0"/>
              <w:spacing w:line="280" w:lineRule="exact"/>
              <w:jc w:val="left"/>
              <w:rPr>
                <w:rFonts w:ascii="楷体" w:hAnsi="楷体" w:eastAsia="楷体" w:cs="Arial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2正常生产时的过程监控.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350" w:leftChars="0" w:right="505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编制了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集成电路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开发过程流程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及相关作业指导书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auto"/>
              <w:ind w:right="505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艺流程：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。（在企业安装调试好后，客户验收合格后交付）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35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针对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集成电路封装测试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过程制定了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相关过程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作业指导书；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35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规定了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集成电路封装测试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的检验验收准则；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35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实现的过程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资源的提供（包括人力、物力、办公设备设施、通讯工具、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测量设备、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工具等）。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策划的输出适合于组织的运行。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对于非预期变更，及时进行潜在后果评审，并告知相关人员，目前未发生。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经识别企业外包过程，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运输过程。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按照标准Q8.4条款的要求进行管理控制。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环境管理体系方面：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编制与环境体系运行控制有关的文件有《管理运行控制程序》、《节约用水管理规定》、《垃圾管理规定》、《消防控制程序》、《应急预案》等。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废水管控：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集成电路封装测试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过程不产生废水，生活废水排入办公大楼管网集中处理。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废气管控：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噪声管控：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过程和安装调试过程噪声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基本可控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固废管控：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生产过程产生的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边角余料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的排放和安装调试时的电线、网线边角料及包装物的排放。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生产部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将墨盒硒鼓等办公危废交行政部统一处理一般是交供应商回收，其他固废及生活垃圾放在门口垃圾桶由办公大楼物业部门统一处理。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产品生命周期的环境管控：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公司从工艺设计时考虑了产品的环保性，研发及系统集成过程中，严格按照环保等管理制度实施，控制好材料的用量，避免浪费，尽量考虑生命周期终了时还可以回收再利用。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潜在火灾管控：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生产车间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配备了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干式灭火器等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消防设施。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为主要长期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员工上社保，查见交款证明。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按有关程序和要求通报供方和顾客，采用〈告知函〉方式通报。查到相关方告知书。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员工饮用水为纯净水通过饮水机饮用。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现场运行控制：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主要是防止触电，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烫伤 。生产过程中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和办公时注意防护，加强日常检查和培训教育。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930" w:leftChars="0" w:right="50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能提供防止员工意外伤害加重的急救药品如创可贴、杀菌药水等。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现场查看各研发技术人员坐姿正确避免过度疲劳。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电脑显示器调整到保护视力的颜色。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研发、调试和办公区内现场电线布线合理，电线均处于完好状态，有接地及保护装置，漏电保护器状态良好。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现场有分类存放的垃圾桶。</w:t>
            </w:r>
          </w:p>
          <w:p>
            <w:pPr>
              <w:tabs>
                <w:tab w:val="left" w:pos="6597"/>
              </w:tabs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现场配备有灭火器、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风淋门、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消防栓，均有效。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现场在环保方面的控制管理基本有效。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关键过程以及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需验证过程：识别出：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“特殊过程确认表”（本公司的产品和服务过程经确认特殊过程为产品焊线。）,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二阶段详查。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提供“生产报表”、“生产任务通知单”、二阶段详查。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实施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生产管理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过程有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《QW-26 粘片工序生产作业指导书》《QW-60 DWB新品工艺验证处理流程》《QW-65 冲筋设备保养计划》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等43各文件，基本满足公司生产需要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，二阶段详查。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监视测量过程，该公司对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和服务过程、目标管理过程、人力资源管理过程、顾客满意过程等进行监视和测量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基本满足体系要求与企业管理实际。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应急预案的制定与其符合性，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E:8.2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  <w:color w:val="000000" w:themeColor="text1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行政部负责应急预案的编制与演练，提供《应急准备和响应控制程序》《应急预案》（</w:t>
            </w:r>
            <w:r>
              <w:rPr>
                <w:rFonts w:eastAsia="宋体"/>
                <w:color w:val="000000" w:themeColor="text1"/>
                <w:szCs w:val="18"/>
                <w:lang w:eastAsia="zh-CN"/>
              </w:rPr>
              <w:t>H</w:t>
            </w:r>
            <w:r>
              <w:rPr>
                <w:rFonts w:hint="eastAsia" w:eastAsia="宋体"/>
                <w:color w:val="000000" w:themeColor="text1"/>
                <w:szCs w:val="18"/>
                <w:lang w:eastAsia="zh-CN"/>
              </w:rPr>
              <w:t>X</w:t>
            </w:r>
            <w:r>
              <w:rPr>
                <w:rFonts w:eastAsia="宋体"/>
                <w:color w:val="000000" w:themeColor="text1"/>
                <w:szCs w:val="18"/>
                <w:lang w:eastAsia="zh-CN"/>
              </w:rPr>
              <w:t>KJ-GL-</w:t>
            </w:r>
            <w:r>
              <w:rPr>
                <w:rFonts w:hint="eastAsia" w:eastAsia="宋体"/>
                <w:color w:val="000000" w:themeColor="text1"/>
                <w:szCs w:val="18"/>
                <w:lang w:eastAsia="zh-CN"/>
              </w:rPr>
              <w:t>15</w:t>
            </w:r>
            <w:r>
              <w:rPr>
                <w:rFonts w:eastAsia="宋体"/>
                <w:color w:val="000000" w:themeColor="text1"/>
                <w:szCs w:val="18"/>
                <w:lang w:eastAsia="zh-CN"/>
              </w:rPr>
              <w:t>-20</w:t>
            </w:r>
            <w:r>
              <w:rPr>
                <w:rFonts w:hint="eastAsia" w:eastAsia="宋体"/>
                <w:color w:val="000000" w:themeColor="text1"/>
                <w:szCs w:val="18"/>
                <w:lang w:eastAsia="zh-CN"/>
              </w:rPr>
              <w:t>20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提供《应急计划》《应急计划演练记录》。基本符合公司环境要求实际，二阶段详查。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/>
                <w:color w:val="000000" w:themeColor="text1"/>
                <w:lang w:val="en-US" w:eastAsia="zh-CN"/>
              </w:rPr>
              <w:t>法律法规及其他要求的符合性。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/>
                <w:color w:val="000000" w:themeColor="text1"/>
                <w:lang w:val="en-US" w:eastAsia="zh-CN"/>
              </w:rPr>
              <w:t>E:9.1.2</w:t>
            </w:r>
          </w:p>
        </w:tc>
        <w:tc>
          <w:tcPr>
            <w:tcW w:w="10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color w:val="000000" w:themeColor="text1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法律法规及其他要求，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合规性评价已实施，形成合规性评价报告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提供《法律法规及其他要求识别清单》《相关法律法规合规性评价表》《合规性评价报告》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。对涉及的环境法规法规评价人员</w:t>
            </w: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有编审批</w:t>
            </w:r>
            <w:r>
              <w:rPr>
                <w:rFonts w:hint="eastAsia" w:ascii="宋体" w:hAnsi="宋体" w:cs="宋体"/>
                <w:color w:val="000000" w:themeColor="text1"/>
                <w:szCs w:val="24"/>
              </w:rPr>
              <w:t>，二阶段详查。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eastAsia="宋体" w:cs="宋体"/>
                <w:b/>
                <w:bCs/>
                <w:i/>
                <w:iCs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</w:rPr>
              <w:t>共收集42个质量、环境方面的法律法规及其他要求，</w:t>
            </w:r>
            <w:r>
              <w:rPr>
                <w:rFonts w:hint="eastAsia" w:ascii="宋体" w:hAnsi="宋体" w:cs="宋体"/>
                <w:b/>
                <w:bCs/>
                <w:i/>
                <w:iCs/>
                <w:color w:val="FF0000"/>
                <w:szCs w:val="24"/>
                <w:lang w:val="en-US" w:eastAsia="zh-CN"/>
              </w:rPr>
              <w:t>但是未能提供枣庄市地方法规相关的质量、环境方面的清单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</w:rPr>
              <w:t>综合以上审核结果：公司满足二阶段审核的基本条件，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10"/>
                <w:szCs w:val="21"/>
              </w:rPr>
              <w:t>可进行二阶段审核。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</w:pPr>
            <w:r>
              <w:rPr>
                <w:rFonts w:hint="eastAsia"/>
                <w:color w:val="FF0000"/>
              </w:rPr>
              <w:t>N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D8D38"/>
    <w:multiLevelType w:val="multilevel"/>
    <w:tmpl w:val="C90D8D38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A847CB"/>
    <w:multiLevelType w:val="multilevel"/>
    <w:tmpl w:val="55A847CB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17474"/>
    <w:rsid w:val="40445479"/>
    <w:rsid w:val="64950F12"/>
    <w:rsid w:val="72AE1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18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2021-07-11T15:55:54Z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DBCD29562C5543A9BC1AB22A9E11E992</vt:lpwstr>
  </property>
</Properties>
</file>