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20" w:beforeLines="50" w:line="360" w:lineRule="exact"/>
        <w:ind w:firstLine="3915" w:firstLineChars="1300"/>
        <w:jc w:val="both"/>
        <w:rPr>
          <w:rFonts w:ascii="宋体"/>
          <w:b/>
          <w:sz w:val="18"/>
          <w:szCs w:val="18"/>
        </w:rPr>
      </w:pPr>
      <w:r>
        <w:rPr>
          <w:rFonts w:hint="eastAsia" w:ascii="宋体" w:hAnsi="宋体"/>
          <w:b/>
          <w:sz w:val="30"/>
          <w:szCs w:val="30"/>
        </w:rPr>
        <w:t>专业培训记录</w:t>
      </w:r>
      <w:bookmarkStart w:id="8" w:name="_GoBack"/>
      <w:bookmarkEnd w:id="8"/>
    </w:p>
    <w:p>
      <w:pPr>
        <w:snapToGrid w:val="0"/>
        <w:spacing w:after="120" w:afterLines="50" w:line="320" w:lineRule="exact"/>
        <w:jc w:val="center"/>
        <w:rPr>
          <w:rFonts w:eastAsia="隶书"/>
          <w:b/>
          <w:sz w:val="22"/>
          <w:szCs w:val="22"/>
        </w:rPr>
      </w:pPr>
      <w:bookmarkStart w:id="0" w:name="勾选"/>
      <w:bookmarkStart w:id="1" w:name="Q勾选"/>
      <w:r>
        <w:rPr>
          <w:rFonts w:hint="eastAsia"/>
          <w:b/>
          <w:sz w:val="22"/>
          <w:szCs w:val="22"/>
        </w:rPr>
        <w:t>■</w:t>
      </w:r>
      <w:bookmarkEnd w:id="0"/>
      <w:bookmarkEnd w:id="1"/>
      <w:r>
        <w:rPr>
          <w:b/>
          <w:sz w:val="22"/>
          <w:szCs w:val="22"/>
        </w:rPr>
        <w:t xml:space="preserve">QMS  </w:t>
      </w:r>
      <w:bookmarkStart w:id="2" w:name="E勾选"/>
      <w:r>
        <w:rPr>
          <w:rFonts w:hint="eastAsia"/>
          <w:b/>
          <w:sz w:val="22"/>
          <w:szCs w:val="22"/>
        </w:rPr>
        <w:t>■</w:t>
      </w:r>
      <w:bookmarkEnd w:id="2"/>
      <w:r>
        <w:rPr>
          <w:b/>
          <w:sz w:val="22"/>
          <w:szCs w:val="22"/>
        </w:rPr>
        <w:t xml:space="preserve">EMS  </w:t>
      </w:r>
      <w:bookmarkStart w:id="3" w:name="S勾选"/>
      <w:r>
        <w:rPr>
          <w:rFonts w:hint="eastAsia"/>
          <w:b/>
          <w:sz w:val="22"/>
          <w:szCs w:val="22"/>
        </w:rPr>
        <w:t>□</w:t>
      </w:r>
      <w:bookmarkEnd w:id="3"/>
      <w:r>
        <w:rPr>
          <w:b/>
          <w:sz w:val="22"/>
          <w:szCs w:val="22"/>
        </w:rPr>
        <w:t>OHSMS</w:t>
      </w:r>
    </w:p>
    <w:tbl>
      <w:tblPr>
        <w:tblStyle w:val="6"/>
        <w:tblW w:w="1067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09"/>
        <w:gridCol w:w="1340"/>
        <w:gridCol w:w="1025"/>
        <w:gridCol w:w="1505"/>
        <w:gridCol w:w="1290"/>
        <w:gridCol w:w="1505"/>
        <w:gridCol w:w="1720"/>
        <w:gridCol w:w="137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19" w:hRule="atLeast"/>
          <w:jc w:val="center"/>
        </w:trPr>
        <w:tc>
          <w:tcPr>
            <w:tcW w:w="2249" w:type="dxa"/>
            <w:gridSpan w:val="2"/>
            <w:tcBorders>
              <w:top w:val="single" w:color="auto" w:sz="8" w:space="0"/>
            </w:tcBorders>
            <w:vAlign w:val="center"/>
          </w:tcPr>
          <w:p>
            <w:pPr>
              <w:snapToGrid w:val="0"/>
              <w:spacing w:line="280" w:lineRule="exact"/>
              <w:jc w:val="center"/>
              <w:rPr>
                <w:b/>
                <w:sz w:val="22"/>
                <w:szCs w:val="22"/>
              </w:rPr>
            </w:pPr>
            <w:r>
              <w:rPr>
                <w:rFonts w:hint="eastAsia"/>
                <w:b/>
                <w:sz w:val="22"/>
                <w:szCs w:val="22"/>
              </w:rPr>
              <w:t>受审核方</w:t>
            </w:r>
          </w:p>
        </w:tc>
        <w:tc>
          <w:tcPr>
            <w:tcW w:w="5325" w:type="dxa"/>
            <w:gridSpan w:val="4"/>
            <w:tcBorders>
              <w:top w:val="single" w:color="auto" w:sz="8" w:space="0"/>
            </w:tcBorders>
            <w:vAlign w:val="center"/>
          </w:tcPr>
          <w:p>
            <w:pPr>
              <w:snapToGrid w:val="0"/>
              <w:spacing w:line="280" w:lineRule="exact"/>
              <w:jc w:val="center"/>
              <w:rPr>
                <w:b/>
                <w:sz w:val="20"/>
              </w:rPr>
            </w:pPr>
            <w:bookmarkStart w:id="4" w:name="组织名称"/>
            <w:r>
              <w:rPr>
                <w:b/>
                <w:sz w:val="20"/>
              </w:rPr>
              <w:t>山东旭尊电子科技有限公司</w:t>
            </w:r>
            <w:bookmarkEnd w:id="4"/>
          </w:p>
        </w:tc>
        <w:tc>
          <w:tcPr>
            <w:tcW w:w="1720" w:type="dxa"/>
            <w:tcBorders>
              <w:top w:val="single" w:color="auto" w:sz="8" w:space="0"/>
            </w:tcBorders>
            <w:vAlign w:val="center"/>
          </w:tcPr>
          <w:p>
            <w:pPr>
              <w:snapToGrid w:val="0"/>
              <w:spacing w:line="280" w:lineRule="exact"/>
              <w:ind w:left="52"/>
              <w:jc w:val="center"/>
              <w:rPr>
                <w:b/>
                <w:sz w:val="22"/>
                <w:szCs w:val="22"/>
              </w:rPr>
            </w:pPr>
            <w:r>
              <w:rPr>
                <w:rFonts w:hint="eastAsia"/>
                <w:b/>
                <w:sz w:val="22"/>
                <w:szCs w:val="22"/>
              </w:rPr>
              <w:t>专业小类</w:t>
            </w:r>
            <w:r>
              <w:rPr>
                <w:b/>
                <w:sz w:val="22"/>
                <w:szCs w:val="22"/>
              </w:rPr>
              <w:t>/</w:t>
            </w:r>
          </w:p>
          <w:p>
            <w:pPr>
              <w:snapToGrid w:val="0"/>
              <w:spacing w:line="280" w:lineRule="exact"/>
              <w:ind w:left="52"/>
              <w:jc w:val="center"/>
              <w:rPr>
                <w:b/>
                <w:sz w:val="22"/>
                <w:szCs w:val="22"/>
              </w:rPr>
            </w:pPr>
            <w:r>
              <w:rPr>
                <w:rFonts w:hint="eastAsia"/>
                <w:b/>
                <w:sz w:val="22"/>
                <w:szCs w:val="22"/>
              </w:rPr>
              <w:t>项目代码</w:t>
            </w:r>
          </w:p>
        </w:tc>
        <w:tc>
          <w:tcPr>
            <w:tcW w:w="1379" w:type="dxa"/>
            <w:tcBorders>
              <w:top w:val="single" w:color="auto" w:sz="8" w:space="0"/>
            </w:tcBorders>
            <w:vAlign w:val="center"/>
          </w:tcPr>
          <w:p>
            <w:pPr>
              <w:snapToGrid w:val="0"/>
              <w:spacing w:line="280" w:lineRule="exact"/>
              <w:ind w:left="52"/>
              <w:jc w:val="center"/>
              <w:rPr>
                <w:b/>
                <w:sz w:val="20"/>
              </w:rPr>
            </w:pPr>
            <w:bookmarkStart w:id="5" w:name="专业代码"/>
            <w:r>
              <w:rPr>
                <w:b/>
                <w:sz w:val="20"/>
              </w:rPr>
              <w:t>Q：19.10.00</w:t>
            </w:r>
          </w:p>
          <w:p>
            <w:pPr>
              <w:snapToGrid w:val="0"/>
              <w:spacing w:line="280" w:lineRule="exact"/>
              <w:ind w:left="52"/>
              <w:jc w:val="center"/>
              <w:rPr>
                <w:b/>
                <w:sz w:val="20"/>
              </w:rPr>
            </w:pPr>
            <w:r>
              <w:rPr>
                <w:b/>
                <w:sz w:val="20"/>
              </w:rPr>
              <w:t>E：19.10.00</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07" w:hRule="atLeast"/>
          <w:jc w:val="center"/>
        </w:trPr>
        <w:tc>
          <w:tcPr>
            <w:tcW w:w="2249" w:type="dxa"/>
            <w:gridSpan w:val="2"/>
            <w:vAlign w:val="center"/>
          </w:tcPr>
          <w:p>
            <w:pPr>
              <w:snapToGrid w:val="0"/>
              <w:spacing w:line="280" w:lineRule="exact"/>
              <w:jc w:val="center"/>
              <w:rPr>
                <w:b/>
                <w:sz w:val="22"/>
                <w:szCs w:val="22"/>
              </w:rPr>
            </w:pPr>
            <w:r>
              <w:rPr>
                <w:rFonts w:hint="eastAsia"/>
                <w:b/>
                <w:sz w:val="22"/>
                <w:szCs w:val="22"/>
              </w:rPr>
              <w:t>教师姓名</w:t>
            </w:r>
          </w:p>
        </w:tc>
        <w:tc>
          <w:tcPr>
            <w:tcW w:w="2530" w:type="dxa"/>
            <w:gridSpan w:val="2"/>
            <w:vAlign w:val="center"/>
          </w:tcPr>
          <w:p>
            <w:pPr>
              <w:snapToGrid w:val="0"/>
              <w:spacing w:line="280" w:lineRule="exact"/>
              <w:jc w:val="center"/>
              <w:rPr>
                <w:rFonts w:hint="eastAsia" w:eastAsia="宋体"/>
                <w:b/>
                <w:sz w:val="20"/>
                <w:lang w:val="en-US" w:eastAsia="zh-CN"/>
              </w:rPr>
            </w:pPr>
            <w:r>
              <w:rPr>
                <w:rFonts w:hint="eastAsia"/>
                <w:b/>
                <w:sz w:val="20"/>
                <w:lang w:val="en-US" w:eastAsia="zh-CN"/>
              </w:rPr>
              <w:t>孔永乐</w:t>
            </w:r>
          </w:p>
        </w:tc>
        <w:tc>
          <w:tcPr>
            <w:tcW w:w="1290" w:type="dxa"/>
            <w:vAlign w:val="center"/>
          </w:tcPr>
          <w:p>
            <w:pPr>
              <w:snapToGrid w:val="0"/>
              <w:spacing w:line="280" w:lineRule="exact"/>
              <w:jc w:val="center"/>
              <w:rPr>
                <w:b/>
                <w:sz w:val="22"/>
                <w:szCs w:val="22"/>
              </w:rPr>
            </w:pPr>
            <w:r>
              <w:rPr>
                <w:rFonts w:hint="eastAsia"/>
                <w:b/>
                <w:sz w:val="22"/>
                <w:szCs w:val="22"/>
              </w:rPr>
              <w:t>专业</w:t>
            </w:r>
          </w:p>
        </w:tc>
        <w:tc>
          <w:tcPr>
            <w:tcW w:w="1505" w:type="dxa"/>
            <w:vAlign w:val="center"/>
          </w:tcPr>
          <w:p>
            <w:pPr>
              <w:snapToGrid w:val="0"/>
              <w:spacing w:line="280" w:lineRule="exact"/>
              <w:ind w:left="52"/>
              <w:jc w:val="center"/>
              <w:rPr>
                <w:b/>
                <w:sz w:val="20"/>
              </w:rPr>
            </w:pPr>
            <w:r>
              <w:rPr>
                <w:b/>
                <w:sz w:val="20"/>
              </w:rPr>
              <w:t>Q：19.10.00</w:t>
            </w:r>
          </w:p>
          <w:p>
            <w:pPr>
              <w:snapToGrid w:val="0"/>
              <w:spacing w:line="280" w:lineRule="exact"/>
              <w:jc w:val="center"/>
              <w:rPr>
                <w:rFonts w:hint="default" w:eastAsia="宋体"/>
                <w:b/>
                <w:sz w:val="20"/>
                <w:lang w:val="en-US" w:eastAsia="zh-CN"/>
              </w:rPr>
            </w:pPr>
            <w:r>
              <w:rPr>
                <w:b/>
                <w:sz w:val="20"/>
              </w:rPr>
              <w:t>E：19.10.00</w:t>
            </w:r>
          </w:p>
        </w:tc>
        <w:tc>
          <w:tcPr>
            <w:tcW w:w="1720" w:type="dxa"/>
            <w:vAlign w:val="center"/>
          </w:tcPr>
          <w:p>
            <w:pPr>
              <w:snapToGrid w:val="0"/>
              <w:spacing w:line="280" w:lineRule="exact"/>
              <w:jc w:val="center"/>
              <w:rPr>
                <w:b/>
                <w:sz w:val="22"/>
                <w:szCs w:val="22"/>
              </w:rPr>
            </w:pPr>
            <w:r>
              <w:rPr>
                <w:rFonts w:hint="eastAsia"/>
                <w:b/>
                <w:sz w:val="22"/>
                <w:szCs w:val="22"/>
              </w:rPr>
              <w:t>培训地点</w:t>
            </w:r>
          </w:p>
        </w:tc>
        <w:tc>
          <w:tcPr>
            <w:tcW w:w="1379" w:type="dxa"/>
            <w:vAlign w:val="center"/>
          </w:tcPr>
          <w:p>
            <w:pPr>
              <w:snapToGrid w:val="0"/>
              <w:spacing w:line="280" w:lineRule="exact"/>
              <w:jc w:val="center"/>
              <w:rPr>
                <w:b/>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909" w:type="dxa"/>
            <w:vMerge w:val="restart"/>
            <w:tcBorders>
              <w:left w:val="single" w:color="auto" w:sz="4" w:space="0"/>
            </w:tcBorders>
            <w:vAlign w:val="center"/>
          </w:tcPr>
          <w:p>
            <w:pPr>
              <w:snapToGrid w:val="0"/>
              <w:spacing w:line="360" w:lineRule="exact"/>
              <w:jc w:val="center"/>
              <w:rPr>
                <w:b/>
                <w:sz w:val="20"/>
              </w:rPr>
            </w:pPr>
            <w:r>
              <w:rPr>
                <w:rFonts w:hint="eastAsia"/>
                <w:b/>
                <w:sz w:val="20"/>
              </w:rPr>
              <w:t>受培训人员</w:t>
            </w:r>
          </w:p>
        </w:tc>
        <w:tc>
          <w:tcPr>
            <w:tcW w:w="1340" w:type="dxa"/>
            <w:vAlign w:val="center"/>
          </w:tcPr>
          <w:p>
            <w:pPr>
              <w:snapToGrid w:val="0"/>
              <w:jc w:val="center"/>
              <w:rPr>
                <w:b/>
                <w:sz w:val="20"/>
              </w:rPr>
            </w:pPr>
            <w:r>
              <w:rPr>
                <w:rFonts w:hint="eastAsia"/>
                <w:b/>
                <w:sz w:val="20"/>
              </w:rPr>
              <w:t>姓名</w:t>
            </w:r>
          </w:p>
        </w:tc>
        <w:tc>
          <w:tcPr>
            <w:tcW w:w="1025" w:type="dxa"/>
            <w:vAlign w:val="center"/>
          </w:tcPr>
          <w:p>
            <w:pPr>
              <w:snapToGrid w:val="0"/>
              <w:spacing w:line="360" w:lineRule="exact"/>
              <w:jc w:val="center"/>
              <w:rPr>
                <w:rFonts w:hint="eastAsia" w:eastAsia="宋体"/>
                <w:b/>
                <w:sz w:val="20"/>
                <w:lang w:val="en-US" w:eastAsia="zh-CN"/>
              </w:rPr>
            </w:pPr>
            <w:r>
              <w:rPr>
                <w:rFonts w:hint="eastAsia"/>
                <w:b/>
                <w:sz w:val="20"/>
                <w:lang w:val="en-US" w:eastAsia="zh-CN"/>
              </w:rPr>
              <w:t>李凤仪</w:t>
            </w:r>
          </w:p>
        </w:tc>
        <w:tc>
          <w:tcPr>
            <w:tcW w:w="1505" w:type="dxa"/>
            <w:vAlign w:val="center"/>
          </w:tcPr>
          <w:p>
            <w:pPr>
              <w:snapToGrid w:val="0"/>
              <w:spacing w:line="360" w:lineRule="exact"/>
              <w:jc w:val="center"/>
              <w:rPr>
                <w:rFonts w:hint="default" w:eastAsia="宋体"/>
                <w:b/>
                <w:sz w:val="20"/>
                <w:lang w:val="en-US" w:eastAsia="zh-CN"/>
              </w:rPr>
            </w:pPr>
            <w:r>
              <w:rPr>
                <w:rFonts w:hint="eastAsia"/>
                <w:b/>
                <w:sz w:val="20"/>
                <w:lang w:val="en-US" w:eastAsia="zh-CN"/>
              </w:rPr>
              <w:t>王宁敏</w:t>
            </w:r>
          </w:p>
        </w:tc>
        <w:tc>
          <w:tcPr>
            <w:tcW w:w="1290" w:type="dxa"/>
            <w:vAlign w:val="center"/>
          </w:tcPr>
          <w:p>
            <w:pPr>
              <w:snapToGrid w:val="0"/>
              <w:spacing w:line="360" w:lineRule="exact"/>
              <w:jc w:val="center"/>
              <w:rPr>
                <w:b/>
                <w:sz w:val="20"/>
              </w:rPr>
            </w:pPr>
          </w:p>
        </w:tc>
        <w:tc>
          <w:tcPr>
            <w:tcW w:w="1505" w:type="dxa"/>
            <w:vAlign w:val="center"/>
          </w:tcPr>
          <w:p>
            <w:pPr>
              <w:snapToGrid w:val="0"/>
              <w:spacing w:line="360" w:lineRule="exact"/>
              <w:jc w:val="center"/>
              <w:rPr>
                <w:b/>
                <w:sz w:val="20"/>
              </w:rPr>
            </w:pPr>
          </w:p>
        </w:tc>
        <w:tc>
          <w:tcPr>
            <w:tcW w:w="1720" w:type="dxa"/>
            <w:vAlign w:val="center"/>
          </w:tcPr>
          <w:p>
            <w:pPr>
              <w:snapToGrid w:val="0"/>
              <w:spacing w:line="360" w:lineRule="exact"/>
              <w:jc w:val="center"/>
              <w:rPr>
                <w:b/>
                <w:sz w:val="20"/>
              </w:rPr>
            </w:pPr>
          </w:p>
        </w:tc>
        <w:tc>
          <w:tcPr>
            <w:tcW w:w="1379" w:type="dxa"/>
            <w:vAlign w:val="center"/>
          </w:tcPr>
          <w:p>
            <w:pPr>
              <w:snapToGrid w:val="0"/>
              <w:spacing w:line="360" w:lineRule="exact"/>
              <w:jc w:val="center"/>
              <w:rPr>
                <w:b/>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88" w:hRule="atLeast"/>
          <w:jc w:val="center"/>
        </w:trPr>
        <w:tc>
          <w:tcPr>
            <w:tcW w:w="909" w:type="dxa"/>
            <w:vMerge w:val="continue"/>
            <w:tcBorders>
              <w:left w:val="single" w:color="auto" w:sz="4" w:space="0"/>
            </w:tcBorders>
            <w:vAlign w:val="center"/>
          </w:tcPr>
          <w:p>
            <w:pPr>
              <w:snapToGrid w:val="0"/>
              <w:spacing w:line="360" w:lineRule="exact"/>
              <w:jc w:val="center"/>
              <w:rPr>
                <w:b/>
                <w:sz w:val="20"/>
              </w:rPr>
            </w:pPr>
          </w:p>
        </w:tc>
        <w:tc>
          <w:tcPr>
            <w:tcW w:w="1340" w:type="dxa"/>
            <w:vAlign w:val="center"/>
          </w:tcPr>
          <w:p>
            <w:pPr>
              <w:snapToGrid w:val="0"/>
              <w:spacing w:line="280" w:lineRule="exact"/>
              <w:jc w:val="center"/>
              <w:rPr>
                <w:b/>
                <w:sz w:val="20"/>
              </w:rPr>
            </w:pPr>
            <w:r>
              <w:rPr>
                <w:rFonts w:hint="eastAsia"/>
                <w:b/>
                <w:sz w:val="20"/>
              </w:rPr>
              <w:t>专业代码</w:t>
            </w:r>
          </w:p>
        </w:tc>
        <w:tc>
          <w:tcPr>
            <w:tcW w:w="1025" w:type="dxa"/>
            <w:vAlign w:val="center"/>
          </w:tcPr>
          <w:p>
            <w:pPr>
              <w:snapToGrid w:val="0"/>
              <w:spacing w:line="360" w:lineRule="exact"/>
              <w:jc w:val="center"/>
              <w:rPr>
                <w:rFonts w:hint="eastAsia" w:eastAsia="宋体"/>
                <w:b/>
                <w:sz w:val="20"/>
                <w:lang w:val="en-US" w:eastAsia="zh-CN"/>
              </w:rPr>
            </w:pPr>
            <w:r>
              <w:rPr>
                <w:rFonts w:hint="eastAsia"/>
                <w:b/>
                <w:sz w:val="20"/>
                <w:lang w:val="en-US" w:eastAsia="zh-CN"/>
              </w:rPr>
              <w:t>无</w:t>
            </w:r>
          </w:p>
        </w:tc>
        <w:tc>
          <w:tcPr>
            <w:tcW w:w="1505" w:type="dxa"/>
            <w:vAlign w:val="center"/>
          </w:tcPr>
          <w:p>
            <w:pPr>
              <w:snapToGrid w:val="0"/>
              <w:spacing w:line="360" w:lineRule="exact"/>
              <w:jc w:val="center"/>
              <w:rPr>
                <w:rFonts w:hint="eastAsia" w:eastAsia="宋体"/>
                <w:b/>
                <w:sz w:val="20"/>
                <w:lang w:val="en-US" w:eastAsia="zh-CN"/>
              </w:rPr>
            </w:pPr>
            <w:r>
              <w:rPr>
                <w:rFonts w:hint="eastAsia"/>
                <w:b/>
                <w:sz w:val="20"/>
                <w:lang w:val="en-US" w:eastAsia="zh-CN"/>
              </w:rPr>
              <w:t>无</w:t>
            </w:r>
          </w:p>
        </w:tc>
        <w:tc>
          <w:tcPr>
            <w:tcW w:w="1290" w:type="dxa"/>
            <w:vAlign w:val="center"/>
          </w:tcPr>
          <w:p>
            <w:pPr>
              <w:snapToGrid w:val="0"/>
              <w:spacing w:line="360" w:lineRule="exact"/>
              <w:jc w:val="center"/>
              <w:rPr>
                <w:b/>
                <w:sz w:val="20"/>
              </w:rPr>
            </w:pPr>
          </w:p>
        </w:tc>
        <w:tc>
          <w:tcPr>
            <w:tcW w:w="1505" w:type="dxa"/>
            <w:vAlign w:val="center"/>
          </w:tcPr>
          <w:p>
            <w:pPr>
              <w:snapToGrid w:val="0"/>
              <w:spacing w:line="360" w:lineRule="exact"/>
              <w:jc w:val="center"/>
              <w:rPr>
                <w:b/>
                <w:sz w:val="20"/>
              </w:rPr>
            </w:pPr>
          </w:p>
        </w:tc>
        <w:tc>
          <w:tcPr>
            <w:tcW w:w="1720" w:type="dxa"/>
            <w:vAlign w:val="center"/>
          </w:tcPr>
          <w:p>
            <w:pPr>
              <w:snapToGrid w:val="0"/>
              <w:spacing w:line="360" w:lineRule="exact"/>
              <w:jc w:val="center"/>
              <w:rPr>
                <w:b/>
                <w:sz w:val="20"/>
              </w:rPr>
            </w:pPr>
          </w:p>
        </w:tc>
        <w:tc>
          <w:tcPr>
            <w:tcW w:w="1379" w:type="dxa"/>
            <w:vAlign w:val="center"/>
          </w:tcPr>
          <w:p>
            <w:pPr>
              <w:snapToGrid w:val="0"/>
              <w:spacing w:line="360" w:lineRule="exact"/>
              <w:jc w:val="center"/>
              <w:rPr>
                <w:b/>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249" w:type="dxa"/>
            <w:gridSpan w:val="2"/>
            <w:tcBorders>
              <w:left w:val="single" w:color="auto" w:sz="4" w:space="0"/>
            </w:tcBorders>
            <w:vAlign w:val="center"/>
          </w:tcPr>
          <w:p>
            <w:pPr>
              <w:snapToGrid w:val="0"/>
              <w:spacing w:line="280" w:lineRule="exact"/>
              <w:jc w:val="center"/>
              <w:rPr>
                <w:b/>
                <w:color w:val="auto"/>
                <w:sz w:val="20"/>
              </w:rPr>
            </w:pPr>
            <w:r>
              <w:rPr>
                <w:rFonts w:hint="eastAsia"/>
                <w:b/>
                <w:color w:val="auto"/>
                <w:sz w:val="20"/>
              </w:rPr>
              <w:t>生产工艺</w:t>
            </w:r>
            <w:r>
              <w:rPr>
                <w:b/>
                <w:color w:val="auto"/>
                <w:sz w:val="20"/>
              </w:rPr>
              <w:t>/</w:t>
            </w:r>
          </w:p>
          <w:p>
            <w:pPr>
              <w:snapToGrid w:val="0"/>
              <w:spacing w:line="280" w:lineRule="exact"/>
              <w:jc w:val="center"/>
              <w:rPr>
                <w:b/>
                <w:color w:val="auto"/>
                <w:sz w:val="20"/>
              </w:rPr>
            </w:pPr>
            <w:r>
              <w:rPr>
                <w:rFonts w:hint="eastAsia"/>
                <w:b/>
                <w:color w:val="auto"/>
                <w:sz w:val="20"/>
              </w:rPr>
              <w:t>服务过程</w:t>
            </w:r>
          </w:p>
        </w:tc>
        <w:tc>
          <w:tcPr>
            <w:tcW w:w="8424" w:type="dxa"/>
            <w:gridSpan w:val="6"/>
            <w:vAlign w:val="center"/>
          </w:tcPr>
          <w:p>
            <w:pPr>
              <w:keepNext w:val="0"/>
              <w:keepLines w:val="0"/>
              <w:pageBreakBefore w:val="0"/>
              <w:widowControl w:val="0"/>
              <w:kinsoku/>
              <w:wordWrap/>
              <w:overflowPunct/>
              <w:topLinePunct w:val="0"/>
              <w:autoSpaceDE/>
              <w:autoSpaceDN/>
              <w:bidi w:val="0"/>
              <w:adjustRightInd/>
              <w:snapToGrid/>
              <w:spacing w:line="280" w:lineRule="exact"/>
              <w:ind w:firstLine="422" w:firstLineChars="200"/>
              <w:textAlignment w:val="auto"/>
              <w:rPr>
                <w:rFonts w:hint="eastAsia" w:ascii="Times New Roman" w:hAnsi="Times New Roman" w:eastAsia="宋体" w:cs="Times New Roman"/>
                <w:b/>
                <w:bCs/>
                <w:color w:val="auto"/>
                <w:sz w:val="21"/>
                <w:szCs w:val="21"/>
                <w:lang w:val="en-US" w:eastAsia="zh-CN"/>
              </w:rPr>
            </w:pPr>
            <w:r>
              <w:rPr>
                <w:rFonts w:hint="eastAsia" w:ascii="Times New Roman" w:hAnsi="Times New Roman" w:eastAsia="宋体" w:cs="Times New Roman"/>
                <w:b/>
                <w:bCs/>
                <w:color w:val="auto"/>
                <w:sz w:val="21"/>
                <w:szCs w:val="21"/>
                <w:lang w:val="en-US" w:eastAsia="zh-CN"/>
              </w:rPr>
              <w:t>产品生产过程流程：参见手册附录6</w:t>
            </w:r>
          </w:p>
          <w:p>
            <w:pPr>
              <w:keepNext w:val="0"/>
              <w:keepLines w:val="0"/>
              <w:pageBreakBefore w:val="0"/>
              <w:widowControl w:val="0"/>
              <w:kinsoku/>
              <w:wordWrap/>
              <w:overflowPunct/>
              <w:topLinePunct w:val="0"/>
              <w:autoSpaceDE/>
              <w:autoSpaceDN/>
              <w:bidi w:val="0"/>
              <w:adjustRightInd/>
              <w:snapToGrid/>
              <w:spacing w:line="280" w:lineRule="exact"/>
              <w:ind w:firstLine="422" w:firstLineChars="200"/>
              <w:textAlignment w:val="auto"/>
              <w:rPr>
                <w:rFonts w:hint="eastAsia" w:eastAsia="宋体"/>
                <w:b/>
                <w:color w:val="auto"/>
                <w:sz w:val="20"/>
                <w:lang w:val="en-US" w:eastAsia="zh-CN"/>
              </w:rPr>
            </w:pPr>
            <w:r>
              <w:rPr>
                <w:rFonts w:hint="eastAsia" w:ascii="Times New Roman" w:hAnsi="Times New Roman" w:eastAsia="宋体" w:cs="Times New Roman"/>
                <w:b/>
                <w:bCs/>
                <w:color w:val="auto"/>
                <w:sz w:val="21"/>
                <w:szCs w:val="21"/>
                <w:lang w:val="en-US" w:eastAsia="zh-CN"/>
              </w:rPr>
              <w:t>销售服务流程：签订销售合同</w:t>
            </w:r>
            <w:r>
              <w:rPr>
                <w:rFonts w:hint="eastAsia" w:ascii="Times New Roman" w:hAnsi="Times New Roman" w:eastAsia="宋体" w:cs="Times New Roman"/>
                <w:b/>
                <w:bCs/>
                <w:color w:val="auto"/>
                <w:sz w:val="21"/>
                <w:szCs w:val="21"/>
              </w:rPr>
              <w:t>→</w:t>
            </w:r>
            <w:r>
              <w:rPr>
                <w:rFonts w:hint="eastAsia" w:ascii="Times New Roman" w:hAnsi="Times New Roman" w:eastAsia="宋体" w:cs="Times New Roman"/>
                <w:b/>
                <w:bCs/>
                <w:color w:val="auto"/>
                <w:sz w:val="21"/>
                <w:szCs w:val="21"/>
                <w:lang w:val="en-US" w:eastAsia="zh-CN"/>
              </w:rPr>
              <w:t>实施采购</w:t>
            </w:r>
            <w:r>
              <w:rPr>
                <w:rFonts w:hint="eastAsia" w:ascii="Times New Roman" w:hAnsi="Times New Roman" w:eastAsia="宋体" w:cs="Times New Roman"/>
                <w:b/>
                <w:bCs/>
                <w:color w:val="auto"/>
                <w:sz w:val="21"/>
                <w:szCs w:val="21"/>
              </w:rPr>
              <w:t>→</w:t>
            </w:r>
            <w:r>
              <w:rPr>
                <w:rFonts w:hint="eastAsia" w:ascii="Times New Roman" w:hAnsi="Times New Roman" w:eastAsia="宋体" w:cs="Times New Roman"/>
                <w:b/>
                <w:bCs/>
                <w:color w:val="auto"/>
                <w:sz w:val="21"/>
                <w:szCs w:val="21"/>
                <w:lang w:val="en-US" w:eastAsia="zh-CN"/>
              </w:rPr>
              <w:t>送货</w:t>
            </w:r>
            <w:r>
              <w:rPr>
                <w:rFonts w:hint="eastAsia" w:ascii="Times New Roman" w:hAnsi="Times New Roman" w:eastAsia="宋体" w:cs="Times New Roman"/>
                <w:b/>
                <w:bCs/>
                <w:color w:val="auto"/>
                <w:sz w:val="21"/>
                <w:szCs w:val="21"/>
              </w:rPr>
              <w:t>→</w:t>
            </w:r>
            <w:r>
              <w:rPr>
                <w:rFonts w:hint="eastAsia" w:ascii="Times New Roman" w:hAnsi="Times New Roman" w:eastAsia="宋体" w:cs="Times New Roman"/>
                <w:b/>
                <w:bCs/>
                <w:color w:val="auto"/>
                <w:sz w:val="21"/>
                <w:szCs w:val="21"/>
                <w:lang w:val="en-US" w:eastAsia="zh-CN"/>
              </w:rPr>
              <w:t>检验</w:t>
            </w:r>
            <w:r>
              <w:rPr>
                <w:rFonts w:hint="eastAsia" w:ascii="Times New Roman" w:hAnsi="Times New Roman" w:eastAsia="宋体" w:cs="Times New Roman"/>
                <w:b/>
                <w:bCs/>
                <w:color w:val="auto"/>
                <w:sz w:val="21"/>
                <w:szCs w:val="21"/>
              </w:rPr>
              <w:t>→</w:t>
            </w:r>
            <w:r>
              <w:rPr>
                <w:rFonts w:hint="eastAsia" w:ascii="Times New Roman" w:hAnsi="Times New Roman" w:eastAsia="宋体" w:cs="Times New Roman"/>
                <w:b/>
                <w:bCs/>
                <w:color w:val="auto"/>
                <w:sz w:val="21"/>
                <w:szCs w:val="21"/>
                <w:lang w:val="en-US" w:eastAsia="zh-CN"/>
              </w:rPr>
              <w:t>交付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188" w:hRule="atLeast"/>
          <w:jc w:val="center"/>
        </w:trPr>
        <w:tc>
          <w:tcPr>
            <w:tcW w:w="2249" w:type="dxa"/>
            <w:gridSpan w:val="2"/>
            <w:tcBorders>
              <w:left w:val="single" w:color="auto" w:sz="4" w:space="0"/>
            </w:tcBorders>
            <w:vAlign w:val="center"/>
          </w:tcPr>
          <w:p>
            <w:pPr>
              <w:snapToGrid w:val="0"/>
              <w:spacing w:line="280" w:lineRule="exact"/>
              <w:jc w:val="left"/>
              <w:rPr>
                <w:b/>
                <w:sz w:val="20"/>
              </w:rPr>
            </w:pPr>
            <w:r>
              <w:rPr>
                <w:rFonts w:hint="eastAsia"/>
                <w:b/>
                <w:sz w:val="20"/>
              </w:rPr>
              <w:t>生产过程</w:t>
            </w:r>
            <w:r>
              <w:rPr>
                <w:b/>
                <w:sz w:val="20"/>
              </w:rPr>
              <w:t>/</w:t>
            </w:r>
            <w:r>
              <w:rPr>
                <w:rFonts w:hint="eastAsia"/>
                <w:b/>
                <w:sz w:val="20"/>
              </w:rPr>
              <w:t>服务过程</w:t>
            </w:r>
          </w:p>
          <w:p>
            <w:pPr>
              <w:snapToGrid w:val="0"/>
              <w:spacing w:line="280" w:lineRule="exact"/>
              <w:jc w:val="left"/>
              <w:rPr>
                <w:b/>
                <w:sz w:val="20"/>
              </w:rPr>
            </w:pPr>
            <w:r>
              <w:rPr>
                <w:rFonts w:hint="eastAsia"/>
                <w:b/>
                <w:sz w:val="20"/>
              </w:rPr>
              <w:t>的风险及控制措施</w:t>
            </w:r>
          </w:p>
          <w:p>
            <w:pPr>
              <w:snapToGrid w:val="0"/>
              <w:spacing w:line="280" w:lineRule="exact"/>
              <w:jc w:val="left"/>
              <w:rPr>
                <w:b/>
                <w:sz w:val="20"/>
              </w:rPr>
            </w:pPr>
            <w:r>
              <w:rPr>
                <w:rFonts w:hint="eastAsia"/>
                <w:b/>
                <w:sz w:val="20"/>
              </w:rPr>
              <w:t>特殊过程的控制</w:t>
            </w:r>
            <w:r>
              <w:rPr>
                <w:b/>
                <w:sz w:val="20"/>
              </w:rPr>
              <w:t>/</w:t>
            </w:r>
          </w:p>
          <w:p>
            <w:pPr>
              <w:snapToGrid w:val="0"/>
              <w:spacing w:line="280" w:lineRule="exact"/>
              <w:jc w:val="left"/>
              <w:rPr>
                <w:b/>
              </w:rPr>
            </w:pPr>
          </w:p>
        </w:tc>
        <w:tc>
          <w:tcPr>
            <w:tcW w:w="8424" w:type="dxa"/>
            <w:gridSpan w:val="6"/>
            <w:vAlign w:val="center"/>
          </w:tcPr>
          <w:p>
            <w:pPr>
              <w:numPr>
                <w:ilvl w:val="0"/>
                <w:numId w:val="2"/>
              </w:numPr>
              <w:snapToGrid w:val="0"/>
              <w:spacing w:line="280" w:lineRule="exact"/>
              <w:jc w:val="left"/>
              <w:rPr>
                <w:rFonts w:hint="eastAsia"/>
                <w:b/>
                <w:sz w:val="20"/>
                <w:lang w:val="en-US" w:eastAsia="zh-CN"/>
              </w:rPr>
            </w:pPr>
            <w:r>
              <w:rPr>
                <w:rFonts w:hint="eastAsia"/>
                <w:b/>
                <w:sz w:val="20"/>
                <w:lang w:val="en-US" w:eastAsia="zh-CN"/>
              </w:rPr>
              <w:t>来料品质不良</w:t>
            </w:r>
          </w:p>
          <w:p>
            <w:pPr>
              <w:numPr>
                <w:ilvl w:val="0"/>
                <w:numId w:val="2"/>
              </w:numPr>
              <w:snapToGrid w:val="0"/>
              <w:spacing w:line="280" w:lineRule="exact"/>
              <w:jc w:val="left"/>
              <w:rPr>
                <w:rFonts w:hint="default"/>
                <w:b/>
                <w:sz w:val="20"/>
                <w:lang w:val="en-US" w:eastAsia="zh-CN"/>
              </w:rPr>
            </w:pPr>
            <w:r>
              <w:rPr>
                <w:rFonts w:hint="eastAsia"/>
                <w:b/>
                <w:sz w:val="20"/>
                <w:lang w:val="en-US" w:eastAsia="zh-CN"/>
              </w:rPr>
              <w:t>不按要求规范作业</w:t>
            </w:r>
          </w:p>
          <w:p>
            <w:pPr>
              <w:numPr>
                <w:ilvl w:val="0"/>
                <w:numId w:val="2"/>
              </w:numPr>
              <w:snapToGrid w:val="0"/>
              <w:spacing w:line="280" w:lineRule="exact"/>
              <w:jc w:val="left"/>
              <w:rPr>
                <w:rFonts w:hint="default"/>
                <w:b/>
                <w:sz w:val="20"/>
                <w:lang w:val="en-US" w:eastAsia="zh-CN"/>
              </w:rPr>
            </w:pPr>
            <w:r>
              <w:rPr>
                <w:rFonts w:hint="eastAsia"/>
                <w:b/>
                <w:sz w:val="20"/>
                <w:lang w:val="en-US" w:eastAsia="zh-CN"/>
              </w:rPr>
              <w:t>设备管理不当</w:t>
            </w:r>
          </w:p>
          <w:p>
            <w:pPr>
              <w:numPr>
                <w:ilvl w:val="0"/>
                <w:numId w:val="2"/>
              </w:numPr>
              <w:snapToGrid w:val="0"/>
              <w:spacing w:line="280" w:lineRule="exact"/>
              <w:jc w:val="left"/>
              <w:rPr>
                <w:rFonts w:hint="default"/>
                <w:b/>
                <w:sz w:val="20"/>
                <w:lang w:val="en-US" w:eastAsia="zh-CN"/>
              </w:rPr>
            </w:pPr>
            <w:r>
              <w:rPr>
                <w:rFonts w:hint="eastAsia"/>
                <w:b/>
                <w:sz w:val="20"/>
                <w:lang w:val="en-US" w:eastAsia="zh-CN"/>
              </w:rPr>
              <w:t>搬运人员操作不当</w:t>
            </w:r>
          </w:p>
          <w:p>
            <w:pPr>
              <w:numPr>
                <w:ilvl w:val="0"/>
                <w:numId w:val="2"/>
              </w:numPr>
              <w:snapToGrid w:val="0"/>
              <w:spacing w:line="280" w:lineRule="exact"/>
              <w:jc w:val="left"/>
              <w:rPr>
                <w:rFonts w:hint="default"/>
                <w:b/>
                <w:sz w:val="20"/>
                <w:lang w:val="en-US" w:eastAsia="zh-CN"/>
              </w:rPr>
            </w:pPr>
            <w:r>
              <w:rPr>
                <w:rFonts w:hint="eastAsia"/>
                <w:b/>
                <w:sz w:val="20"/>
                <w:lang w:val="en-US" w:eastAsia="zh-CN"/>
              </w:rPr>
              <w:t>物料/产品标识不清</w:t>
            </w:r>
          </w:p>
          <w:p>
            <w:pPr>
              <w:numPr>
                <w:ilvl w:val="0"/>
                <w:numId w:val="2"/>
              </w:numPr>
              <w:snapToGrid w:val="0"/>
              <w:spacing w:line="280" w:lineRule="exact"/>
              <w:jc w:val="left"/>
              <w:rPr>
                <w:rFonts w:hint="default"/>
                <w:b/>
                <w:sz w:val="20"/>
                <w:lang w:val="en-US" w:eastAsia="zh-CN"/>
              </w:rPr>
            </w:pPr>
            <w:r>
              <w:rPr>
                <w:rFonts w:hint="eastAsia"/>
                <w:b/>
                <w:sz w:val="20"/>
                <w:lang w:val="en-US" w:eastAsia="zh-CN"/>
              </w:rPr>
              <w:t>产品/物料堆放不规范</w:t>
            </w:r>
          </w:p>
          <w:p>
            <w:pPr>
              <w:numPr>
                <w:ilvl w:val="0"/>
                <w:numId w:val="2"/>
              </w:numPr>
              <w:snapToGrid w:val="0"/>
              <w:spacing w:line="280" w:lineRule="exact"/>
              <w:jc w:val="left"/>
              <w:rPr>
                <w:rFonts w:hint="default"/>
                <w:b/>
                <w:sz w:val="20"/>
                <w:lang w:val="en-US" w:eastAsia="zh-CN"/>
              </w:rPr>
            </w:pPr>
            <w:r>
              <w:rPr>
                <w:rFonts w:hint="eastAsia"/>
                <w:b/>
                <w:sz w:val="20"/>
                <w:lang w:val="en-US" w:eastAsia="zh-CN"/>
              </w:rPr>
              <w:t>无记录或记录不及时、错误、不完整；</w:t>
            </w:r>
          </w:p>
          <w:p>
            <w:pPr>
              <w:numPr>
                <w:ilvl w:val="0"/>
                <w:numId w:val="2"/>
              </w:numPr>
              <w:snapToGrid w:val="0"/>
              <w:spacing w:line="280" w:lineRule="exact"/>
              <w:jc w:val="left"/>
              <w:rPr>
                <w:rFonts w:hint="eastAsia"/>
                <w:b/>
                <w:sz w:val="20"/>
                <w:lang w:val="en-US" w:eastAsia="zh-CN"/>
              </w:rPr>
            </w:pPr>
            <w:r>
              <w:rPr>
                <w:rFonts w:hint="eastAsia"/>
                <w:b/>
                <w:sz w:val="20"/>
                <w:lang w:val="en-US" w:eastAsia="zh-CN"/>
              </w:rPr>
              <w:t>监管不严。</w:t>
            </w:r>
          </w:p>
          <w:p>
            <w:pPr>
              <w:numPr>
                <w:ilvl w:val="0"/>
                <w:numId w:val="0"/>
              </w:numPr>
              <w:snapToGrid w:val="0"/>
              <w:spacing w:line="280" w:lineRule="exact"/>
              <w:jc w:val="left"/>
              <w:rPr>
                <w:rFonts w:hint="eastAsia"/>
                <w:b/>
                <w:sz w:val="20"/>
                <w:lang w:val="en-US" w:eastAsia="zh-CN"/>
              </w:rPr>
            </w:pPr>
            <w:r>
              <w:rPr>
                <w:rFonts w:hint="eastAsia"/>
                <w:b/>
                <w:sz w:val="20"/>
                <w:lang w:val="en-US" w:eastAsia="zh-CN"/>
              </w:rPr>
              <w:t>措施： 1. 加强员工责任心、质量意识的教育培养</w:t>
            </w:r>
          </w:p>
          <w:p>
            <w:pPr>
              <w:numPr>
                <w:ilvl w:val="0"/>
                <w:numId w:val="3"/>
              </w:numPr>
              <w:snapToGrid w:val="0"/>
              <w:spacing w:line="280" w:lineRule="exact"/>
              <w:ind w:left="700" w:leftChars="0" w:firstLine="0" w:firstLineChars="0"/>
              <w:jc w:val="both"/>
              <w:rPr>
                <w:rFonts w:hint="default"/>
                <w:b/>
                <w:sz w:val="20"/>
                <w:lang w:val="en-US" w:eastAsia="zh-CN"/>
              </w:rPr>
            </w:pPr>
            <w:r>
              <w:rPr>
                <w:rFonts w:hint="eastAsia"/>
                <w:b/>
                <w:sz w:val="20"/>
                <w:lang w:val="en-US" w:eastAsia="zh-CN"/>
              </w:rPr>
              <w:t>加强作业指导文件学习明确文件要求并严格执行</w:t>
            </w:r>
          </w:p>
          <w:p>
            <w:pPr>
              <w:numPr>
                <w:ilvl w:val="0"/>
                <w:numId w:val="3"/>
              </w:numPr>
              <w:snapToGrid w:val="0"/>
              <w:spacing w:line="280" w:lineRule="exact"/>
              <w:ind w:left="700" w:leftChars="0" w:firstLine="0" w:firstLineChars="0"/>
              <w:jc w:val="both"/>
              <w:rPr>
                <w:rFonts w:hint="default"/>
                <w:b/>
                <w:sz w:val="20"/>
                <w:lang w:val="en-US" w:eastAsia="zh-CN"/>
              </w:rPr>
            </w:pPr>
            <w:r>
              <w:rPr>
                <w:rFonts w:hint="eastAsia"/>
                <w:b/>
                <w:sz w:val="20"/>
                <w:lang w:val="en-US" w:eastAsia="zh-CN"/>
              </w:rPr>
              <w:t>确保严格执行首件检验</w:t>
            </w:r>
          </w:p>
          <w:p>
            <w:pPr>
              <w:numPr>
                <w:ilvl w:val="0"/>
                <w:numId w:val="3"/>
              </w:numPr>
              <w:snapToGrid w:val="0"/>
              <w:spacing w:line="280" w:lineRule="exact"/>
              <w:ind w:left="700" w:leftChars="0" w:firstLine="0" w:firstLineChars="0"/>
              <w:jc w:val="both"/>
              <w:rPr>
                <w:rFonts w:hint="default"/>
                <w:b/>
                <w:sz w:val="20"/>
                <w:lang w:val="en-US" w:eastAsia="zh-CN"/>
              </w:rPr>
            </w:pPr>
            <w:r>
              <w:rPr>
                <w:rFonts w:hint="eastAsia"/>
                <w:b/>
                <w:sz w:val="20"/>
                <w:lang w:val="en-US" w:eastAsia="zh-CN"/>
              </w:rPr>
              <w:t>加强上线时的自检和互检</w:t>
            </w:r>
          </w:p>
          <w:p>
            <w:pPr>
              <w:numPr>
                <w:ilvl w:val="0"/>
                <w:numId w:val="3"/>
              </w:numPr>
              <w:snapToGrid w:val="0"/>
              <w:spacing w:line="280" w:lineRule="exact"/>
              <w:ind w:left="700" w:leftChars="0" w:firstLine="0" w:firstLineChars="0"/>
              <w:jc w:val="both"/>
              <w:rPr>
                <w:rFonts w:hint="default"/>
                <w:b/>
                <w:sz w:val="20"/>
                <w:lang w:val="en-US" w:eastAsia="zh-CN"/>
              </w:rPr>
            </w:pPr>
            <w:r>
              <w:rPr>
                <w:rFonts w:hint="eastAsia"/>
                <w:b/>
                <w:sz w:val="20"/>
                <w:lang w:val="en-US" w:eastAsia="zh-CN"/>
              </w:rPr>
              <w:t>管理人员加强监督检查，发现问题及时处理</w:t>
            </w:r>
          </w:p>
          <w:p>
            <w:pPr>
              <w:numPr>
                <w:ilvl w:val="0"/>
                <w:numId w:val="3"/>
              </w:numPr>
              <w:snapToGrid w:val="0"/>
              <w:spacing w:line="280" w:lineRule="exact"/>
              <w:ind w:left="700" w:leftChars="0" w:firstLine="0" w:firstLineChars="0"/>
              <w:jc w:val="both"/>
              <w:rPr>
                <w:rFonts w:hint="default"/>
                <w:b/>
                <w:sz w:val="20"/>
                <w:lang w:val="en-US" w:eastAsia="zh-CN"/>
              </w:rPr>
            </w:pPr>
            <w:r>
              <w:rPr>
                <w:rFonts w:hint="eastAsia"/>
                <w:b/>
                <w:sz w:val="20"/>
                <w:lang w:val="en-US" w:eastAsia="zh-CN"/>
              </w:rPr>
              <w:t>管理人员关注员工动态，及时做好思想工作！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72" w:hRule="atLeast"/>
          <w:jc w:val="center"/>
        </w:trPr>
        <w:tc>
          <w:tcPr>
            <w:tcW w:w="2249" w:type="dxa"/>
            <w:gridSpan w:val="2"/>
            <w:tcBorders>
              <w:left w:val="single" w:color="auto" w:sz="4" w:space="0"/>
            </w:tcBorders>
            <w:vAlign w:val="center"/>
          </w:tcPr>
          <w:p>
            <w:pPr>
              <w:snapToGrid w:val="0"/>
              <w:spacing w:line="280" w:lineRule="exact"/>
              <w:jc w:val="left"/>
              <w:rPr>
                <w:b/>
                <w:sz w:val="20"/>
              </w:rPr>
            </w:pPr>
            <w:r>
              <w:rPr>
                <w:rFonts w:hint="eastAsia"/>
                <w:b/>
                <w:sz w:val="20"/>
              </w:rPr>
              <w:t>重要环境及控制措施</w:t>
            </w:r>
          </w:p>
        </w:tc>
        <w:tc>
          <w:tcPr>
            <w:tcW w:w="8424" w:type="dxa"/>
            <w:gridSpan w:val="6"/>
            <w:vAlign w:val="center"/>
          </w:tcPr>
          <w:p>
            <w:pPr>
              <w:numPr>
                <w:ilvl w:val="0"/>
                <w:numId w:val="4"/>
              </w:numPr>
              <w:snapToGrid w:val="0"/>
              <w:spacing w:line="280" w:lineRule="exact"/>
              <w:jc w:val="both"/>
              <w:rPr>
                <w:rFonts w:hint="eastAsia"/>
                <w:b/>
                <w:sz w:val="20"/>
                <w:lang w:val="en-US" w:eastAsia="zh-CN"/>
              </w:rPr>
            </w:pPr>
            <w:r>
              <w:rPr>
                <w:rFonts w:hint="eastAsia"/>
                <w:b/>
                <w:sz w:val="20"/>
                <w:lang w:val="en-US" w:eastAsia="zh-CN"/>
              </w:rPr>
              <w:t>必要的工作环境是提供产品符合性的支持性条件，公司对提供产品符合性所需的工作环境中的人和物的因素加以识别和确定，并对其实施有效控制：</w:t>
            </w:r>
          </w:p>
          <w:p>
            <w:pPr>
              <w:numPr>
                <w:ilvl w:val="0"/>
                <w:numId w:val="5"/>
              </w:numPr>
              <w:snapToGrid w:val="0"/>
              <w:spacing w:line="280" w:lineRule="exact"/>
              <w:jc w:val="both"/>
              <w:rPr>
                <w:rFonts w:hint="eastAsia"/>
                <w:b/>
                <w:sz w:val="20"/>
                <w:lang w:val="en-US" w:eastAsia="zh-CN"/>
              </w:rPr>
            </w:pPr>
            <w:r>
              <w:rPr>
                <w:rFonts w:hint="eastAsia"/>
                <w:b/>
                <w:sz w:val="20"/>
                <w:lang w:val="en-US" w:eastAsia="zh-CN"/>
              </w:rPr>
              <w:t>为了给员工提供舒服的工作场所，并且逐步让员工养成良好的习惯，公司大力推行5S，并安排专人进行5S检查;</w:t>
            </w:r>
          </w:p>
          <w:p>
            <w:pPr>
              <w:numPr>
                <w:ilvl w:val="0"/>
                <w:numId w:val="0"/>
              </w:numPr>
              <w:snapToGrid w:val="0"/>
              <w:spacing w:line="280" w:lineRule="exact"/>
              <w:jc w:val="both"/>
              <w:rPr>
                <w:rFonts w:hint="eastAsia"/>
                <w:b/>
                <w:sz w:val="20"/>
                <w:lang w:val="en-US" w:eastAsia="zh-CN"/>
              </w:rPr>
            </w:pPr>
            <w:r>
              <w:rPr>
                <w:rFonts w:hint="eastAsia"/>
                <w:b/>
                <w:sz w:val="20"/>
                <w:lang w:val="en-US" w:eastAsia="zh-CN"/>
              </w:rPr>
              <w:t xml:space="preserve"> b）为了保证员工人身安全，对于生产过程中容易造成人身伤害的设备部位及场所加装防护措施和进行安全警示;</w:t>
            </w:r>
          </w:p>
          <w:p>
            <w:pPr>
              <w:numPr>
                <w:ilvl w:val="0"/>
                <w:numId w:val="0"/>
              </w:numPr>
              <w:snapToGrid w:val="0"/>
              <w:spacing w:line="280" w:lineRule="exact"/>
              <w:jc w:val="both"/>
              <w:rPr>
                <w:rFonts w:hint="eastAsia"/>
                <w:b/>
                <w:sz w:val="20"/>
                <w:lang w:val="en-US" w:eastAsia="zh-CN"/>
              </w:rPr>
            </w:pPr>
            <w:r>
              <w:rPr>
                <w:rFonts w:hint="eastAsia"/>
                <w:b/>
                <w:sz w:val="20"/>
                <w:lang w:val="en-US" w:eastAsia="zh-CN"/>
              </w:rPr>
              <w:t>c）对于高温高热、有夜班的工序，公司规定给予每位员工高温补贴、夜班补贴；</w:t>
            </w:r>
          </w:p>
          <w:p>
            <w:pPr>
              <w:numPr>
                <w:ilvl w:val="0"/>
                <w:numId w:val="0"/>
              </w:numPr>
              <w:snapToGrid w:val="0"/>
              <w:spacing w:line="280" w:lineRule="exact"/>
              <w:jc w:val="both"/>
              <w:rPr>
                <w:rFonts w:hint="eastAsia"/>
                <w:b/>
                <w:sz w:val="20"/>
                <w:lang w:val="en-US" w:eastAsia="zh-CN"/>
              </w:rPr>
            </w:pPr>
            <w:r>
              <w:rPr>
                <w:rFonts w:hint="eastAsia"/>
                <w:b/>
                <w:sz w:val="20"/>
                <w:lang w:val="en-US" w:eastAsia="zh-CN"/>
              </w:rPr>
              <w:t>d）为了提高员工的安全生产意识，定期安排“消防知识”培训和演习，每月对消防器材进行点检；</w:t>
            </w:r>
          </w:p>
          <w:p>
            <w:pPr>
              <w:numPr>
                <w:ilvl w:val="0"/>
                <w:numId w:val="0"/>
              </w:numPr>
              <w:snapToGrid w:val="0"/>
              <w:spacing w:line="280" w:lineRule="exact"/>
              <w:jc w:val="both"/>
              <w:rPr>
                <w:b/>
                <w:sz w:val="20"/>
              </w:rPr>
            </w:pPr>
            <w:r>
              <w:rPr>
                <w:rFonts w:hint="eastAsia"/>
                <w:b/>
                <w:sz w:val="20"/>
                <w:lang w:val="en-US" w:eastAsia="zh-CN"/>
              </w:rPr>
              <w:t>e）为了改善员工的工作环境，公司设立“意见箱”，采纳合理化建议。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20" w:hRule="atLeast"/>
          <w:jc w:val="center"/>
        </w:trPr>
        <w:tc>
          <w:tcPr>
            <w:tcW w:w="2249" w:type="dxa"/>
            <w:gridSpan w:val="2"/>
            <w:tcBorders>
              <w:left w:val="single" w:color="auto" w:sz="4" w:space="0"/>
            </w:tcBorders>
            <w:vAlign w:val="center"/>
          </w:tcPr>
          <w:p>
            <w:pPr>
              <w:snapToGrid w:val="0"/>
              <w:spacing w:line="280" w:lineRule="exact"/>
              <w:jc w:val="left"/>
              <w:rPr>
                <w:b/>
                <w:sz w:val="20"/>
              </w:rPr>
            </w:pPr>
            <w:r>
              <w:rPr>
                <w:rFonts w:hint="eastAsia"/>
                <w:b/>
                <w:sz w:val="20"/>
              </w:rPr>
              <w:t>不可接受风险的危险源及控制措施</w:t>
            </w:r>
          </w:p>
        </w:tc>
        <w:tc>
          <w:tcPr>
            <w:tcW w:w="8424" w:type="dxa"/>
            <w:gridSpan w:val="6"/>
            <w:vAlign w:val="center"/>
          </w:tcPr>
          <w:p>
            <w:pPr>
              <w:numPr>
                <w:ilvl w:val="0"/>
                <w:numId w:val="0"/>
              </w:numPr>
              <w:snapToGrid w:val="0"/>
              <w:spacing w:line="280" w:lineRule="exact"/>
              <w:jc w:val="both"/>
              <w:rPr>
                <w:rFonts w:hint="eastAsia"/>
                <w:b/>
                <w:sz w:val="20"/>
                <w:lang w:val="en-US" w:eastAsia="zh-CN"/>
              </w:rPr>
            </w:pPr>
            <w:r>
              <w:rPr>
                <w:rFonts w:hint="eastAsia"/>
                <w:b/>
                <w:sz w:val="20"/>
                <w:lang w:val="en-US" w:eastAsia="zh-CN"/>
              </w:rPr>
              <w:t>一．火灾爆炸： 危险源：1.易燃易爆物泄露诱发火灾爆炸</w:t>
            </w:r>
          </w:p>
          <w:p>
            <w:pPr>
              <w:numPr>
                <w:ilvl w:val="0"/>
                <w:numId w:val="6"/>
              </w:numPr>
              <w:snapToGrid w:val="0"/>
              <w:spacing w:line="280" w:lineRule="exact"/>
              <w:ind w:left="2200" w:leftChars="0" w:firstLine="0" w:firstLineChars="0"/>
              <w:jc w:val="both"/>
              <w:rPr>
                <w:rFonts w:hint="default"/>
                <w:b/>
                <w:sz w:val="20"/>
                <w:lang w:val="en-US" w:eastAsia="zh-CN"/>
              </w:rPr>
            </w:pPr>
            <w:r>
              <w:rPr>
                <w:rFonts w:hint="eastAsia"/>
                <w:b/>
                <w:sz w:val="20"/>
                <w:lang w:val="en-US" w:eastAsia="zh-CN"/>
              </w:rPr>
              <w:t>仓库易燃品贮存潜在火灾和爆炸</w:t>
            </w:r>
          </w:p>
          <w:p>
            <w:pPr>
              <w:numPr>
                <w:ilvl w:val="0"/>
                <w:numId w:val="6"/>
              </w:numPr>
              <w:snapToGrid w:val="0"/>
              <w:spacing w:line="280" w:lineRule="exact"/>
              <w:ind w:left="2200" w:leftChars="0" w:firstLine="0" w:firstLineChars="0"/>
              <w:jc w:val="both"/>
              <w:rPr>
                <w:rFonts w:hint="default"/>
                <w:b/>
                <w:sz w:val="20"/>
                <w:lang w:val="en-US" w:eastAsia="zh-CN"/>
              </w:rPr>
            </w:pPr>
            <w:r>
              <w:rPr>
                <w:rFonts w:hint="eastAsia"/>
                <w:b/>
                <w:sz w:val="20"/>
                <w:lang w:val="en-US" w:eastAsia="zh-CN"/>
              </w:rPr>
              <w:t>电池短路造成的火灾和爆炸</w:t>
            </w:r>
          </w:p>
          <w:p>
            <w:pPr>
              <w:numPr>
                <w:ilvl w:val="0"/>
                <w:numId w:val="0"/>
              </w:numPr>
              <w:snapToGrid w:val="0"/>
              <w:spacing w:line="280" w:lineRule="exact"/>
              <w:jc w:val="both"/>
              <w:rPr>
                <w:rFonts w:hint="eastAsia"/>
                <w:b/>
                <w:sz w:val="20"/>
                <w:lang w:val="en-US" w:eastAsia="zh-CN"/>
              </w:rPr>
            </w:pPr>
            <w:r>
              <w:rPr>
                <w:rFonts w:hint="eastAsia"/>
                <w:b/>
                <w:sz w:val="20"/>
                <w:lang w:val="en-US" w:eastAsia="zh-CN"/>
              </w:rPr>
              <w:t>措施：1.作业时严格遵守各项操作规程</w:t>
            </w:r>
          </w:p>
          <w:p>
            <w:pPr>
              <w:numPr>
                <w:ilvl w:val="0"/>
                <w:numId w:val="7"/>
              </w:numPr>
              <w:snapToGrid w:val="0"/>
              <w:spacing w:line="280" w:lineRule="exact"/>
              <w:ind w:left="600" w:leftChars="0" w:firstLine="0" w:firstLineChars="0"/>
              <w:jc w:val="both"/>
              <w:rPr>
                <w:rFonts w:hint="default"/>
                <w:b/>
                <w:sz w:val="20"/>
                <w:lang w:val="en-US" w:eastAsia="zh-CN"/>
              </w:rPr>
            </w:pPr>
            <w:r>
              <w:rPr>
                <w:rFonts w:hint="eastAsia"/>
                <w:b/>
                <w:sz w:val="20"/>
                <w:lang w:val="en-US" w:eastAsia="zh-CN"/>
              </w:rPr>
              <w:t>操作人员正确佩戴防护用品</w:t>
            </w:r>
          </w:p>
          <w:p>
            <w:pPr>
              <w:numPr>
                <w:ilvl w:val="0"/>
                <w:numId w:val="7"/>
              </w:numPr>
              <w:snapToGrid w:val="0"/>
              <w:spacing w:line="280" w:lineRule="exact"/>
              <w:ind w:left="600" w:leftChars="0" w:firstLine="0" w:firstLineChars="0"/>
              <w:jc w:val="both"/>
              <w:rPr>
                <w:rFonts w:hint="default"/>
                <w:b/>
                <w:sz w:val="20"/>
                <w:lang w:val="en-US" w:eastAsia="zh-CN"/>
              </w:rPr>
            </w:pPr>
            <w:r>
              <w:rPr>
                <w:rFonts w:hint="eastAsia"/>
                <w:b/>
                <w:sz w:val="20"/>
                <w:lang w:val="en-US" w:eastAsia="zh-CN"/>
              </w:rPr>
              <w:t>安全设备、设施、附件定期检测、校验，保证运行正常</w:t>
            </w:r>
          </w:p>
          <w:p>
            <w:pPr>
              <w:numPr>
                <w:ilvl w:val="0"/>
                <w:numId w:val="7"/>
              </w:numPr>
              <w:snapToGrid w:val="0"/>
              <w:spacing w:line="280" w:lineRule="exact"/>
              <w:ind w:left="600" w:leftChars="0" w:firstLine="0" w:firstLineChars="0"/>
              <w:jc w:val="both"/>
              <w:rPr>
                <w:rFonts w:hint="default"/>
                <w:b/>
                <w:sz w:val="20"/>
                <w:lang w:val="en-US" w:eastAsia="zh-CN"/>
              </w:rPr>
            </w:pPr>
            <w:r>
              <w:rPr>
                <w:rFonts w:hint="eastAsia"/>
                <w:b/>
                <w:sz w:val="20"/>
                <w:lang w:val="en-US" w:eastAsia="zh-CN"/>
              </w:rPr>
              <w:t>按规定进行定期巡检，尽早发现隐患，及时整改</w:t>
            </w:r>
          </w:p>
          <w:p>
            <w:pPr>
              <w:numPr>
                <w:ilvl w:val="0"/>
                <w:numId w:val="8"/>
              </w:numPr>
              <w:snapToGrid w:val="0"/>
              <w:spacing w:line="280" w:lineRule="exact"/>
              <w:jc w:val="both"/>
              <w:rPr>
                <w:rFonts w:hint="eastAsia"/>
                <w:b/>
                <w:sz w:val="20"/>
                <w:lang w:val="en-US" w:eastAsia="zh-CN"/>
              </w:rPr>
            </w:pPr>
            <w:r>
              <w:rPr>
                <w:rFonts w:hint="eastAsia"/>
                <w:b/>
                <w:sz w:val="20"/>
                <w:lang w:val="en-US" w:eastAsia="zh-CN"/>
              </w:rPr>
              <w:t>机械伤害： 危险源：1.机械设备无保护接地、无接零或定期检验</w:t>
            </w:r>
          </w:p>
          <w:p>
            <w:pPr>
              <w:numPr>
                <w:ilvl w:val="0"/>
                <w:numId w:val="9"/>
              </w:numPr>
              <w:snapToGrid w:val="0"/>
              <w:spacing w:line="280" w:lineRule="exact"/>
              <w:ind w:left="2300" w:leftChars="0" w:firstLine="0" w:firstLineChars="0"/>
              <w:jc w:val="both"/>
              <w:rPr>
                <w:rFonts w:hint="eastAsia"/>
                <w:b/>
                <w:sz w:val="20"/>
                <w:lang w:val="en-US" w:eastAsia="zh-CN"/>
              </w:rPr>
            </w:pPr>
            <w:r>
              <w:rPr>
                <w:rFonts w:hint="eastAsia"/>
                <w:b/>
                <w:sz w:val="20"/>
                <w:lang w:val="en-US" w:eastAsia="zh-CN"/>
              </w:rPr>
              <w:t>使用工具时</w:t>
            </w:r>
          </w:p>
          <w:p>
            <w:pPr>
              <w:numPr>
                <w:ilvl w:val="0"/>
                <w:numId w:val="9"/>
              </w:numPr>
              <w:snapToGrid w:val="0"/>
              <w:spacing w:line="280" w:lineRule="exact"/>
              <w:ind w:left="2300" w:leftChars="0" w:firstLine="0" w:firstLineChars="0"/>
              <w:jc w:val="both"/>
              <w:rPr>
                <w:rFonts w:hint="default"/>
                <w:b/>
                <w:sz w:val="20"/>
                <w:lang w:val="en-US" w:eastAsia="zh-CN"/>
              </w:rPr>
            </w:pPr>
            <w:r>
              <w:rPr>
                <w:rFonts w:hint="eastAsia"/>
                <w:b/>
                <w:sz w:val="20"/>
                <w:lang w:val="en-US" w:eastAsia="zh-CN"/>
              </w:rPr>
              <w:t>两人以上操作设备配合不好，步骤不一致</w:t>
            </w:r>
          </w:p>
          <w:p>
            <w:pPr>
              <w:numPr>
                <w:ilvl w:val="0"/>
                <w:numId w:val="9"/>
              </w:numPr>
              <w:snapToGrid w:val="0"/>
              <w:spacing w:line="280" w:lineRule="exact"/>
              <w:ind w:left="2300" w:leftChars="0" w:firstLine="0" w:firstLineChars="0"/>
              <w:jc w:val="both"/>
              <w:rPr>
                <w:rFonts w:hint="default"/>
                <w:b/>
                <w:sz w:val="20"/>
                <w:lang w:val="en-US" w:eastAsia="zh-CN"/>
              </w:rPr>
            </w:pPr>
            <w:r>
              <w:rPr>
                <w:rFonts w:hint="eastAsia"/>
                <w:b/>
                <w:sz w:val="20"/>
                <w:lang w:val="en-US" w:eastAsia="zh-CN"/>
              </w:rPr>
              <w:t>流水线传动部位，无防护罩</w:t>
            </w:r>
          </w:p>
          <w:p>
            <w:pPr>
              <w:numPr>
                <w:ilvl w:val="0"/>
                <w:numId w:val="0"/>
              </w:numPr>
              <w:snapToGrid w:val="0"/>
              <w:spacing w:line="280" w:lineRule="exact"/>
              <w:jc w:val="both"/>
              <w:rPr>
                <w:rFonts w:hint="eastAsia"/>
                <w:b/>
                <w:sz w:val="20"/>
                <w:lang w:val="en-US" w:eastAsia="zh-CN"/>
              </w:rPr>
            </w:pPr>
            <w:r>
              <w:rPr>
                <w:rFonts w:hint="eastAsia"/>
                <w:b/>
                <w:sz w:val="20"/>
                <w:lang w:val="en-US" w:eastAsia="zh-CN"/>
              </w:rPr>
              <w:t>措施： 1. 指定管理方案，完善设备防护装置</w:t>
            </w:r>
          </w:p>
          <w:p>
            <w:pPr>
              <w:numPr>
                <w:ilvl w:val="0"/>
                <w:numId w:val="10"/>
              </w:numPr>
              <w:snapToGrid w:val="0"/>
              <w:spacing w:line="280" w:lineRule="exact"/>
              <w:ind w:left="700" w:leftChars="0" w:firstLine="0" w:firstLineChars="0"/>
              <w:jc w:val="both"/>
              <w:rPr>
                <w:rFonts w:hint="default"/>
                <w:b/>
                <w:sz w:val="20"/>
                <w:lang w:val="en-US" w:eastAsia="zh-CN"/>
              </w:rPr>
            </w:pPr>
            <w:r>
              <w:rPr>
                <w:rFonts w:hint="eastAsia"/>
                <w:b/>
                <w:sz w:val="20"/>
                <w:lang w:val="en-US" w:eastAsia="zh-CN"/>
              </w:rPr>
              <w:t>完善设备操作规程</w:t>
            </w:r>
          </w:p>
          <w:p>
            <w:pPr>
              <w:numPr>
                <w:ilvl w:val="0"/>
                <w:numId w:val="10"/>
              </w:numPr>
              <w:snapToGrid w:val="0"/>
              <w:spacing w:line="280" w:lineRule="exact"/>
              <w:ind w:left="700" w:leftChars="0" w:firstLine="0" w:firstLineChars="0"/>
              <w:jc w:val="both"/>
              <w:rPr>
                <w:rFonts w:hint="default"/>
                <w:b/>
                <w:sz w:val="20"/>
                <w:lang w:val="en-US" w:eastAsia="zh-CN"/>
              </w:rPr>
            </w:pPr>
            <w:r>
              <w:rPr>
                <w:rFonts w:hint="eastAsia"/>
                <w:b/>
                <w:sz w:val="20"/>
                <w:lang w:val="en-US" w:eastAsia="zh-CN"/>
              </w:rPr>
              <w:t>加强教育培训，提高操作者素质，按照操作规程操作</w:t>
            </w:r>
          </w:p>
          <w:p>
            <w:pPr>
              <w:numPr>
                <w:ilvl w:val="0"/>
                <w:numId w:val="10"/>
              </w:numPr>
              <w:snapToGrid w:val="0"/>
              <w:spacing w:line="280" w:lineRule="exact"/>
              <w:ind w:left="700" w:leftChars="0" w:firstLine="0" w:firstLineChars="0"/>
              <w:jc w:val="both"/>
              <w:rPr>
                <w:rFonts w:hint="default"/>
                <w:b/>
                <w:sz w:val="20"/>
                <w:lang w:val="en-US" w:eastAsia="zh-CN"/>
              </w:rPr>
            </w:pPr>
            <w:r>
              <w:rPr>
                <w:rFonts w:hint="eastAsia"/>
                <w:b/>
                <w:sz w:val="20"/>
                <w:lang w:val="en-US" w:eastAsia="zh-CN"/>
              </w:rPr>
              <w:t>加强日常检查，及时排除设备的各种隐患</w:t>
            </w:r>
          </w:p>
          <w:p>
            <w:pPr>
              <w:numPr>
                <w:ilvl w:val="0"/>
                <w:numId w:val="11"/>
              </w:numPr>
              <w:snapToGrid w:val="0"/>
              <w:spacing w:line="280" w:lineRule="exact"/>
              <w:jc w:val="both"/>
              <w:rPr>
                <w:rFonts w:hint="eastAsia"/>
                <w:b/>
                <w:sz w:val="20"/>
                <w:lang w:val="en-US" w:eastAsia="zh-CN"/>
              </w:rPr>
            </w:pPr>
            <w:r>
              <w:rPr>
                <w:rFonts w:hint="eastAsia"/>
                <w:b/>
                <w:sz w:val="20"/>
                <w:lang w:val="en-US" w:eastAsia="zh-CN"/>
              </w:rPr>
              <w:t>触电：危险源：1.电器设备维修停电后，无监护，无标识而送电</w:t>
            </w:r>
          </w:p>
          <w:p>
            <w:pPr>
              <w:numPr>
                <w:ilvl w:val="0"/>
                <w:numId w:val="12"/>
              </w:numPr>
              <w:snapToGrid w:val="0"/>
              <w:spacing w:line="280" w:lineRule="exact"/>
              <w:ind w:left="1800" w:leftChars="0" w:firstLine="0" w:firstLineChars="0"/>
              <w:jc w:val="both"/>
              <w:rPr>
                <w:rFonts w:hint="default"/>
                <w:b/>
                <w:sz w:val="20"/>
                <w:lang w:val="en-US" w:eastAsia="zh-CN"/>
              </w:rPr>
            </w:pPr>
            <w:r>
              <w:rPr>
                <w:rFonts w:hint="eastAsia"/>
                <w:b/>
                <w:sz w:val="20"/>
                <w:lang w:val="en-US" w:eastAsia="zh-CN"/>
              </w:rPr>
              <w:t>带电线路维修、检查时，工具使用不当或操作失误</w:t>
            </w:r>
          </w:p>
          <w:p>
            <w:pPr>
              <w:numPr>
                <w:ilvl w:val="0"/>
                <w:numId w:val="12"/>
              </w:numPr>
              <w:snapToGrid w:val="0"/>
              <w:spacing w:line="280" w:lineRule="exact"/>
              <w:ind w:left="1800" w:leftChars="0" w:firstLine="0" w:firstLineChars="0"/>
              <w:jc w:val="both"/>
              <w:rPr>
                <w:rFonts w:hint="default"/>
                <w:b/>
                <w:sz w:val="20"/>
                <w:lang w:val="en-US" w:eastAsia="zh-CN"/>
              </w:rPr>
            </w:pPr>
            <w:r>
              <w:rPr>
                <w:rFonts w:hint="eastAsia"/>
                <w:b/>
                <w:sz w:val="20"/>
                <w:lang w:val="en-US" w:eastAsia="zh-CN"/>
              </w:rPr>
              <w:t>动力线路未走线架</w:t>
            </w:r>
          </w:p>
          <w:p>
            <w:pPr>
              <w:numPr>
                <w:ilvl w:val="0"/>
                <w:numId w:val="0"/>
              </w:numPr>
              <w:snapToGrid w:val="0"/>
              <w:spacing w:line="280" w:lineRule="exact"/>
              <w:jc w:val="both"/>
              <w:rPr>
                <w:rFonts w:hint="eastAsia"/>
                <w:b/>
                <w:sz w:val="20"/>
                <w:lang w:val="en-US" w:eastAsia="zh-CN"/>
              </w:rPr>
            </w:pPr>
            <w:r>
              <w:rPr>
                <w:rFonts w:hint="eastAsia"/>
                <w:b/>
                <w:sz w:val="20"/>
                <w:lang w:val="en-US" w:eastAsia="zh-CN"/>
              </w:rPr>
              <w:t>措施： 1. 制定管理方案，通过安措项目的实施</w:t>
            </w:r>
          </w:p>
          <w:p>
            <w:pPr>
              <w:numPr>
                <w:ilvl w:val="0"/>
                <w:numId w:val="13"/>
              </w:numPr>
              <w:snapToGrid w:val="0"/>
              <w:spacing w:line="280" w:lineRule="exact"/>
              <w:ind w:left="700" w:leftChars="0" w:firstLine="0" w:firstLineChars="0"/>
              <w:jc w:val="both"/>
              <w:rPr>
                <w:rFonts w:hint="default"/>
                <w:b/>
                <w:sz w:val="20"/>
                <w:lang w:val="en-US" w:eastAsia="zh-CN"/>
              </w:rPr>
            </w:pPr>
            <w:r>
              <w:rPr>
                <w:rFonts w:hint="eastAsia"/>
                <w:b/>
                <w:sz w:val="20"/>
                <w:lang w:val="en-US" w:eastAsia="zh-CN"/>
              </w:rPr>
              <w:t>加强教育培训，提高安全意识</w:t>
            </w:r>
          </w:p>
          <w:p>
            <w:pPr>
              <w:numPr>
                <w:ilvl w:val="0"/>
                <w:numId w:val="13"/>
              </w:numPr>
              <w:snapToGrid w:val="0"/>
              <w:spacing w:line="280" w:lineRule="exact"/>
              <w:ind w:left="700" w:leftChars="0" w:firstLine="0" w:firstLineChars="0"/>
              <w:jc w:val="both"/>
              <w:rPr>
                <w:rFonts w:hint="default"/>
                <w:b/>
                <w:sz w:val="20"/>
                <w:lang w:val="en-US" w:eastAsia="zh-CN"/>
              </w:rPr>
            </w:pPr>
            <w:r>
              <w:rPr>
                <w:rFonts w:hint="eastAsia"/>
                <w:b/>
                <w:sz w:val="20"/>
                <w:lang w:val="en-US" w:eastAsia="zh-CN"/>
              </w:rPr>
              <w:t>专项技能培训</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21" w:hRule="atLeast"/>
          <w:jc w:val="center"/>
        </w:trPr>
        <w:tc>
          <w:tcPr>
            <w:tcW w:w="2249" w:type="dxa"/>
            <w:gridSpan w:val="2"/>
            <w:tcBorders>
              <w:left w:val="single" w:color="auto" w:sz="4" w:space="0"/>
            </w:tcBorders>
            <w:vAlign w:val="center"/>
          </w:tcPr>
          <w:p>
            <w:pPr>
              <w:snapToGrid w:val="0"/>
              <w:spacing w:line="280" w:lineRule="exact"/>
              <w:jc w:val="left"/>
              <w:rPr>
                <w:b/>
              </w:rPr>
            </w:pPr>
            <w:r>
              <w:rPr>
                <w:rFonts w:hint="eastAsia"/>
                <w:b/>
                <w:sz w:val="20"/>
              </w:rPr>
              <w:t>相关法律法规的要求及产品标准</w:t>
            </w:r>
          </w:p>
        </w:tc>
        <w:tc>
          <w:tcPr>
            <w:tcW w:w="8424" w:type="dxa"/>
            <w:gridSpan w:val="6"/>
            <w:vAlign w:val="center"/>
          </w:tcPr>
          <w:p>
            <w:pPr>
              <w:snapToGrid w:val="0"/>
              <w:spacing w:line="280" w:lineRule="exact"/>
              <w:jc w:val="left"/>
              <w:rPr>
                <w:rFonts w:hint="eastAsia"/>
                <w:b/>
                <w:sz w:val="20"/>
              </w:rPr>
            </w:pPr>
            <w:r>
              <w:rPr>
                <w:rFonts w:hint="eastAsia"/>
                <w:b/>
                <w:sz w:val="20"/>
              </w:rPr>
              <w:t>GB/T18287-2000蜂窝电话用锂离子电池总规范</w:t>
            </w:r>
            <w:r>
              <w:rPr>
                <w:rFonts w:hint="eastAsia"/>
                <w:b/>
                <w:sz w:val="20"/>
              </w:rPr>
              <w:br w:type="textWrapping"/>
            </w:r>
            <w:r>
              <w:rPr>
                <w:rFonts w:hint="eastAsia"/>
                <w:b/>
                <w:sz w:val="20"/>
              </w:rPr>
              <w:t>QB/T2502-2000锂离子蓄电池总规范</w:t>
            </w:r>
            <w:r>
              <w:rPr>
                <w:rFonts w:hint="eastAsia"/>
                <w:b/>
                <w:sz w:val="20"/>
              </w:rPr>
              <w:br w:type="textWrapping"/>
            </w:r>
            <w:r>
              <w:rPr>
                <w:rFonts w:hint="eastAsia"/>
                <w:b/>
                <w:sz w:val="20"/>
              </w:rPr>
              <w:t>GB/Z 18333.1-2001 电动道路车辆用锂离子蓄电池</w:t>
            </w:r>
            <w:r>
              <w:rPr>
                <w:rFonts w:hint="eastAsia"/>
                <w:b/>
                <w:sz w:val="20"/>
              </w:rPr>
              <w:br w:type="textWrapping"/>
            </w:r>
            <w:r>
              <w:rPr>
                <w:rFonts w:hint="eastAsia"/>
                <w:b/>
                <w:sz w:val="20"/>
              </w:rPr>
              <w:t>GB 8897.4-2002锂电池的安全要求</w:t>
            </w:r>
            <w:r>
              <w:rPr>
                <w:rFonts w:hint="eastAsia"/>
                <w:b/>
                <w:sz w:val="20"/>
              </w:rPr>
              <w:br w:type="textWrapping"/>
            </w:r>
            <w:r>
              <w:rPr>
                <w:rFonts w:hint="eastAsia"/>
                <w:b/>
                <w:sz w:val="20"/>
              </w:rPr>
              <w:t>YD 1268-2003 移动通信手持机锂电池及充电器的试验方法</w:t>
            </w:r>
            <w:r>
              <w:rPr>
                <w:rFonts w:hint="eastAsia"/>
                <w:b/>
                <w:sz w:val="20"/>
              </w:rPr>
              <w:br w:type="textWrapping"/>
            </w:r>
            <w:r>
              <w:rPr>
                <w:rFonts w:hint="eastAsia"/>
                <w:b/>
                <w:sz w:val="20"/>
              </w:rPr>
              <w:t>IEC61960-2000 《IEC锂蓄电池标准》</w:t>
            </w:r>
            <w:r>
              <w:rPr>
                <w:rFonts w:hint="eastAsia"/>
                <w:b/>
                <w:sz w:val="20"/>
              </w:rPr>
              <w:br w:type="textWrapping"/>
            </w:r>
            <w:r>
              <w:rPr>
                <w:rFonts w:hint="eastAsia"/>
                <w:b/>
                <w:sz w:val="20"/>
              </w:rPr>
              <w:t>IEC600086.4-2000 《锂电池的安全性》</w:t>
            </w:r>
            <w:r>
              <w:rPr>
                <w:rFonts w:hint="eastAsia"/>
                <w:b/>
                <w:sz w:val="20"/>
              </w:rPr>
              <w:br w:type="textWrapping"/>
            </w:r>
            <w:r>
              <w:rPr>
                <w:rFonts w:hint="eastAsia"/>
                <w:b/>
                <w:sz w:val="20"/>
              </w:rPr>
              <w:t>JIS C8711-2000 《日本便携器械用锂二次池标准》</w:t>
            </w:r>
            <w:r>
              <w:rPr>
                <w:rFonts w:hint="eastAsia"/>
                <w:b/>
                <w:sz w:val="20"/>
              </w:rPr>
              <w:br w:type="textWrapping"/>
            </w:r>
            <w:r>
              <w:rPr>
                <w:rFonts w:hint="eastAsia"/>
                <w:b/>
                <w:sz w:val="20"/>
              </w:rPr>
              <w:t>JIS C8513-2000  《锂电池的安全标准》</w:t>
            </w:r>
          </w:p>
          <w:p>
            <w:pPr>
              <w:snapToGrid w:val="0"/>
              <w:spacing w:line="280" w:lineRule="exact"/>
              <w:jc w:val="left"/>
              <w:rPr>
                <w:rFonts w:hint="eastAsia" w:ascii="微软雅黑" w:hAnsi="微软雅黑" w:eastAsia="微软雅黑" w:cs="微软雅黑"/>
                <w:i w:val="0"/>
                <w:iCs w:val="0"/>
                <w:caps w:val="0"/>
                <w:color w:val="666666"/>
                <w:spacing w:val="0"/>
                <w:sz w:val="18"/>
                <w:szCs w:val="18"/>
                <w:shd w:val="clear" w:fill="FFFFFF"/>
              </w:rPr>
            </w:pPr>
            <w:r>
              <w:rPr>
                <w:rFonts w:hint="eastAsia"/>
                <w:b/>
                <w:sz w:val="20"/>
              </w:rPr>
              <w:t>GB 31241-2014《便携式电子产品用锂离子电池和电池组安全要求》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693" w:hRule="atLeast"/>
          <w:jc w:val="center"/>
        </w:trPr>
        <w:tc>
          <w:tcPr>
            <w:tcW w:w="2249" w:type="dxa"/>
            <w:gridSpan w:val="2"/>
            <w:tcBorders>
              <w:left w:val="single" w:color="auto" w:sz="4" w:space="0"/>
            </w:tcBorders>
            <w:vAlign w:val="center"/>
          </w:tcPr>
          <w:p>
            <w:pPr>
              <w:snapToGrid w:val="0"/>
              <w:spacing w:line="280" w:lineRule="exact"/>
              <w:jc w:val="left"/>
              <w:rPr>
                <w:b/>
                <w:bCs w:val="0"/>
                <w:sz w:val="14"/>
                <w:szCs w:val="14"/>
              </w:rPr>
            </w:pPr>
            <w:r>
              <w:rPr>
                <w:rFonts w:hint="eastAsia"/>
                <w:b/>
                <w:bCs w:val="0"/>
                <w:sz w:val="20"/>
              </w:rPr>
              <w:t>检验和试验项目及要求</w:t>
            </w:r>
            <w:r>
              <w:rPr>
                <w:b/>
                <w:bCs w:val="0"/>
                <w:sz w:val="20"/>
              </w:rPr>
              <w:t>(</w:t>
            </w:r>
            <w:r>
              <w:rPr>
                <w:rFonts w:hint="eastAsia"/>
                <w:b/>
                <w:bCs w:val="0"/>
                <w:sz w:val="20"/>
              </w:rPr>
              <w:t>如有型式试验要求</w:t>
            </w:r>
            <w:r>
              <w:rPr>
                <w:b/>
                <w:bCs w:val="0"/>
                <w:sz w:val="20"/>
              </w:rPr>
              <w:t>,</w:t>
            </w:r>
            <w:r>
              <w:rPr>
                <w:rFonts w:hint="eastAsia"/>
                <w:b/>
                <w:bCs w:val="0"/>
                <w:sz w:val="20"/>
              </w:rPr>
              <w:t>要进行说明</w:t>
            </w:r>
            <w:r>
              <w:rPr>
                <w:b/>
                <w:bCs w:val="0"/>
                <w:sz w:val="20"/>
              </w:rPr>
              <w:t>)</w:t>
            </w:r>
          </w:p>
        </w:tc>
        <w:tc>
          <w:tcPr>
            <w:tcW w:w="8424" w:type="dxa"/>
            <w:gridSpan w:val="6"/>
            <w:vAlign w:val="center"/>
          </w:tcPr>
          <w:p>
            <w:pPr>
              <w:pStyle w:val="12"/>
              <w:numPr>
                <w:ilvl w:val="1"/>
                <w:numId w:val="0"/>
              </w:numPr>
              <w:spacing w:before="0" w:beforeLines="0" w:after="0" w:afterLines="0"/>
              <w:rPr>
                <w:rFonts w:hint="eastAsia" w:ascii="Times New Roman"/>
                <w:b/>
                <w:bCs w:val="0"/>
              </w:rPr>
            </w:pPr>
            <w:r>
              <w:rPr>
                <w:rFonts w:ascii="Times New Roman"/>
                <w:b/>
                <w:bCs w:val="0"/>
              </w:rPr>
              <w:t>认可和检验依据</w:t>
            </w:r>
          </w:p>
          <w:p>
            <w:pPr>
              <w:pStyle w:val="13"/>
              <w:ind w:left="0" w:leftChars="0" w:firstLine="0" w:firstLineChars="0"/>
              <w:rPr>
                <w:rFonts w:hint="eastAsia" w:ascii="Times New Roman"/>
                <w:b/>
                <w:bCs w:val="0"/>
                <w:szCs w:val="24"/>
              </w:rPr>
            </w:pPr>
            <w:r>
              <w:rPr>
                <w:rFonts w:ascii="Times New Roman"/>
                <w:b/>
                <w:bCs w:val="0"/>
                <w:szCs w:val="24"/>
              </w:rPr>
              <w:t>IEC 62660-</w:t>
            </w:r>
            <w:r>
              <w:rPr>
                <w:rFonts w:hint="eastAsia" w:ascii="Times New Roman"/>
                <w:b/>
                <w:bCs w:val="0"/>
                <w:szCs w:val="24"/>
              </w:rPr>
              <w:t>1《</w:t>
            </w:r>
            <w:r>
              <w:rPr>
                <w:rFonts w:ascii="Times New Roman"/>
                <w:b/>
                <w:bCs w:val="0"/>
                <w:szCs w:val="24"/>
              </w:rPr>
              <w:t>电动道路车辆推进使用二次电池锂离子电池-第</w:t>
            </w:r>
            <w:r>
              <w:rPr>
                <w:rFonts w:hint="eastAsia" w:ascii="Times New Roman"/>
                <w:b/>
                <w:bCs w:val="0"/>
                <w:szCs w:val="24"/>
              </w:rPr>
              <w:t>1</w:t>
            </w:r>
            <w:r>
              <w:rPr>
                <w:rFonts w:ascii="Times New Roman"/>
                <w:b/>
                <w:bCs w:val="0"/>
                <w:szCs w:val="24"/>
              </w:rPr>
              <w:t>部分：性能测试</w:t>
            </w:r>
            <w:r>
              <w:rPr>
                <w:rFonts w:hint="eastAsia" w:ascii="Times New Roman"/>
                <w:b/>
                <w:bCs w:val="0"/>
                <w:szCs w:val="24"/>
              </w:rPr>
              <w:t>》</w:t>
            </w:r>
          </w:p>
          <w:p>
            <w:pPr>
              <w:pStyle w:val="13"/>
              <w:ind w:left="0" w:leftChars="0" w:firstLine="0" w:firstLineChars="0"/>
              <w:rPr>
                <w:rFonts w:hint="eastAsia" w:ascii="Times New Roman"/>
                <w:b/>
                <w:bCs w:val="0"/>
                <w:szCs w:val="24"/>
              </w:rPr>
            </w:pPr>
            <w:bookmarkStart w:id="6" w:name="OLE_LINK3"/>
            <w:bookmarkStart w:id="7" w:name="OLE_LINK2"/>
            <w:r>
              <w:rPr>
                <w:rFonts w:ascii="Times New Roman"/>
                <w:b/>
                <w:bCs w:val="0"/>
                <w:szCs w:val="24"/>
              </w:rPr>
              <w:t>IEC 62660-2</w:t>
            </w:r>
            <w:bookmarkEnd w:id="6"/>
            <w:bookmarkEnd w:id="7"/>
            <w:r>
              <w:rPr>
                <w:rFonts w:hint="eastAsia" w:ascii="Times New Roman"/>
                <w:b/>
                <w:bCs w:val="0"/>
                <w:szCs w:val="24"/>
              </w:rPr>
              <w:t>《</w:t>
            </w:r>
            <w:r>
              <w:rPr>
                <w:rFonts w:ascii="Times New Roman"/>
                <w:b/>
                <w:bCs w:val="0"/>
                <w:szCs w:val="24"/>
              </w:rPr>
              <w:t>电动道路车辆推进使用二次电池锂离子电池-第2部分</w:t>
            </w:r>
            <w:r>
              <w:rPr>
                <w:rFonts w:hint="eastAsia" w:ascii="Times New Roman"/>
                <w:b/>
                <w:bCs w:val="0"/>
                <w:szCs w:val="24"/>
              </w:rPr>
              <w:t>：</w:t>
            </w:r>
            <w:r>
              <w:rPr>
                <w:rFonts w:ascii="Times New Roman"/>
                <w:b/>
                <w:bCs w:val="0"/>
                <w:szCs w:val="24"/>
              </w:rPr>
              <w:t>可靠性和滥用测试</w:t>
            </w:r>
            <w:r>
              <w:rPr>
                <w:rFonts w:hint="eastAsia" w:ascii="Times New Roman"/>
                <w:b/>
                <w:bCs w:val="0"/>
                <w:szCs w:val="24"/>
              </w:rPr>
              <w:t>》</w:t>
            </w:r>
          </w:p>
          <w:p>
            <w:pPr>
              <w:pStyle w:val="13"/>
              <w:rPr>
                <w:rFonts w:hint="eastAsia" w:ascii="Times New Roman" w:eastAsia="宋体"/>
                <w:b/>
                <w:bCs w:val="0"/>
                <w:szCs w:val="24"/>
                <w:lang w:val="en-US" w:eastAsia="zh-CN"/>
              </w:rPr>
            </w:pPr>
            <w:r>
              <w:rPr>
                <w:rFonts w:hint="eastAsia" w:ascii="Times New Roman"/>
                <w:b/>
                <w:bCs w:val="0"/>
                <w:szCs w:val="24"/>
                <w:lang w:val="en-US" w:eastAsia="zh-CN"/>
              </w:rPr>
              <w:t>GB/T 31486-2015《电动汽车用动力蓄电池电性能要求及试验方法》</w:t>
            </w:r>
          </w:p>
          <w:p>
            <w:pPr>
              <w:pStyle w:val="13"/>
              <w:rPr>
                <w:rFonts w:hint="eastAsia" w:ascii="Times New Roman"/>
                <w:b/>
                <w:bCs w:val="0"/>
                <w:szCs w:val="24"/>
              </w:rPr>
            </w:pPr>
            <w:r>
              <w:rPr>
                <w:rFonts w:ascii="Times New Roman"/>
                <w:b/>
                <w:bCs w:val="0"/>
                <w:szCs w:val="24"/>
              </w:rPr>
              <w:t>CCS《钢制海船入级规范》201</w:t>
            </w:r>
            <w:r>
              <w:rPr>
                <w:rFonts w:hint="eastAsia" w:ascii="Times New Roman"/>
                <w:b/>
                <w:bCs w:val="0"/>
                <w:szCs w:val="24"/>
                <w:lang w:val="en-US" w:eastAsia="zh-CN"/>
              </w:rPr>
              <w:t xml:space="preserve">5 </w:t>
            </w:r>
            <w:r>
              <w:rPr>
                <w:rFonts w:ascii="Times New Roman"/>
                <w:b/>
                <w:bCs w:val="0"/>
                <w:szCs w:val="24"/>
              </w:rPr>
              <w:t>第4篇，第2章</w:t>
            </w:r>
            <w:r>
              <w:rPr>
                <w:rFonts w:hint="eastAsia" w:ascii="Times New Roman"/>
                <w:b/>
                <w:bCs w:val="0"/>
                <w:szCs w:val="24"/>
                <w:lang w:eastAsia="zh-CN"/>
              </w:rPr>
              <w:t>、</w:t>
            </w:r>
            <w:r>
              <w:rPr>
                <w:rFonts w:ascii="Times New Roman"/>
                <w:b/>
                <w:bCs w:val="0"/>
                <w:szCs w:val="24"/>
              </w:rPr>
              <w:t>第3章</w:t>
            </w:r>
          </w:p>
          <w:p>
            <w:pPr>
              <w:pStyle w:val="13"/>
              <w:rPr>
                <w:rFonts w:hint="eastAsia" w:ascii="Times New Roman"/>
                <w:b/>
                <w:bCs w:val="0"/>
                <w:szCs w:val="24"/>
              </w:rPr>
            </w:pPr>
            <w:r>
              <w:rPr>
                <w:rFonts w:hint="eastAsia" w:ascii="Times New Roman"/>
                <w:b/>
                <w:bCs w:val="0"/>
                <w:szCs w:val="24"/>
              </w:rPr>
              <w:t>GD 01-2006 《电气电子产品型式认可试验指南》</w:t>
            </w:r>
          </w:p>
          <w:p>
            <w:pPr>
              <w:pStyle w:val="13"/>
              <w:rPr>
                <w:rFonts w:hint="eastAsia" w:ascii="Times New Roman"/>
                <w:b/>
                <w:bCs w:val="0"/>
                <w:szCs w:val="24"/>
              </w:rPr>
            </w:pPr>
            <w:r>
              <w:rPr>
                <w:rFonts w:ascii="Times New Roman"/>
                <w:b/>
                <w:bCs w:val="0"/>
                <w:szCs w:val="24"/>
              </w:rPr>
              <w:t>DB37/T194</w:t>
            </w:r>
            <w:r>
              <w:rPr>
                <w:rFonts w:hint="eastAsia" w:ascii="Times New Roman"/>
                <w:b/>
                <w:bCs w:val="0"/>
                <w:szCs w:val="24"/>
                <w:lang w:val="en-US" w:eastAsia="zh-CN"/>
              </w:rPr>
              <w:t>0</w:t>
            </w:r>
            <w:r>
              <w:rPr>
                <w:rFonts w:ascii="Times New Roman"/>
                <w:b/>
                <w:bCs w:val="0"/>
                <w:szCs w:val="24"/>
              </w:rPr>
              <w:t xml:space="preserve">-2011 </w:t>
            </w:r>
            <w:r>
              <w:rPr>
                <w:rFonts w:hint="eastAsia" w:ascii="Times New Roman"/>
                <w:b/>
                <w:bCs w:val="0"/>
                <w:szCs w:val="24"/>
              </w:rPr>
              <w:t>《</w:t>
            </w:r>
            <w:r>
              <w:rPr>
                <w:rFonts w:hint="eastAsia"/>
                <w:b/>
                <w:bCs w:val="0"/>
              </w:rPr>
              <w:t>电动车用磷酸铁锂锂电池模块通用技术条件</w:t>
            </w:r>
            <w:r>
              <w:rPr>
                <w:rFonts w:hint="eastAsia" w:ascii="Times New Roman"/>
                <w:b/>
                <w:bCs w:val="0"/>
                <w:szCs w:val="24"/>
              </w:rPr>
              <w:t>》</w:t>
            </w:r>
          </w:p>
          <w:p>
            <w:pPr>
              <w:pStyle w:val="13"/>
              <w:rPr>
                <w:rFonts w:hint="eastAsia" w:ascii="Times New Roman"/>
                <w:b/>
                <w:bCs w:val="0"/>
                <w:szCs w:val="24"/>
              </w:rPr>
            </w:pPr>
            <w:r>
              <w:rPr>
                <w:rFonts w:ascii="Times New Roman"/>
                <w:b/>
                <w:bCs w:val="0"/>
                <w:szCs w:val="24"/>
              </w:rPr>
              <w:t>GB/T 2900.41-2008</w:t>
            </w:r>
            <w:r>
              <w:rPr>
                <w:rFonts w:hint="eastAsia" w:ascii="Times New Roman"/>
                <w:b/>
                <w:bCs w:val="0"/>
                <w:szCs w:val="24"/>
              </w:rPr>
              <w:t>《</w:t>
            </w:r>
            <w:r>
              <w:rPr>
                <w:rFonts w:ascii="Times New Roman"/>
                <w:b/>
                <w:bCs w:val="0"/>
                <w:szCs w:val="24"/>
              </w:rPr>
              <w:t>电工术语 原电池和蓄电池</w:t>
            </w:r>
            <w:r>
              <w:rPr>
                <w:rFonts w:hint="eastAsia" w:ascii="Times New Roman"/>
                <w:b/>
                <w:bCs w:val="0"/>
                <w:szCs w:val="24"/>
              </w:rPr>
              <w:t>》</w:t>
            </w:r>
          </w:p>
          <w:p>
            <w:pPr>
              <w:pStyle w:val="13"/>
              <w:rPr>
                <w:b/>
                <w:bCs w:val="0"/>
                <w:sz w:val="20"/>
              </w:rPr>
            </w:pPr>
            <w:r>
              <w:rPr>
                <w:rFonts w:hint="eastAsia" w:ascii="Times New Roman"/>
                <w:b/>
                <w:bCs w:val="0"/>
                <w:szCs w:val="24"/>
              </w:rPr>
              <w:t>GB 31241-2014《便携式电子产品用锂离子电池和电池组安全要求》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2249" w:type="dxa"/>
            <w:gridSpan w:val="2"/>
            <w:tcBorders>
              <w:left w:val="single" w:color="auto" w:sz="4" w:space="0"/>
              <w:bottom w:val="single" w:color="auto" w:sz="8" w:space="0"/>
            </w:tcBorders>
            <w:vAlign w:val="center"/>
          </w:tcPr>
          <w:p>
            <w:pPr>
              <w:snapToGrid w:val="0"/>
              <w:spacing w:line="280" w:lineRule="exact"/>
              <w:jc w:val="center"/>
              <w:rPr>
                <w:b/>
                <w:sz w:val="16"/>
                <w:szCs w:val="16"/>
              </w:rPr>
            </w:pPr>
            <w:r>
              <w:rPr>
                <w:rFonts w:hint="eastAsia"/>
                <w:b/>
                <w:sz w:val="20"/>
              </w:rPr>
              <w:t>其它相关知识</w:t>
            </w:r>
          </w:p>
        </w:tc>
        <w:tc>
          <w:tcPr>
            <w:tcW w:w="8424" w:type="dxa"/>
            <w:gridSpan w:val="6"/>
            <w:tcBorders>
              <w:bottom w:val="single" w:color="auto" w:sz="8" w:space="0"/>
            </w:tcBorders>
            <w:vAlign w:val="center"/>
          </w:tcPr>
          <w:p>
            <w:pPr>
              <w:snapToGrid w:val="0"/>
              <w:spacing w:line="280" w:lineRule="exact"/>
              <w:jc w:val="center"/>
              <w:rPr>
                <w:rFonts w:hint="default" w:eastAsia="宋体"/>
                <w:b/>
                <w:sz w:val="20"/>
                <w:lang w:val="en-US" w:eastAsia="zh-CN"/>
              </w:rPr>
            </w:pPr>
            <w:r>
              <w:rPr>
                <w:rFonts w:hint="eastAsia"/>
                <w:b/>
                <w:sz w:val="20"/>
                <w:lang w:val="en-US" w:eastAsia="zh-CN"/>
              </w:rPr>
              <w:t xml:space="preserve">无 </w:t>
            </w:r>
          </w:p>
        </w:tc>
      </w:tr>
    </w:tbl>
    <w:p>
      <w:pPr>
        <w:snapToGrid w:val="0"/>
        <w:rPr>
          <w:rFonts w:ascii="宋体"/>
          <w:b/>
          <w:sz w:val="22"/>
          <w:szCs w:val="22"/>
        </w:rPr>
      </w:pPr>
    </w:p>
    <w:p>
      <w:pPr>
        <w:snapToGrid w:val="0"/>
        <w:rPr>
          <w:rFonts w:ascii="宋体"/>
          <w:b/>
          <w:sz w:val="22"/>
          <w:szCs w:val="22"/>
        </w:rPr>
      </w:pPr>
      <w:r>
        <w:rPr>
          <w:rFonts w:hint="eastAsia" w:ascii="宋体"/>
          <w:b/>
          <w:sz w:val="22"/>
          <w:szCs w:val="22"/>
        </w:rPr>
        <w:t>填表人</w:t>
      </w:r>
      <w:r>
        <w:rPr>
          <w:rFonts w:ascii="宋体"/>
          <w:b/>
          <w:sz w:val="22"/>
          <w:szCs w:val="22"/>
        </w:rPr>
        <w:t>(</w:t>
      </w:r>
      <w:r>
        <w:rPr>
          <w:rFonts w:hint="eastAsia" w:ascii="宋体"/>
          <w:b/>
          <w:sz w:val="22"/>
          <w:szCs w:val="22"/>
        </w:rPr>
        <w:t>专业人员</w:t>
      </w:r>
      <w:r>
        <w:rPr>
          <w:rFonts w:ascii="宋体"/>
          <w:b/>
          <w:sz w:val="22"/>
          <w:szCs w:val="22"/>
        </w:rPr>
        <w:t>)</w:t>
      </w:r>
      <w:r>
        <w:rPr>
          <w:rFonts w:hint="eastAsia" w:ascii="宋体"/>
          <w:b/>
          <w:sz w:val="18"/>
          <w:szCs w:val="18"/>
        </w:rPr>
        <w:t xml:space="preserve">： </w:t>
      </w:r>
      <w:r>
        <w:rPr>
          <w:rFonts w:hint="eastAsia"/>
          <w:b/>
          <w:sz w:val="20"/>
          <w:lang w:val="en-US" w:eastAsia="zh-CN"/>
        </w:rPr>
        <w:t>孔永乐</w:t>
      </w:r>
      <w:r>
        <w:rPr>
          <w:rFonts w:hint="eastAsia" w:ascii="宋体"/>
          <w:b/>
          <w:sz w:val="18"/>
          <w:szCs w:val="18"/>
        </w:rPr>
        <w:t xml:space="preserve">          </w:t>
      </w:r>
      <w:r>
        <w:rPr>
          <w:rFonts w:hint="eastAsia"/>
          <w:b/>
          <w:sz w:val="22"/>
          <w:szCs w:val="22"/>
        </w:rPr>
        <w:t>日期</w:t>
      </w:r>
      <w:r>
        <w:rPr>
          <w:rFonts w:hint="eastAsia"/>
          <w:b/>
          <w:sz w:val="18"/>
          <w:szCs w:val="18"/>
        </w:rPr>
        <w:t>：</w:t>
      </w:r>
      <w:r>
        <w:rPr>
          <w:rFonts w:hint="eastAsia"/>
          <w:b/>
          <w:sz w:val="18"/>
          <w:szCs w:val="18"/>
          <w:lang w:val="en-US" w:eastAsia="zh-CN"/>
        </w:rPr>
        <w:t>2021.6.7</w:t>
      </w:r>
      <w:r>
        <w:rPr>
          <w:rFonts w:hint="eastAsia"/>
          <w:b/>
          <w:sz w:val="18"/>
          <w:szCs w:val="18"/>
        </w:rPr>
        <w:t xml:space="preserve">     </w:t>
      </w:r>
      <w:r>
        <w:rPr>
          <w:rFonts w:hint="eastAsia" w:ascii="宋体"/>
          <w:b/>
          <w:sz w:val="22"/>
          <w:szCs w:val="22"/>
        </w:rPr>
        <w:t>审核组长</w:t>
      </w:r>
      <w:r>
        <w:rPr>
          <w:rFonts w:hint="eastAsia" w:ascii="宋体"/>
          <w:b/>
          <w:sz w:val="18"/>
          <w:szCs w:val="18"/>
        </w:rPr>
        <w:t>：</w:t>
      </w:r>
      <w:r>
        <w:rPr>
          <w:rFonts w:hint="eastAsia" w:ascii="宋体"/>
          <w:b/>
          <w:sz w:val="18"/>
          <w:szCs w:val="18"/>
          <w:lang w:val="en-US" w:eastAsia="zh-CN"/>
        </w:rPr>
        <w:t>李凤仪</w:t>
      </w:r>
      <w:r>
        <w:rPr>
          <w:rFonts w:hint="eastAsia" w:ascii="宋体"/>
          <w:b/>
          <w:sz w:val="18"/>
          <w:szCs w:val="18"/>
        </w:rPr>
        <w:t xml:space="preserve">     </w:t>
      </w:r>
      <w:r>
        <w:rPr>
          <w:rFonts w:hint="eastAsia"/>
          <w:b/>
          <w:sz w:val="22"/>
          <w:szCs w:val="22"/>
        </w:rPr>
        <w:t>日期</w:t>
      </w:r>
      <w:r>
        <w:rPr>
          <w:rFonts w:hint="eastAsia"/>
          <w:b/>
          <w:sz w:val="18"/>
          <w:szCs w:val="18"/>
        </w:rPr>
        <w:t>：</w:t>
      </w:r>
      <w:r>
        <w:rPr>
          <w:rFonts w:hint="eastAsia"/>
          <w:b/>
          <w:sz w:val="18"/>
          <w:szCs w:val="18"/>
          <w:lang w:val="en-US" w:eastAsia="zh-CN"/>
        </w:rPr>
        <w:t>2021.6.7</w:t>
      </w:r>
      <w:r>
        <w:rPr>
          <w:rFonts w:hint="eastAsia"/>
          <w:b/>
          <w:sz w:val="18"/>
          <w:szCs w:val="18"/>
        </w:rPr>
        <w:t xml:space="preserve"> </w:t>
      </w:r>
    </w:p>
    <w:p>
      <w:pPr>
        <w:snapToGrid w:val="0"/>
        <w:rPr>
          <w:rFonts w:ascii="宋体"/>
          <w:b/>
          <w:spacing w:val="-6"/>
          <w:sz w:val="18"/>
          <w:szCs w:val="18"/>
        </w:rPr>
      </w:pPr>
    </w:p>
    <w:p>
      <w:pPr>
        <w:snapToGrid w:val="0"/>
        <w:rPr>
          <w:rFonts w:ascii="宋体"/>
          <w:b/>
          <w:spacing w:val="-6"/>
          <w:sz w:val="20"/>
        </w:rPr>
      </w:pPr>
      <w:r>
        <w:rPr>
          <w:rFonts w:hint="eastAsia" w:ascii="宋体"/>
          <w:b/>
          <w:spacing w:val="-6"/>
          <w:sz w:val="18"/>
          <w:szCs w:val="18"/>
        </w:rPr>
        <w:t>注：</w:t>
      </w:r>
      <w:r>
        <w:rPr>
          <w:rFonts w:hint="eastAsia" w:ascii="宋体"/>
          <w:b/>
          <w:spacing w:val="-6"/>
          <w:sz w:val="21"/>
          <w:szCs w:val="21"/>
        </w:rPr>
        <w:t>如有其他培训内容或空格不够可另加附页</w:t>
      </w:r>
    </w:p>
    <w:p/>
    <w:sectPr>
      <w:headerReference r:id="rId3" w:type="default"/>
      <w:pgSz w:w="11906" w:h="16838"/>
      <w:pgMar w:top="1134" w:right="1077" w:bottom="1134" w:left="1077" w:header="561" w:footer="482"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pict>
        <v:shape id="图片 24" o:spid="_x0000_s4097"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ind w:firstLine="720" w:firstLineChars="400"/>
      <w:jc w:val="left"/>
    </w:pPr>
    <w:r>
      <w:pict>
        <v:shape id="文本框 1" o:spid="_x0000_s4098" o:spt="202" type="#_x0000_t202" style="position:absolute;left:0pt;margin-left:325.25pt;margin-top:2.2pt;height:20.2pt;width:159.25pt;z-index:251659264;mso-width-relative:page;mso-height-relative:page;" stroked="f" coordsize="21600,21600">
          <v:path/>
          <v:fill focussize="0,0"/>
          <v:stroke on="f" joinstyle="miter"/>
          <v:imagedata o:title=""/>
          <o:lock v:ext="edit"/>
          <v:textbox>
            <w:txbxContent>
              <w:p>
                <w:pPr>
                  <w:ind w:firstLine="360" w:firstLineChars="200"/>
                  <w:rPr>
                    <w:sz w:val="18"/>
                    <w:szCs w:val="18"/>
                  </w:rPr>
                </w:pPr>
                <w:r>
                  <w:rPr>
                    <w:rFonts w:hint="eastAsia"/>
                    <w:sz w:val="18"/>
                    <w:szCs w:val="18"/>
                  </w:rPr>
                  <w:t>ISC-</w:t>
                </w:r>
                <w:r>
                  <w:rPr>
                    <w:sz w:val="18"/>
                    <w:szCs w:val="18"/>
                  </w:rPr>
                  <w:t>B</w:t>
                </w:r>
                <w:r>
                  <w:rPr>
                    <w:rFonts w:hint="eastAsia"/>
                    <w:sz w:val="18"/>
                    <w:szCs w:val="18"/>
                  </w:rPr>
                  <w:t>-I-0</w:t>
                </w:r>
                <w:r>
                  <w:rPr>
                    <w:sz w:val="18"/>
                    <w:szCs w:val="18"/>
                  </w:rPr>
                  <w:t>6</w:t>
                </w:r>
                <w:r>
                  <w:rPr>
                    <w:rFonts w:hint="eastAsia"/>
                    <w:sz w:val="18"/>
                    <w:szCs w:val="18"/>
                  </w:rPr>
                  <w:t>专业培训记录(03版)</w:t>
                </w:r>
              </w:p>
            </w:txbxContent>
          </v:textbox>
        </v:shape>
      </w:pict>
    </w:r>
    <w:r>
      <w:rPr>
        <w:rStyle w:val="11"/>
        <w:rFonts w:hint="default"/>
        <w:w w:val="90"/>
      </w:rPr>
      <w:t>Beijing International Standard united Certification Co.,Ltd.</w:t>
    </w:r>
  </w:p>
  <w:p>
    <w:pPr>
      <w:pStyle w:val="5"/>
    </w:pPr>
  </w:p>
  <w:p>
    <w:pPr>
      <w:tabs>
        <w:tab w:val="left" w:pos="9245"/>
      </w:tabs>
      <w:wordWrap w:val="0"/>
      <w:ind w:right="64" w:firstLine="4600" w:firstLineChars="2300"/>
      <w:jc w:val="righ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A9F7C0"/>
    <w:multiLevelType w:val="singleLevel"/>
    <w:tmpl w:val="A7A9F7C0"/>
    <w:lvl w:ilvl="0" w:tentative="0">
      <w:start w:val="2"/>
      <w:numFmt w:val="decimal"/>
      <w:suff w:val="space"/>
      <w:lvlText w:val="%1."/>
      <w:lvlJc w:val="left"/>
      <w:pPr>
        <w:ind w:left="700" w:leftChars="0" w:firstLine="0" w:firstLineChars="0"/>
      </w:pPr>
    </w:lvl>
  </w:abstractNum>
  <w:abstractNum w:abstractNumId="1">
    <w:nsid w:val="CD1BC69A"/>
    <w:multiLevelType w:val="singleLevel"/>
    <w:tmpl w:val="CD1BC69A"/>
    <w:lvl w:ilvl="0" w:tentative="0">
      <w:start w:val="1"/>
      <w:numFmt w:val="decimal"/>
      <w:lvlText w:val="%1."/>
      <w:lvlJc w:val="left"/>
      <w:pPr>
        <w:tabs>
          <w:tab w:val="left" w:pos="312"/>
        </w:tabs>
      </w:pPr>
    </w:lvl>
  </w:abstractNum>
  <w:abstractNum w:abstractNumId="2">
    <w:nsid w:val="D46927BF"/>
    <w:multiLevelType w:val="singleLevel"/>
    <w:tmpl w:val="D46927BF"/>
    <w:lvl w:ilvl="0" w:tentative="0">
      <w:start w:val="2"/>
      <w:numFmt w:val="decimal"/>
      <w:suff w:val="space"/>
      <w:lvlText w:val="%1."/>
      <w:lvlJc w:val="left"/>
      <w:pPr>
        <w:ind w:left="700" w:leftChars="0" w:firstLine="0" w:firstLineChars="0"/>
      </w:pPr>
    </w:lvl>
  </w:abstractNum>
  <w:abstractNum w:abstractNumId="3">
    <w:nsid w:val="D545DE1B"/>
    <w:multiLevelType w:val="singleLevel"/>
    <w:tmpl w:val="D545DE1B"/>
    <w:lvl w:ilvl="0" w:tentative="0">
      <w:start w:val="1"/>
      <w:numFmt w:val="chineseCounting"/>
      <w:lvlText w:val="%1."/>
      <w:lvlJc w:val="left"/>
      <w:pPr>
        <w:tabs>
          <w:tab w:val="left" w:pos="312"/>
        </w:tabs>
      </w:pPr>
      <w:rPr>
        <w:rFonts w:hint="eastAsia"/>
      </w:rPr>
    </w:lvl>
  </w:abstractNum>
  <w:abstractNum w:abstractNumId="4">
    <w:nsid w:val="D8E0AF55"/>
    <w:multiLevelType w:val="singleLevel"/>
    <w:tmpl w:val="D8E0AF55"/>
    <w:lvl w:ilvl="0" w:tentative="0">
      <w:start w:val="2"/>
      <w:numFmt w:val="decimal"/>
      <w:lvlText w:val="%1."/>
      <w:lvlJc w:val="left"/>
      <w:pPr>
        <w:tabs>
          <w:tab w:val="left" w:pos="312"/>
        </w:tabs>
        <w:ind w:left="2300" w:leftChars="0" w:firstLine="0" w:firstLineChars="0"/>
      </w:pPr>
    </w:lvl>
  </w:abstractNum>
  <w:abstractNum w:abstractNumId="5">
    <w:nsid w:val="EA7E724E"/>
    <w:multiLevelType w:val="singleLevel"/>
    <w:tmpl w:val="EA7E724E"/>
    <w:lvl w:ilvl="0" w:tentative="0">
      <w:start w:val="2"/>
      <w:numFmt w:val="chineseCounting"/>
      <w:suff w:val="nothing"/>
      <w:lvlText w:val="%1．"/>
      <w:lvlJc w:val="left"/>
      <w:rPr>
        <w:rFonts w:hint="eastAsia"/>
      </w:rPr>
    </w:lvl>
  </w:abstractNum>
  <w:abstractNum w:abstractNumId="6">
    <w:nsid w:val="F5E95A4F"/>
    <w:multiLevelType w:val="singleLevel"/>
    <w:tmpl w:val="F5E95A4F"/>
    <w:lvl w:ilvl="0" w:tentative="0">
      <w:start w:val="3"/>
      <w:numFmt w:val="chineseCounting"/>
      <w:suff w:val="nothing"/>
      <w:lvlText w:val="%1，"/>
      <w:lvlJc w:val="left"/>
      <w:rPr>
        <w:rFonts w:hint="eastAsia"/>
      </w:rPr>
    </w:lvl>
  </w:abstractNum>
  <w:abstractNum w:abstractNumId="7">
    <w:nsid w:val="FD7C06E1"/>
    <w:multiLevelType w:val="singleLevel"/>
    <w:tmpl w:val="FD7C06E1"/>
    <w:lvl w:ilvl="0" w:tentative="0">
      <w:start w:val="2"/>
      <w:numFmt w:val="decimal"/>
      <w:suff w:val="space"/>
      <w:lvlText w:val="%1."/>
      <w:lvlJc w:val="left"/>
      <w:pPr>
        <w:ind w:left="600" w:leftChars="0" w:firstLine="0" w:firstLineChars="0"/>
      </w:pPr>
    </w:lvl>
  </w:abstractNum>
  <w:abstractNum w:abstractNumId="8">
    <w:nsid w:val="00000012"/>
    <w:multiLevelType w:val="multilevel"/>
    <w:tmpl w:val="00000012"/>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12"/>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suff w:val="nothing"/>
      <w:lvlText w:val="%1.%2.%3　"/>
      <w:lvlJc w:val="left"/>
      <w:pPr>
        <w:ind w:left="540" w:firstLine="0"/>
      </w:pPr>
      <w:rPr>
        <w:rFonts w:hint="eastAsia" w:ascii="黑体" w:hAnsi="Times New Roman" w:eastAsia="黑体"/>
        <w:b w:val="0"/>
        <w:i w:val="0"/>
        <w:sz w:val="21"/>
      </w:rPr>
    </w:lvl>
    <w:lvl w:ilvl="3" w:tentative="0">
      <w:start w:val="1"/>
      <w:numFmt w:val="decimal"/>
      <w:suff w:val="nothing"/>
      <w:lvlText w:val="%1.%2.%3.%4　"/>
      <w:lvlJc w:val="left"/>
      <w:pPr>
        <w:ind w:left="72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9">
    <w:nsid w:val="155FCA58"/>
    <w:multiLevelType w:val="singleLevel"/>
    <w:tmpl w:val="155FCA58"/>
    <w:lvl w:ilvl="0" w:tentative="0">
      <w:start w:val="2"/>
      <w:numFmt w:val="decimal"/>
      <w:suff w:val="space"/>
      <w:lvlText w:val="%1."/>
      <w:lvlJc w:val="left"/>
      <w:pPr>
        <w:ind w:left="700" w:leftChars="0" w:firstLine="0" w:firstLineChars="0"/>
      </w:pPr>
    </w:lvl>
  </w:abstractNum>
  <w:abstractNum w:abstractNumId="10">
    <w:nsid w:val="19982DCA"/>
    <w:multiLevelType w:val="singleLevel"/>
    <w:tmpl w:val="19982DCA"/>
    <w:lvl w:ilvl="0" w:tentative="0">
      <w:start w:val="2"/>
      <w:numFmt w:val="decimal"/>
      <w:suff w:val="space"/>
      <w:lvlText w:val="%1."/>
      <w:lvlJc w:val="left"/>
      <w:pPr>
        <w:ind w:left="2200" w:leftChars="0" w:firstLine="0" w:firstLineChars="0"/>
      </w:pPr>
    </w:lvl>
  </w:abstractNum>
  <w:abstractNum w:abstractNumId="11">
    <w:nsid w:val="447934DD"/>
    <w:multiLevelType w:val="singleLevel"/>
    <w:tmpl w:val="447934DD"/>
    <w:lvl w:ilvl="0" w:tentative="0">
      <w:start w:val="2"/>
      <w:numFmt w:val="decimal"/>
      <w:suff w:val="space"/>
      <w:lvlText w:val="%1."/>
      <w:lvlJc w:val="left"/>
      <w:pPr>
        <w:ind w:left="1800" w:leftChars="0" w:firstLine="0" w:firstLineChars="0"/>
      </w:pPr>
    </w:lvl>
  </w:abstractNum>
  <w:abstractNum w:abstractNumId="12">
    <w:nsid w:val="513B8BC8"/>
    <w:multiLevelType w:val="singleLevel"/>
    <w:tmpl w:val="513B8BC8"/>
    <w:lvl w:ilvl="0" w:tentative="0">
      <w:start w:val="1"/>
      <w:numFmt w:val="lowerLetter"/>
      <w:suff w:val="nothing"/>
      <w:lvlText w:val="%1）"/>
      <w:lvlJc w:val="left"/>
    </w:lvl>
  </w:abstractNum>
  <w:num w:numId="1">
    <w:abstractNumId w:val="8"/>
  </w:num>
  <w:num w:numId="2">
    <w:abstractNumId w:val="1"/>
  </w:num>
  <w:num w:numId="3">
    <w:abstractNumId w:val="2"/>
  </w:num>
  <w:num w:numId="4">
    <w:abstractNumId w:val="3"/>
  </w:num>
  <w:num w:numId="5">
    <w:abstractNumId w:val="12"/>
  </w:num>
  <w:num w:numId="6">
    <w:abstractNumId w:val="10"/>
  </w:num>
  <w:num w:numId="7">
    <w:abstractNumId w:val="7"/>
  </w:num>
  <w:num w:numId="8">
    <w:abstractNumId w:val="5"/>
  </w:num>
  <w:num w:numId="9">
    <w:abstractNumId w:val="4"/>
  </w:num>
  <w:num w:numId="10">
    <w:abstractNumId w:val="0"/>
  </w:num>
  <w:num w:numId="11">
    <w:abstractNumId w:val="6"/>
  </w:num>
  <w:num w:numId="12">
    <w:abstractNumId w:val="1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5820B4F"/>
    <w:rsid w:val="49F13AC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rFonts w:ascii="Calibri" w:hAnsi="Calibri"/>
      <w:bCs/>
      <w:spacing w:val="10"/>
      <w:sz w:val="24"/>
    </w:rPr>
  </w:style>
  <w:style w:type="paragraph" w:styleId="3">
    <w:name w:val="Balloon Text"/>
    <w:basedOn w:val="1"/>
    <w:link w:val="10"/>
    <w:semiHidden/>
    <w:unhideWhenUsed/>
    <w:qFormat/>
    <w:uiPriority w:val="99"/>
    <w:rPr>
      <w:sz w:val="18"/>
      <w:szCs w:val="18"/>
    </w:rPr>
  </w:style>
  <w:style w:type="paragraph" w:styleId="4">
    <w:name w:val="footer"/>
    <w:basedOn w:val="1"/>
    <w:link w:val="8"/>
    <w:uiPriority w:val="99"/>
    <w:pPr>
      <w:tabs>
        <w:tab w:val="center" w:pos="4153"/>
        <w:tab w:val="right" w:pos="8306"/>
      </w:tabs>
      <w:snapToGrid w:val="0"/>
      <w:jc w:val="left"/>
    </w:pPr>
    <w:rPr>
      <w:sz w:val="18"/>
      <w:szCs w:val="18"/>
    </w:rPr>
  </w:style>
  <w:style w:type="paragraph" w:styleId="5">
    <w:name w:val="header"/>
    <w:basedOn w:val="1"/>
    <w:link w:val="9"/>
    <w:uiPriority w:val="0"/>
    <w:pPr>
      <w:pBdr>
        <w:bottom w:val="single" w:color="auto" w:sz="6" w:space="1"/>
      </w:pBdr>
      <w:tabs>
        <w:tab w:val="center" w:pos="4153"/>
        <w:tab w:val="right" w:pos="8306"/>
      </w:tabs>
      <w:snapToGrid w:val="0"/>
      <w:jc w:val="center"/>
    </w:pPr>
    <w:rPr>
      <w:sz w:val="18"/>
      <w:szCs w:val="18"/>
    </w:rPr>
  </w:style>
  <w:style w:type="character" w:customStyle="1" w:styleId="8">
    <w:name w:val="页脚 字符"/>
    <w:link w:val="4"/>
    <w:qFormat/>
    <w:locked/>
    <w:uiPriority w:val="99"/>
    <w:rPr>
      <w:rFonts w:ascii="Times New Roman" w:hAnsi="Times New Roman" w:eastAsia="宋体" w:cs="Times New Roman"/>
      <w:sz w:val="18"/>
      <w:szCs w:val="18"/>
    </w:rPr>
  </w:style>
  <w:style w:type="character" w:customStyle="1" w:styleId="9">
    <w:name w:val="页眉 字符"/>
    <w:link w:val="5"/>
    <w:qFormat/>
    <w:locked/>
    <w:uiPriority w:val="99"/>
    <w:rPr>
      <w:rFonts w:ascii="Times New Roman" w:hAnsi="Times New Roman" w:eastAsia="宋体" w:cs="Times New Roman"/>
      <w:sz w:val="18"/>
      <w:szCs w:val="18"/>
    </w:rPr>
  </w:style>
  <w:style w:type="character" w:customStyle="1" w:styleId="10">
    <w:name w:val="批注框文本 字符"/>
    <w:link w:val="3"/>
    <w:semiHidden/>
    <w:qFormat/>
    <w:uiPriority w:val="99"/>
    <w:rPr>
      <w:rFonts w:ascii="Times New Roman" w:hAnsi="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paragraph" w:customStyle="1" w:styleId="12">
    <w:name w:val="一级条标题"/>
    <w:next w:val="13"/>
    <w:qFormat/>
    <w:uiPriority w:val="0"/>
    <w:pPr>
      <w:numPr>
        <w:ilvl w:val="1"/>
        <w:numId w:val="1"/>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13">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47</Words>
  <Characters>268</Characters>
  <Lines>2</Lines>
  <Paragraphs>1</Paragraphs>
  <TotalTime>0</TotalTime>
  <ScaleCrop>false</ScaleCrop>
  <LinksUpToDate>false</LinksUpToDate>
  <CharactersWithSpaces>314</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2015-06-17T11:40:00Z</dcterms:created>
  <dc:creator>微软用户</dc:creator>
  <cp:lastModifiedBy>李凤仪</cp:lastModifiedBy>
  <dcterms:modified xsi:type="dcterms:W3CDTF">2021-06-09T07:01:49Z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840A91DB1FA642F3A0E4C6F13EB6DB05</vt:lpwstr>
  </property>
</Properties>
</file>