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21177-2025-QEO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山东合茂供应链管理有限公司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周长润</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91370214MA7MUNYW4G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山东合茂供应链管理有限公司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山东省青岛市城阳区城阳街道双元路与国储八三二处西门交汇处路东100米</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山东省青岛市城阳区城阳街道双元路与国储八三二处西门交汇处路东100米</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E:钢板的加工所涉及场所的相关环境管理活动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Q:钢板的加工</w:t>
            </w:r>
          </w:p>
          <w:p>
            <w:pPr>
              <w:snapToGrid w:val="0"/>
              <w:spacing w:line="0" w:lineRule="atLeast"/>
              <w:jc w:val="left"/>
              <w:rPr>
                <w:rFonts w:hint="eastAsia"/>
                <w:sz w:val="21"/>
                <w:szCs w:val="21"/>
                <w:lang w:val="en-GB"/>
              </w:rPr>
            </w:pPr>
            <w:r>
              <w:rPr>
                <w:rFonts w:hint="eastAsia"/>
                <w:sz w:val="21"/>
                <w:szCs w:val="21"/>
                <w:lang w:val="en-GB"/>
              </w:rPr>
              <w:t>O:钢板的加工所涉及场所的相关职业健康安全管理活动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山东合茂供应链管理有限公司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山东省青岛市城阳区城阳街道双元路与国储八三二处西门交汇处路东100米</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山东省青岛市城阳区城阳街道双元路与国储八三二处西门交汇处路东100米</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E:钢板的加工所涉及场所的相关环境管理活动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Q:钢板的加工</w:t>
            </w:r>
          </w:p>
          <w:p>
            <w:pPr>
              <w:snapToGrid w:val="0"/>
              <w:spacing w:line="0" w:lineRule="atLeast"/>
              <w:jc w:val="left"/>
              <w:rPr>
                <w:rFonts w:hint="eastAsia"/>
                <w:sz w:val="21"/>
                <w:szCs w:val="21"/>
                <w:lang w:val="en-GB"/>
              </w:rPr>
            </w:pPr>
            <w:r>
              <w:rPr>
                <w:rFonts w:hint="eastAsia"/>
                <w:sz w:val="21"/>
                <w:szCs w:val="21"/>
                <w:lang w:val="en-GB"/>
              </w:rPr>
              <w:t>O:钢板的加工所涉及场所的相关职业健康安全管理活动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78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