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12"/>
        <w:gridCol w:w="965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6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工程部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胡耀辉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赖芳莉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312" w:type="dxa"/>
            <w:vMerge w:val="continue"/>
            <w:vAlign w:val="center"/>
          </w:tcPr>
          <w:p/>
        </w:tc>
        <w:tc>
          <w:tcPr>
            <w:tcW w:w="96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312" w:type="dxa"/>
            <w:vMerge w:val="continue"/>
            <w:vAlign w:val="center"/>
          </w:tcPr>
          <w:p/>
        </w:tc>
        <w:tc>
          <w:tcPr>
            <w:tcW w:w="965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eastAsiaTheme="minorEastAsia"/>
                <w:sz w:val="21"/>
                <w:szCs w:val="21"/>
              </w:rPr>
              <w:t>：5.3/6.2/</w:t>
            </w:r>
            <w:r>
              <w:rPr>
                <w:rFonts w:hint="eastAsia" w:eastAsiaTheme="minorEastAsia"/>
                <w:sz w:val="21"/>
                <w:szCs w:val="21"/>
              </w:rPr>
              <w:t>7.1.3/7.1.4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eastAsiaTheme="minorEastAsia"/>
                <w:sz w:val="21"/>
                <w:szCs w:val="21"/>
              </w:rPr>
              <w:t>O：5.3/6.2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职责与权限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ES:5.3</w:t>
            </w:r>
          </w:p>
        </w:tc>
        <w:tc>
          <w:tcPr>
            <w:tcW w:w="9652" w:type="dxa"/>
          </w:tcPr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现有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人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，负责人1人、管理人员2人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主要负责：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公司的安装、维修业务管理；</w:t>
            </w: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目标与实现的策划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ES:6.2</w:t>
            </w:r>
          </w:p>
        </w:tc>
        <w:tc>
          <w:tcPr>
            <w:tcW w:w="9652" w:type="dxa"/>
          </w:tcPr>
          <w:p>
            <w:pPr>
              <w:pStyle w:val="2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查见“目标分解考核表”，本部门的目标：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产品一次交验合格率97% 以上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安装设备设施完好率97%以上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（火灾、触电事故为0.）；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固废分类处置率100%；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制定“目标与管理方案及实施情况一览表”，对重要环境因素和不可接受风险的控制进行了策划；</w:t>
            </w:r>
          </w:p>
          <w:p>
            <w:pPr>
              <w:pStyle w:val="2"/>
              <w:spacing w:line="360" w:lineRule="auto"/>
              <w:ind w:firstLine="420" w:firstLineChars="200"/>
            </w:pPr>
            <w:r>
              <w:rPr>
                <w:rFonts w:hint="eastAsia"/>
                <w:highlight w:val="none"/>
                <w:lang w:val="en-US" w:eastAsia="zh-CN"/>
              </w:rPr>
              <w:t>“目标分解考核表”显示对目标完成情况进行了考核，均完成。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基础设施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Q:7.1.3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查见公司设备台账，登记了电子手拉葫芦、千斤顶、手电钻、电锤、角向砂轮磨光机、砂轮切割机、电工工具、磁力线坠、对讲机、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手提行灯、电工工具、导轨校准尺等设备；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介绍说，这些设备均为手持工具，且价值比较低，一般在使用中由作业人员自行维护，无专门要求保养。交流。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运行环境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Q:7.1.4</w:t>
            </w:r>
          </w:p>
        </w:tc>
        <w:tc>
          <w:tcPr>
            <w:tcW w:w="9652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现场观察，办公面积约360平方米，分区设置，配置的办公桌符合人机工程要求，干净整洁，照明、通风良好；配置有空调，温度适宜；有少量绿植；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查见配置有灭火器，状态良好；监控摄像头运行正常；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禁止吸烟、无乱拉乱接电线、无超额电器使用；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办公环境安静，无明显噪声和废气；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3092E"/>
    <w:rsid w:val="2530519C"/>
    <w:rsid w:val="2EDF16D8"/>
    <w:rsid w:val="50CD140C"/>
    <w:rsid w:val="7D612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2021-06-12T22:36:22Z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