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312"/>
        <w:gridCol w:w="965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6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喻洪安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许伟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312" w:type="dxa"/>
            <w:vMerge w:val="continue"/>
            <w:vAlign w:val="center"/>
          </w:tcPr>
          <w:p/>
        </w:tc>
        <w:tc>
          <w:tcPr>
            <w:tcW w:w="9652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2021.6.10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312" w:type="dxa"/>
            <w:vMerge w:val="continue"/>
            <w:vAlign w:val="center"/>
          </w:tcPr>
          <w:p/>
        </w:tc>
        <w:tc>
          <w:tcPr>
            <w:tcW w:w="965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5.3/6.2/7.1.6/7.1.2/7.2/7.3/7.4/7.5/9.1.1/9.1.3/9.2/10.2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5.3/6.2/6.1.2/7.2/7.3/7.4/7.5/8.1/8.2/9.2/10.2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O：5.3/6.2/6.1.2/7.2/7.3/7.4/7.5/8.1/8.2/9.2/10.2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职责与权限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QES:5.3</w:t>
            </w:r>
          </w:p>
        </w:tc>
        <w:tc>
          <w:tcPr>
            <w:tcW w:w="9652" w:type="dxa"/>
          </w:tcPr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办公室现有2人，主任1人，管理人员1人；</w:t>
            </w:r>
          </w:p>
          <w:p>
            <w:pPr>
              <w:pStyle w:val="2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主要负责：体系建设、人力资源管理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目标与实现的策划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QES:6.2</w:t>
            </w:r>
          </w:p>
        </w:tc>
        <w:tc>
          <w:tcPr>
            <w:tcW w:w="9652" w:type="dxa"/>
          </w:tcPr>
          <w:p>
            <w:pPr>
              <w:pStyle w:val="2"/>
              <w:ind w:firstLine="420" w:firstLineChars="2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管理目标：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产品质量目标：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产品一次交验合格率≥97%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客户满意度大于94分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环境安全目标：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固体废弃物分类处置率100%；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火灾事故为0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触电事故为0</w:t>
            </w:r>
            <w:r>
              <w:rPr>
                <w:rFonts w:hint="eastAsia"/>
                <w:highlight w:val="none"/>
                <w:lang w:eastAsia="zh-CN"/>
              </w:rPr>
              <w:t>，重大安全事故为0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制定“目标与管理方案及实施情况一览表”，对重要环境因素和不可接受风险的控制进行了策划；</w:t>
            </w:r>
          </w:p>
          <w:p>
            <w:pPr>
              <w:pStyle w:val="2"/>
              <w:spacing w:line="360" w:lineRule="auto"/>
              <w:ind w:firstLine="420" w:firstLineChars="200"/>
            </w:pPr>
            <w:r>
              <w:rPr>
                <w:rFonts w:hint="eastAsia"/>
                <w:highlight w:val="none"/>
                <w:lang w:val="en-US" w:eastAsia="zh-CN"/>
              </w:rPr>
              <w:t>“目标分解考核表”显示对目标进行分解到各部门；对目标完成情况进行了考核，均完成。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环境因素/危险源识别评价；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实现措施的策划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ES:6.1.2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6.1.4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查有：《环境因素和危险源识别评价与控制程序》，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办公室按照办公过程对环境因素、危险源进行了辨识；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查“环境因素识别评价汇总表”，识别了在办公过程的环境因素，包括日光灯更换、电脑使用用电消耗、办公纸张、水电消耗等环境因素，识别时能考虑产品生命周期观点。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查公司《重要环境因素清单》，办公室的重要环境因素包括：潜在火灾、固废排放；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查“危险源识别及风险评价表”，识别了办公过程中的触电、潜在火灾等危险源。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D=LEC评价法评价；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查《不可接受风险清单》，办公室的不可接受风险包括：火灾、触电；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控制措施：危险源控制执行管理方案、配备消防器材、日常检查、培训教育、应急预案等运行控制措施。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ES:8.1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现场观察，办公面积约600平方米，分区设置，配置的办公桌符合人机工程要求，干净整洁，照明、通风良好；配置有空调，温度适宜；有少量绿植；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查见配置有灭火器，状态良好；监控摄像头运行正常；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生活废水经市政管网排放；无工业废水；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办公环境安静，无明显噪声和废气；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不定期对员工进行交通安全宣传。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应急管理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ES:8.2</w:t>
            </w:r>
          </w:p>
        </w:tc>
        <w:tc>
          <w:tcPr>
            <w:tcW w:w="9652" w:type="dxa"/>
          </w:tcPr>
          <w:p>
            <w:pPr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参见公司组织的应急演练，详见工程部审核记录。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意识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Q:7.1.2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QES:7.2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7.3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查见“人力资源管理控制程序”，有效文件；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建立有岗位说明书，明确了人员岗位能力、学历等要求，以及主要职责和权限；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查见员工花名册，公司现有人员25名；签订有劳动合同，签订符合要求；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查见2020-2021年度员工培训计划，包括有管理手册/程序文件、管理体系内审员培训、法律法规的培训、工序作业指导书的培训、检验技术要求的培训、环境、安全管理目标及方案的培训等10项；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抽见员工培训记录：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QES标准知识、概念培训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2021.1.28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法律法规的培训——2021.5.28；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以上培训均保留了培训记录和考核及评价记录；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查见南昌市市场监督管理局颁发的“特种设备和安全管理人员证书”，抽见：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付XX——2025.04，T；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王XX——2025.04，T；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查见江西省特种设备协会颁发的“特种设备质量检验人员资格证书”，抽见：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吴XX——2023.2；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基本符合。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经与总经理和业务人员交流，能意识到在质量、环境、职业健康安全方面自身的贡献、了解和掌握方针、不符合管理体系的要求、未履行合规义务的后果。</w:t>
            </w:r>
          </w:p>
          <w:p>
            <w:pPr>
              <w:spacing w:line="360" w:lineRule="auto"/>
              <w:ind w:firstLine="396" w:firstLineChars="200"/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组织的知识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Q:7.1.6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的组织知识主要包括：收集的各种知识、法律法规以及转换形成各种规章制度、设计规范等，积累的管理制度、体系文件、支持性文件、各种记录表单，以前的设计资料、外部学习的资料、从顾客或外部供方收集的知识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公司把组织知识用于指导公司的日常工作和管理。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沟通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QES:7.4</w:t>
            </w:r>
          </w:p>
        </w:tc>
        <w:tc>
          <w:tcPr>
            <w:tcW w:w="9652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组织在各部门之间建立了与体系有关的信息通渠沟道，借助于会议、电话、微信、网络、信息系统、口头交流等方式使全体员工达到沟通和理解。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总经理主持经营例会，分析公司的发展、市场情况和体系运行是否有效，管理目标完成情况，满足顾客要求和法规程度，改进建议等内部管理存在问题等；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总经理为协商、参与提供了时间、机会、培训、资源等保障，明确了沟通、协商、参与渠道，消除了障碍和壁垒；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日常对于质量、环保、安全方面的信息主要利用会议、培训、座谈、电话、网络、收文等方式进行内外部沟通和协商；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目前与环保、劳动、消防、安监部门的外部信息交流主要是参加会议、接收来文、电话、邮件等，均按要求予以传达和落实，沟通情况较好。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成文信息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QES:7.5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体系文件包括：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管理手册——A/0，</w:t>
            </w:r>
            <w:r>
              <w:rPr>
                <w:rFonts w:hint="eastAsia"/>
                <w:color w:val="auto"/>
                <w:highlight w:val="none"/>
              </w:rPr>
              <w:t>2021年1月20日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程序文件——环境因素识别与评价控制程序、危险源辨识与风险评价控制程序、合规性评价管理程序、目标指标及管理方案控制程序、与顾客有关的过程管理程序、顾客投诉处理与满意度查控制程序、采购控制程序、销售过程控制程序、标识和可追溯管理程序、监视和测量控制程序、不合格项控制程序、应急准备和响应控制程序等25</w:t>
            </w:r>
            <w:bookmarkStart w:id="0" w:name="_GoBack"/>
            <w:bookmarkEnd w:id="0"/>
            <w:r>
              <w:rPr>
                <w:rFonts w:hint="eastAsia"/>
                <w:highlight w:val="none"/>
                <w:lang w:val="en-US" w:eastAsia="zh-CN"/>
              </w:rPr>
              <w:t>个；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管理文件——编制有质量与安全考核制度、电梯检验制度、施工管理制度、合同评审管理制、文明生产奖罚制、过程控制管理制、技术管理制度、检验和试验技术管理制度、检验测量和试验设备管理制度、设备工具管理制度、工程竣工交付管理制度、质量记录管理制度、服务管理制度、教育培训管理制度、安全操作规程、大修安全守则、三角钥匙管理制度、安全工作例会及安全技术交底制度、安全工作例会及安全技术交底制度、安全责任人岗位责任制、工伤事故处理制度、劳保用品管理制度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建立有外来文件清单，收集相关标准和法律，如：中华人民共和国产品质量法、中华人民共和国安全生产法、中华人民共和国环境保护法、中华人民共和国消防法、GB10060-1993电梯安装验收规范、GB50310-2002电梯工程施工质量验收与规范等9个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 w:ascii="Times New Roman" w:hAnsi="Times New Roman" w:cs="Times New Roman"/>
                <w:szCs w:val="22"/>
                <w:highlight w:val="none"/>
                <w:u w:val="none"/>
                <w:lang w:val="en-US" w:eastAsia="zh-CN"/>
              </w:rPr>
              <w:t>建立环境、职业健康安全法律法规和其他要求清单，中华人民共和国特种设备安全法、电气装置安装工程电气设备交接试验标准、特种设备安全监察条例、中华人民共和国职业病防治法、中华人民共和国消防法、中华人民共和国安全生产法、中华人民共和国大气污染防治法、大气污染物综合排放标准、中华人民共和国产品质量法、中华人民共和国建筑法、安全生产许可证条例、江西省安全生产条例等243项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监测分析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QES:9.1.1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Q:9.1.3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公司在管理手册中明确了监视测量的要求，</w:t>
            </w:r>
            <w:r>
              <w:rPr>
                <w:rFonts w:hint="default"/>
                <w:lang w:val="en-US" w:eastAsia="zh-CN"/>
              </w:rPr>
              <w:t>制定了《顾客满意度测量控制程序》、《管理评审控制程序》和《内部审核控制程序》等程序。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办公室保留“目标考核表”，对各部门完成目标情况进行监测；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highlight w:val="none"/>
                <w:lang w:val="en-US" w:eastAsia="zh-CN"/>
              </w:rPr>
              <w:t>查见“环境安全运行检查记录”，每月一次，抽见2021年1-5月，对固废管理、消防安全等情况进行检查，均正常。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内审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事件、不合格及纠正和预防措施控制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QES:9.2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2021年5月13-14日，对各部门进行了内审，保留了内审计划、内审记录、不符合报告、内审报告；内审覆盖了管理体系范围内的活动及标准的要求；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内审结论为：三体系运行基本良好，运行达到一定的效果，基本符合标准的要求，但仍存在不足，各部门应举一反三，对类似问题予以整改。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本次内审开具不符合报告1份，已整改，有整改验收记录；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保持有“管理评审改进措施计划”。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B402B"/>
    <w:rsid w:val="2530519C"/>
    <w:rsid w:val="2CA00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2021-06-11T03:03:23Z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