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0552-2021-EnMS 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滁州华艺柔印环保科技有限公司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安徽省滁州市全椒县经济开发区纬三路与经</w:t>
      </w:r>
      <w:bookmarkStart w:id="16" w:name="_GoBack"/>
      <w:bookmarkEnd w:id="16"/>
      <w:r>
        <w:rPr>
          <w:rFonts w:hint="eastAsia"/>
          <w:b/>
          <w:color w:val="000000" w:themeColor="text1"/>
          <w:sz w:val="22"/>
          <w:szCs w:val="22"/>
        </w:rPr>
        <w:t>三路交叉口</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安徽省滁州市全椒县经济开发区纬三路与经三路交叉口</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239500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91341124586138380X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18005506871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林伟毅</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张俊兰</w:t>
      </w:r>
      <w:bookmarkEnd w:id="11"/>
      <w:r>
        <w:rPr>
          <w:rFonts w:hint="eastAsia"/>
          <w:b/>
          <w:color w:val="000000" w:themeColor="text1"/>
          <w:sz w:val="22"/>
          <w:szCs w:val="22"/>
        </w:rPr>
        <w:t>组织人数：</w:t>
      </w:r>
      <w:bookmarkStart w:id="12" w:name="企业人数"/>
      <w:r>
        <w:rPr>
          <w:b/>
          <w:color w:val="000000" w:themeColor="text1"/>
          <w:sz w:val="22"/>
          <w:szCs w:val="22"/>
        </w:rPr>
        <w:t>350</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O：GB/T45001-2020 / ISO45001：2018,EnMS：IS050001:2018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EnMS:二阶段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O：瓦楞纸板和瓦楞纸箱的生产所涉及场所的相关职业健康安全管理活动。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EnMS：瓦楞纸板和瓦楞纸箱的生产所涉及场所的相关能源管理活动。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4803FC"/>
    <w:rsid w:val="1B363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140</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2021-06-10T03:01:06Z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8C429E5559754F2880B1D842A602D482</vt:lpwstr>
  </property>
</Properties>
</file>