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color w:val="000000"/>
        </w:rPr>
        <w:t>0510-2021-EnMS</w:t>
      </w:r>
      <w:bookmarkEnd w:id="0"/>
      <w:r>
        <w:rPr>
          <w:rFonts w:hint="eastAsia" w:ascii="楷体" w:hAnsi="楷体" w:eastAsia="楷体"/>
          <w:color w:val="000000"/>
          <w:sz w:val="28"/>
          <w:szCs w:val="28"/>
          <w:u w:val="thick"/>
        </w:rPr>
        <w:t xml:space="preserve"> </w:t>
      </w: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bookmarkStart w:id="1" w:name="组织名称"/>
      <w:r>
        <w:rPr>
          <w:rFonts w:ascii="楷体" w:hAnsi="楷体" w:eastAsia="楷体"/>
          <w:b/>
          <w:color w:val="000000"/>
          <w:sz w:val="32"/>
          <w:szCs w:val="32"/>
          <w:u w:val="single"/>
        </w:rPr>
        <w:t>宁波喜悦智行科技股份有限公司</w:t>
      </w:r>
      <w:bookmarkEnd w:id="1"/>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hint="eastAsia" w:ascii="宋体"/>
                <w:b/>
                <w:color w:val="000000"/>
                <w:szCs w:val="21"/>
                <w:lang w:val="en-US" w:eastAsia="zh-CN"/>
              </w:rPr>
              <w:t>12</w:t>
            </w:r>
            <w:r>
              <w:rPr>
                <w:rFonts w:hint="eastAsia" w:ascii="宋体"/>
                <w:b/>
                <w:color w:val="000000"/>
                <w:szCs w:val="21"/>
              </w:rPr>
              <w:t xml:space="preserve"> 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6</w:t>
            </w:r>
            <w:r>
              <w:rPr>
                <w:rFonts w:hint="eastAsia" w:ascii="宋体"/>
                <w:b/>
                <w:color w:val="000000"/>
                <w:szCs w:val="21"/>
              </w:rPr>
              <w:t xml:space="preserve">月 </w:t>
            </w:r>
            <w:r>
              <w:rPr>
                <w:rFonts w:hint="eastAsia" w:ascii="宋体"/>
                <w:b/>
                <w:color w:val="000000"/>
                <w:szCs w:val="21"/>
                <w:lang w:val="en-US" w:eastAsia="zh-CN"/>
              </w:rPr>
              <w:t>12</w:t>
            </w:r>
            <w:r>
              <w:rPr>
                <w:rFonts w:hint="eastAsia" w:ascii="宋体"/>
                <w:b/>
                <w:color w:val="000000"/>
                <w:szCs w:val="21"/>
              </w:rPr>
              <w:t xml:space="preserve"> 日 </w:t>
            </w:r>
            <w:r>
              <w:rPr>
                <w:rFonts w:hint="eastAsia" w:ascii="宋体"/>
                <w:b/>
                <w:color w:val="000000"/>
                <w:szCs w:val="21"/>
                <w:lang w:val="en-US" w:eastAsia="zh-CN"/>
              </w:rPr>
              <w:t>17</w:t>
            </w:r>
            <w:r>
              <w:rPr>
                <w:rFonts w:hint="eastAsia" w:ascii="宋体"/>
                <w:b/>
                <w:color w:val="000000"/>
                <w:szCs w:val="21"/>
              </w:rPr>
              <w:t>：</w:t>
            </w:r>
            <w:r>
              <w:rPr>
                <w:rFonts w:hint="eastAsia" w:ascii="宋体"/>
                <w:b/>
                <w:color w:val="000000"/>
                <w:szCs w:val="21"/>
                <w:lang w:val="en-US" w:eastAsia="zh-CN"/>
              </w:rPr>
              <w:t>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1658"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33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03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b/>
                <w:color w:val="000000"/>
                <w:sz w:val="20"/>
                <w:szCs w:val="20"/>
              </w:rPr>
              <w:t>李丽英</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03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b/>
                <w:color w:val="000000"/>
                <w:sz w:val="20"/>
                <w:szCs w:val="20"/>
              </w:rPr>
              <w:t>潘斯贴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bookmarkStart w:id="18" w:name="_GoBack"/>
            <w:bookmarkEnd w:id="18"/>
          </w:p>
        </w:tc>
        <w:tc>
          <w:tcPr>
            <w:tcW w:w="2039" w:type="dxa"/>
            <w:gridSpan w:val="2"/>
            <w:vAlign w:val="center"/>
          </w:tcPr>
          <w:p>
            <w:pPr>
              <w:spacing w:line="240" w:lineRule="exact"/>
              <w:jc w:val="center"/>
              <w:rPr>
                <w:b/>
                <w:color w:val="000000"/>
                <w:sz w:val="20"/>
                <w:szCs w:val="20"/>
              </w:rPr>
            </w:pPr>
            <w:r>
              <w:rPr>
                <w:b/>
                <w:color w:val="000000"/>
                <w:sz w:val="20"/>
                <w:szCs w:val="20"/>
              </w:rPr>
              <w:t>2.10</w:t>
            </w: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宁波喜悦智行科技股份有限公司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rPr>
                <w:rFonts w:ascii="宋体"/>
                <w:b/>
                <w:color w:val="000000"/>
                <w:sz w:val="20"/>
                <w:szCs w:val="20"/>
              </w:rPr>
              <w:t>浙江省慈溪市桥头镇吴山南路1111号</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315317</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8" w:name="生产地址Add1"/>
            <w:r>
              <w:rPr>
                <w:rFonts w:ascii="宋体"/>
                <w:b/>
                <w:color w:val="000000"/>
                <w:sz w:val="20"/>
                <w:szCs w:val="20"/>
              </w:rPr>
              <w:t>浙江省慈溪市桥头镇吴山南路1111号/ 浙江省慈溪市桥头镇智翔路188、199号</w:t>
            </w:r>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生产邮编Add1"/>
            <w:r>
              <w:rPr>
                <w:rFonts w:ascii="宋体"/>
                <w:b/>
                <w:color w:val="000000"/>
                <w:sz w:val="20"/>
                <w:szCs w:val="20"/>
              </w:rPr>
              <w:t>315317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毛燕利</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0574-58968898</w:t>
            </w:r>
            <w:bookmarkEnd w:id="11"/>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罗志强</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罗建校</w:t>
            </w:r>
            <w:bookmarkEnd w:id="14"/>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5" w:name="联系人邮箱Add1"/>
            <w:r>
              <w:rPr>
                <w:rFonts w:ascii="宋体"/>
                <w:b/>
                <w:color w:val="000000"/>
                <w:sz w:val="20"/>
                <w:szCs w:val="20"/>
              </w:rPr>
              <w:t>sales@joy-nb.com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default" w:ascii="宋体" w:eastAsia="宋体"/>
                <w:b/>
                <w:color w:val="000000"/>
                <w:sz w:val="20"/>
                <w:szCs w:val="20"/>
                <w:u w:val="single"/>
                <w:lang w:val="en-US" w:eastAsia="zh-CN"/>
              </w:rPr>
            </w:pPr>
            <w:bookmarkStart w:id="16" w:name="审核范围"/>
            <w:r>
              <w:rPr>
                <w:rFonts w:ascii="宋体" w:hAnsi="宋体"/>
                <w:b/>
                <w:color w:val="000000"/>
                <w:sz w:val="20"/>
                <w:szCs w:val="20"/>
              </w:rPr>
              <w:t>吸塑产品、注塑产品、压铸产品、围板产品、中空板、蜂窝板产品的设计、生产和销售</w:t>
            </w:r>
            <w:bookmarkEnd w:id="16"/>
            <w:r>
              <w:rPr>
                <w:rFonts w:hint="eastAsia" w:ascii="宋体" w:hAnsi="宋体"/>
                <w:b/>
                <w:color w:val="000000"/>
                <w:sz w:val="20"/>
                <w:szCs w:val="20"/>
                <w:lang w:val="en-US" w:eastAsia="zh-CN"/>
              </w:rPr>
              <w:t>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7" w:name="专业代码"/>
            <w:r>
              <w:rPr>
                <w:rFonts w:ascii="宋体"/>
                <w:b/>
                <w:color w:val="000000"/>
                <w:sz w:val="20"/>
                <w:szCs w:val="20"/>
              </w:rPr>
              <w:t>2.10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pStyle w:val="20"/>
        <w:rPr>
          <w:rFonts w:eastAsia="黑体"/>
          <w:sz w:val="21"/>
          <w:szCs w:val="21"/>
          <w:lang w:eastAsia="zh-CN"/>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宁波喜悦智行科技股份有限公司</w:t>
            </w:r>
            <w:r>
              <w:rPr>
                <w:rFonts w:hint="eastAsia"/>
                <w:sz w:val="21"/>
                <w:szCs w:val="21"/>
                <w:lang w:val="en-US" w:eastAsia="zh-CN"/>
              </w:rPr>
              <w:t>/</w:t>
            </w:r>
            <w:r>
              <w:rPr>
                <w:rFonts w:asciiTheme="minorEastAsia" w:hAnsiTheme="minorEastAsia" w:eastAsiaTheme="minorEastAsia"/>
                <w:sz w:val="20"/>
              </w:rPr>
              <w:t>浙江省慈溪市桥头镇吴山南路1111号</w:t>
            </w:r>
          </w:p>
        </w:tc>
        <w:tc>
          <w:tcPr>
            <w:tcW w:w="2267" w:type="dxa"/>
          </w:tcPr>
          <w:p>
            <w:pPr>
              <w:numPr>
                <w:ilvl w:val="0"/>
                <w:numId w:val="2"/>
              </w:numPr>
              <w:rPr>
                <w:rFonts w:hint="eastAsia" w:asciiTheme="minorEastAsia" w:hAnsiTheme="minorEastAsia" w:eastAsiaTheme="minorEastAsia"/>
                <w:sz w:val="20"/>
                <w:lang w:eastAsia="zh-CN"/>
              </w:rPr>
            </w:pPr>
            <w:r>
              <w:rPr>
                <w:rFonts w:asciiTheme="minorEastAsia" w:hAnsiTheme="minorEastAsia" w:eastAsiaTheme="minorEastAsia"/>
                <w:sz w:val="20"/>
              </w:rPr>
              <w:t>浙江省慈溪市桥头镇吴山南路1111号</w:t>
            </w:r>
            <w:r>
              <w:rPr>
                <w:rFonts w:hint="eastAsia" w:asciiTheme="minorEastAsia" w:hAnsiTheme="minorEastAsia" w:eastAsiaTheme="minorEastAsia"/>
                <w:sz w:val="20"/>
                <w:lang w:eastAsia="zh-CN"/>
              </w:rPr>
              <w:t>；</w:t>
            </w:r>
          </w:p>
          <w:p>
            <w:pPr>
              <w:numPr>
                <w:ilvl w:val="0"/>
                <w:numId w:val="2"/>
              </w:numPr>
              <w:rPr>
                <w:rFonts w:hint="eastAsia" w:asciiTheme="minorEastAsia" w:hAnsiTheme="minorEastAsia" w:eastAsiaTheme="minorEastAsia"/>
                <w:sz w:val="20"/>
                <w:lang w:val="de-DE" w:eastAsia="zh-CN"/>
              </w:rPr>
            </w:pPr>
            <w:r>
              <w:rPr>
                <w:rFonts w:asciiTheme="minorEastAsia" w:hAnsiTheme="minorEastAsia" w:eastAsiaTheme="minorEastAsia"/>
                <w:sz w:val="20"/>
              </w:rPr>
              <w:t>浙江省慈溪市桥头镇智翔路188、199号</w:t>
            </w:r>
          </w:p>
        </w:tc>
        <w:tc>
          <w:tcPr>
            <w:tcW w:w="571" w:type="dxa"/>
            <w:vAlign w:val="center"/>
          </w:tcPr>
          <w:p>
            <w:pPr>
              <w:rPr>
                <w:rFonts w:hint="default" w:eastAsia="宋体"/>
                <w:lang w:val="en-US" w:eastAsia="zh-CN"/>
              </w:rPr>
            </w:pPr>
            <w:r>
              <w:rPr>
                <w:rFonts w:hint="eastAsia"/>
                <w:lang w:val="en-US" w:eastAsia="zh-CN"/>
              </w:rPr>
              <w:t>150</w:t>
            </w:r>
          </w:p>
        </w:tc>
        <w:tc>
          <w:tcPr>
            <w:tcW w:w="2803" w:type="dxa"/>
            <w:vAlign w:val="center"/>
          </w:tcPr>
          <w:p>
            <w:pPr>
              <w:rPr>
                <w:lang w:eastAsia="ja-JP"/>
              </w:rPr>
            </w:pPr>
            <w:r>
              <w:rPr>
                <w:sz w:val="20"/>
              </w:rPr>
              <w:t>吸塑产品、注塑产品、压铸产品、围板产品、中空板、蜂窝板产品的设计、生产和销售</w:t>
            </w:r>
            <w:r>
              <w:rPr>
                <w:rFonts w:hint="eastAsia"/>
                <w:sz w:val="20"/>
                <w:lang w:val="en-US" w:eastAsia="zh-CN"/>
              </w:rPr>
              <w:t>涉及的能源管理活动。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30-31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2021年4月 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lang w:eastAsia="zh-CN"/>
              </w:rPr>
              <w:t>☑</w:t>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numId w:val="0"/>
              </w:numPr>
              <w:rPr>
                <w:rFonts w:hint="eastAsia" w:asciiTheme="minorEastAsia" w:hAnsiTheme="minorEastAsia" w:eastAsiaTheme="minorEastAsia"/>
                <w:sz w:val="20"/>
                <w:lang w:eastAsia="zh-CN"/>
              </w:rPr>
            </w:pPr>
            <w:r>
              <w:rPr>
                <w:rFonts w:hint="eastAsia" w:asciiTheme="minorEastAsia" w:hAnsiTheme="minorEastAsia" w:eastAsiaTheme="minorEastAsia"/>
                <w:sz w:val="20"/>
                <w:lang w:val="en-US" w:eastAsia="zh-CN"/>
              </w:rPr>
              <w:t>1、</w:t>
            </w:r>
            <w:r>
              <w:rPr>
                <w:rFonts w:asciiTheme="minorEastAsia" w:hAnsiTheme="minorEastAsia" w:eastAsiaTheme="minorEastAsia"/>
                <w:sz w:val="20"/>
              </w:rPr>
              <w:t>浙江省慈溪市桥头镇吴山南路1111号</w:t>
            </w:r>
            <w:r>
              <w:rPr>
                <w:rFonts w:hint="eastAsia" w:asciiTheme="minorEastAsia" w:hAnsiTheme="minorEastAsia" w:eastAsiaTheme="minorEastAsia"/>
                <w:sz w:val="20"/>
                <w:lang w:eastAsia="zh-CN"/>
              </w:rPr>
              <w:t>；</w:t>
            </w:r>
          </w:p>
          <w:p>
            <w:pPr>
              <w:spacing w:line="360" w:lineRule="auto"/>
              <w:rPr>
                <w:rFonts w:asciiTheme="minorEastAsia" w:hAnsiTheme="minorEastAsia" w:eastAsiaTheme="minorEastAsia"/>
                <w:sz w:val="20"/>
              </w:rPr>
            </w:pPr>
            <w:r>
              <w:rPr>
                <w:rFonts w:hint="eastAsia" w:asciiTheme="minorEastAsia" w:hAnsiTheme="minorEastAsia" w:eastAsiaTheme="minorEastAsia"/>
                <w:sz w:val="20"/>
                <w:lang w:val="en-US" w:eastAsia="zh-CN"/>
              </w:rPr>
              <w:t>2、</w:t>
            </w:r>
            <w:r>
              <w:rPr>
                <w:rFonts w:asciiTheme="minorEastAsia" w:hAnsiTheme="minorEastAsia" w:eastAsiaTheme="minorEastAsia"/>
                <w:sz w:val="20"/>
              </w:rPr>
              <w:t>浙江省慈溪市桥头镇智翔路188、199号</w:t>
            </w:r>
          </w:p>
          <w:p>
            <w:pPr>
              <w:spacing w:line="360" w:lineRule="auto"/>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相距1千米</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6</w:t>
            </w:r>
            <w:r>
              <w:rPr>
                <w:rFonts w:hint="eastAsia" w:ascii="宋体"/>
                <w:b/>
                <w:color w:val="000000"/>
                <w:szCs w:val="21"/>
                <w:u w:val="none"/>
                <w:lang w:val="en-US" w:eastAsia="zh-CN"/>
              </w:rPr>
              <w:t>月</w:t>
            </w:r>
            <w:r>
              <w:rPr>
                <w:rFonts w:hint="eastAsia" w:ascii="宋体"/>
                <w:b/>
                <w:color w:val="000000"/>
                <w:szCs w:val="21"/>
                <w:u w:val="single"/>
                <w:lang w:val="en-US" w:eastAsia="zh-CN"/>
              </w:rPr>
              <w:t>13</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6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15</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color w:val="000000"/>
          <w:lang w:val="en-US" w:eastAsia="zh-CN"/>
        </w:rPr>
        <w:drawing>
          <wp:anchor distT="0" distB="0" distL="114300" distR="114300" simplePos="0" relativeHeight="251663360" behindDoc="0" locked="0" layoutInCell="1" allowOverlap="1">
            <wp:simplePos x="0" y="0"/>
            <wp:positionH relativeFrom="column">
              <wp:posOffset>4749800</wp:posOffset>
            </wp:positionH>
            <wp:positionV relativeFrom="paragraph">
              <wp:posOffset>439420</wp:posOffset>
            </wp:positionV>
            <wp:extent cx="659130" cy="307340"/>
            <wp:effectExtent l="0" t="0" r="1270" b="10160"/>
            <wp:wrapSquare wrapText="bothSides"/>
            <wp:docPr id="5" name="图片 5" descr="cb617c1f8c1fefd6a061e2fd1475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617c1f8c1fefd6a061e2fd1475c17"/>
                    <pic:cNvPicPr>
                      <a:picLocks noChangeAspect="1"/>
                    </pic:cNvPicPr>
                  </pic:nvPicPr>
                  <pic:blipFill>
                    <a:blip r:embed="rId6"/>
                    <a:stretch>
                      <a:fillRect/>
                    </a:stretch>
                  </pic:blipFill>
                  <pic:spPr>
                    <a:xfrm>
                      <a:off x="0" y="0"/>
                      <a:ext cx="659130" cy="307340"/>
                    </a:xfrm>
                    <a:prstGeom prst="rect">
                      <a:avLst/>
                    </a:prstGeom>
                    <a:noFill/>
                    <a:ln>
                      <a:noFill/>
                    </a:ln>
                  </pic:spPr>
                </pic:pic>
              </a:graphicData>
            </a:graphic>
          </wp:anchor>
        </w:drawing>
      </w:r>
      <w:r>
        <w:rPr>
          <w:rFonts w:hint="eastAsia" w:ascii="宋体" w:hAnsi="宋体"/>
        </w:rPr>
        <w:drawing>
          <wp:anchor distT="0" distB="0" distL="114300" distR="114300" simplePos="0" relativeHeight="251661312" behindDoc="0" locked="0" layoutInCell="1" allowOverlap="1">
            <wp:simplePos x="0" y="0"/>
            <wp:positionH relativeFrom="column">
              <wp:posOffset>1887220</wp:posOffset>
            </wp:positionH>
            <wp:positionV relativeFrom="page">
              <wp:posOffset>8214995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b/>
          <w:color w:val="000000"/>
          <w:szCs w:val="21"/>
          <w:lang w:val="en-US"/>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3912235</wp:posOffset>
            </wp:positionH>
            <wp:positionV relativeFrom="paragraph">
              <wp:posOffset>-177800</wp:posOffset>
            </wp:positionV>
            <wp:extent cx="641350" cy="378460"/>
            <wp:effectExtent l="0" t="0" r="6350" b="254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41350" cy="378460"/>
                    </a:xfrm>
                    <a:prstGeom prst="rect">
                      <a:avLst/>
                    </a:prstGeom>
                    <a:noFill/>
                    <a:ln>
                      <a:noFill/>
                    </a:ln>
                  </pic:spPr>
                </pic:pic>
              </a:graphicData>
            </a:graphic>
          </wp:anchor>
        </w:drawing>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2021.6.15</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46A146F"/>
    <w:rsid w:val="38FD61FF"/>
    <w:rsid w:val="394D605D"/>
    <w:rsid w:val="3B237395"/>
    <w:rsid w:val="3D3F665C"/>
    <w:rsid w:val="3D9B09FE"/>
    <w:rsid w:val="3E003CC5"/>
    <w:rsid w:val="426D4188"/>
    <w:rsid w:val="42777639"/>
    <w:rsid w:val="43212D6D"/>
    <w:rsid w:val="43F04AA8"/>
    <w:rsid w:val="44165E87"/>
    <w:rsid w:val="443A0222"/>
    <w:rsid w:val="44F049A2"/>
    <w:rsid w:val="45BE0AE8"/>
    <w:rsid w:val="49916B26"/>
    <w:rsid w:val="499C10CB"/>
    <w:rsid w:val="4A912373"/>
    <w:rsid w:val="4AB229F5"/>
    <w:rsid w:val="4CBF18E3"/>
    <w:rsid w:val="4E7F1263"/>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2</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2021-06-13T06:05:58Z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