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四川帕普特科技有限公司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四川帕普特科技有限公司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成都市金牛区一环路北四段102号4栋1单元2层216号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610081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四川省成都市人民南路四段一号23楼2单元3号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610081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李雅曦</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18982198273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李雅曦</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计算机应用软件开发</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33.02.01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计算机应用软件开发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hint="eastAsia" w:ascii="宋体" w:hAnsi="宋体"/>
                <w:color w:val="000000"/>
                <w:sz w:val="20"/>
                <w:szCs w:val="20"/>
              </w:rPr>
              <w:t>四川省成都市人民南路四段一号23楼2单元3号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产品技术标准号：计算机软件文档编制规范GB/T 8567-2006、信息技术 软件维护GB/T 20157-2006、计算机软件测试规范GB/T 15532-2008、《信息技术设备的安全》（GB4943-2001）、GB/T 8566-2007《计算机软件开发规范》、GB/T 32904-2016软件质量量化评价规范等</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客户需求→代码开发</w:t>
            </w:r>
            <w:r>
              <w:rPr>
                <w:rFonts w:hint="eastAsia" w:ascii="宋体"/>
                <w:color w:val="000000"/>
                <w:sz w:val="20"/>
                <w:szCs w:val="20"/>
                <w:lang w:val="en-US" w:eastAsia="zh-CN"/>
              </w:rPr>
              <w:t>→自测→联合测试→代码修改→线上部署→现网公测→上线→后期维护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开发</w:t>
            </w:r>
            <w:r>
              <w:rPr>
                <w:rFonts w:hint="eastAsia" w:ascii="宋体" w:hAnsi="宋体"/>
                <w:color w:val="000000"/>
                <w:sz w:val="20"/>
                <w:szCs w:val="20"/>
              </w:rPr>
              <w:t>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电脑、服务器、打印机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color w:val="000000"/>
                <w:sz w:val="22"/>
              </w:rPr>
              <w:t>TortoiseHg</w:t>
            </w:r>
            <w:r>
              <w:rPr>
                <w:rFonts w:hint="eastAsia"/>
                <w:color w:val="000000"/>
                <w:sz w:val="22"/>
                <w:lang w:eastAsia="zh-CN"/>
              </w:rPr>
              <w:t>、</w:t>
            </w:r>
            <w:r>
              <w:rPr>
                <w:rFonts w:hint="eastAsia" w:ascii="宋体"/>
                <w:color w:val="000000"/>
                <w:sz w:val="20"/>
                <w:szCs w:val="20"/>
              </w:rPr>
              <w:t>天锐绿盾信息安全管理软件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21</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技术部、综合部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研发过程、评审过程、顾客满意度</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了解内审的策划; </w:t>
            </w:r>
            <w:r>
              <w:rPr>
                <w:rFonts w:hint="eastAsia" w:ascii="宋体" w:hAnsi="宋体" w:cs="Times New Roman"/>
                <w:b w:val="0"/>
                <w:bCs/>
                <w:color w:val="000000"/>
                <w:sz w:val="20"/>
                <w:szCs w:val="20"/>
              </w:rPr>
              <w:t>建立有《内部审核控制程序》，于202</w:t>
            </w:r>
            <w:r>
              <w:rPr>
                <w:rFonts w:hint="eastAsia" w:ascii="宋体" w:hAnsi="宋体" w:cs="Times New Roman"/>
                <w:b w:val="0"/>
                <w:bCs/>
                <w:color w:val="000000"/>
                <w:sz w:val="20"/>
                <w:szCs w:val="20"/>
                <w:lang w:val="en-US" w:eastAsia="zh-CN"/>
              </w:rPr>
              <w:t>1</w:t>
            </w:r>
            <w:r>
              <w:rPr>
                <w:rFonts w:hint="eastAsia" w:ascii="宋体" w:hAnsi="宋体" w:cs="Times New Roman"/>
                <w:b w:val="0"/>
                <w:bCs/>
                <w:color w:val="000000"/>
                <w:sz w:val="20"/>
                <w:szCs w:val="20"/>
              </w:rPr>
              <w:t>/</w:t>
            </w:r>
            <w:r>
              <w:rPr>
                <w:rFonts w:hint="eastAsia" w:ascii="宋体" w:hAnsi="宋体" w:cs="Times New Roman"/>
                <w:b w:val="0"/>
                <w:bCs/>
                <w:color w:val="000000"/>
                <w:sz w:val="20"/>
                <w:szCs w:val="20"/>
                <w:lang w:val="en-US" w:eastAsia="zh-CN"/>
              </w:rPr>
              <w:t>4</w:t>
            </w:r>
            <w:r>
              <w:rPr>
                <w:rFonts w:hint="eastAsia" w:ascii="宋体" w:hAnsi="宋体" w:cs="Times New Roman"/>
                <w:b w:val="0"/>
                <w:bCs/>
                <w:color w:val="000000"/>
                <w:sz w:val="20"/>
                <w:szCs w:val="20"/>
              </w:rPr>
              <w:t>/</w:t>
            </w:r>
            <w:r>
              <w:rPr>
                <w:rFonts w:hint="eastAsia" w:ascii="宋体" w:hAnsi="宋体" w:cs="Times New Roman"/>
                <w:b w:val="0"/>
                <w:bCs/>
                <w:color w:val="000000"/>
                <w:sz w:val="20"/>
                <w:szCs w:val="20"/>
                <w:lang w:val="en-US" w:eastAsia="zh-CN"/>
              </w:rPr>
              <w:t>10</w:t>
            </w:r>
            <w:r>
              <w:rPr>
                <w:rFonts w:hint="eastAsia" w:ascii="宋体" w:hAnsi="宋体" w:cs="Times New Roman"/>
                <w:b w:val="0"/>
                <w:bCs/>
                <w:color w:val="000000"/>
                <w:sz w:val="20"/>
                <w:szCs w:val="20"/>
              </w:rPr>
              <w:t>进行了内部审核。内部审核组组成：组长：李雅曦      组员：杨浩宇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cs="Times New Roman"/>
                <w:b w:val="0"/>
                <w:bCs/>
                <w:color w:val="000000"/>
                <w:sz w:val="20"/>
                <w:szCs w:val="20"/>
              </w:rPr>
            </w:pPr>
            <w:r>
              <w:rPr>
                <w:rFonts w:hint="eastAsia" w:ascii="宋体" w:hAnsi="宋体" w:cs="Times New Roman"/>
                <w:b/>
                <w:color w:val="000000"/>
                <w:sz w:val="20"/>
                <w:szCs w:val="20"/>
              </w:rPr>
              <w:t xml:space="preserve">了解内审是否覆盖了管理体系范围内的活动及标准的要求; </w:t>
            </w:r>
            <w:r>
              <w:rPr>
                <w:rFonts w:hint="eastAsia" w:ascii="宋体" w:hAnsi="宋体" w:cs="Times New Roman"/>
                <w:b w:val="0"/>
                <w:bCs/>
                <w:color w:val="000000"/>
                <w:sz w:val="20"/>
                <w:szCs w:val="20"/>
              </w:rPr>
              <w:t>（1）审核范围:管理体系覆盖的所有部门、</w:t>
            </w:r>
            <w:r>
              <w:rPr>
                <w:rFonts w:hint="eastAsia" w:ascii="宋体" w:hAnsi="宋体" w:cs="Times New Roman"/>
                <w:b w:val="0"/>
                <w:bCs/>
                <w:color w:val="000000"/>
                <w:sz w:val="20"/>
                <w:szCs w:val="20"/>
                <w:lang w:val="en-US" w:eastAsia="zh-CN"/>
              </w:rPr>
              <w:t>经营研发</w:t>
            </w:r>
            <w:r>
              <w:rPr>
                <w:rFonts w:hint="eastAsia" w:ascii="宋体" w:hAnsi="宋体" w:cs="Times New Roman"/>
                <w:b w:val="0"/>
                <w:bCs/>
                <w:color w:val="000000"/>
                <w:sz w:val="20"/>
                <w:szCs w:val="20"/>
              </w:rPr>
              <w:t>现场。</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val="0"/>
                <w:bCs/>
                <w:color w:val="000000"/>
                <w:sz w:val="20"/>
                <w:szCs w:val="20"/>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cs="Times New Roman"/>
                <w:b/>
                <w:color w:val="000000"/>
                <w:sz w:val="20"/>
                <w:szCs w:val="20"/>
              </w:rPr>
            </w:pPr>
            <w:r>
              <w:rPr>
                <w:rFonts w:hint="eastAsia" w:ascii="宋体" w:hAnsi="宋体" w:cs="Times New Roman"/>
                <w:b/>
                <w:color w:val="000000"/>
                <w:sz w:val="20"/>
                <w:szCs w:val="20"/>
              </w:rPr>
              <w:t>了解内审结论是什么？</w:t>
            </w:r>
          </w:p>
          <w:p>
            <w:pPr>
              <w:spacing w:line="260" w:lineRule="exact"/>
              <w:rPr>
                <w:rFonts w:hint="eastAsia" w:ascii="宋体" w:hAnsi="宋体" w:cs="Times New Roman"/>
                <w:b w:val="0"/>
                <w:bCs/>
                <w:color w:val="000000"/>
                <w:sz w:val="20"/>
                <w:szCs w:val="20"/>
              </w:rPr>
            </w:pPr>
            <w:r>
              <w:rPr>
                <w:rFonts w:hint="eastAsia" w:ascii="宋体" w:hAnsi="宋体" w:cs="Times New Roman"/>
                <w:b w:val="0"/>
                <w:bCs/>
                <w:color w:val="000000"/>
                <w:sz w:val="20"/>
                <w:szCs w:val="20"/>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ascii="宋体" w:hAnsi="宋体" w:cs="Times New Roman"/>
                <w:b w:val="0"/>
                <w:bCs/>
                <w:color w:val="000000"/>
                <w:sz w:val="20"/>
                <w:szCs w:val="20"/>
              </w:rPr>
            </w:pPr>
            <w:r>
              <w:rPr>
                <w:rFonts w:hint="eastAsia" w:ascii="宋体" w:hAnsi="宋体" w:cs="Times New Roman"/>
                <w:b w:val="0"/>
                <w:bCs/>
                <w:color w:val="000000"/>
                <w:sz w:val="20"/>
                <w:szCs w:val="20"/>
              </w:rPr>
              <w:t>各部门需要对内审开出的不符合项报告认真整改，并做到举一反三，以点带面，通过纠正预防措施的执行，使管理体系正常而有效运行。</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val="0"/>
                <w:bCs/>
                <w:color w:val="000000"/>
                <w:sz w:val="20"/>
                <w:szCs w:val="20"/>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了解管理评审的策划; </w:t>
            </w:r>
            <w:r>
              <w:rPr>
                <w:rFonts w:hint="eastAsia" w:ascii="宋体" w:hAnsi="宋体" w:cs="Times New Roman"/>
                <w:b w:val="0"/>
                <w:bCs/>
                <w:color w:val="000000"/>
                <w:sz w:val="20"/>
                <w:szCs w:val="20"/>
              </w:rPr>
              <w:t>建立有《管理评审控制程序》，于202</w:t>
            </w:r>
            <w:r>
              <w:rPr>
                <w:rFonts w:hint="eastAsia" w:ascii="宋体" w:hAnsi="宋体" w:cs="Times New Roman"/>
                <w:b w:val="0"/>
                <w:bCs/>
                <w:color w:val="000000"/>
                <w:sz w:val="20"/>
                <w:szCs w:val="20"/>
                <w:lang w:val="en-US" w:eastAsia="zh-CN"/>
              </w:rPr>
              <w:t>1</w:t>
            </w:r>
            <w:r>
              <w:rPr>
                <w:rFonts w:hint="eastAsia" w:ascii="宋体" w:hAnsi="宋体" w:cs="Times New Roman"/>
                <w:b w:val="0"/>
                <w:bCs/>
                <w:color w:val="000000"/>
                <w:sz w:val="20"/>
                <w:szCs w:val="20"/>
              </w:rPr>
              <w:t>年</w:t>
            </w:r>
            <w:r>
              <w:rPr>
                <w:rFonts w:hint="eastAsia" w:ascii="宋体" w:hAnsi="宋体" w:cs="Times New Roman"/>
                <w:b w:val="0"/>
                <w:bCs/>
                <w:color w:val="000000"/>
                <w:sz w:val="20"/>
                <w:szCs w:val="20"/>
                <w:lang w:val="en-US" w:eastAsia="zh-CN"/>
              </w:rPr>
              <w:t>4</w:t>
            </w:r>
            <w:r>
              <w:rPr>
                <w:rFonts w:hint="eastAsia" w:ascii="宋体" w:hAnsi="宋体" w:cs="Times New Roman"/>
                <w:b w:val="0"/>
                <w:bCs/>
                <w:color w:val="000000"/>
                <w:sz w:val="20"/>
                <w:szCs w:val="20"/>
              </w:rPr>
              <w:t>月</w:t>
            </w:r>
            <w:r>
              <w:rPr>
                <w:rFonts w:hint="eastAsia" w:ascii="宋体" w:hAnsi="宋体" w:cs="Times New Roman"/>
                <w:b w:val="0"/>
                <w:bCs/>
                <w:color w:val="000000"/>
                <w:sz w:val="20"/>
                <w:szCs w:val="20"/>
                <w:lang w:val="en-US" w:eastAsia="zh-CN"/>
              </w:rPr>
              <w:t>20</w:t>
            </w:r>
            <w:r>
              <w:rPr>
                <w:rFonts w:hint="eastAsia" w:ascii="宋体" w:hAnsi="宋体" w:cs="Times New Roman"/>
                <w:b w:val="0"/>
                <w:bCs/>
                <w:color w:val="000000"/>
                <w:sz w:val="20"/>
                <w:szCs w:val="20"/>
              </w:rPr>
              <w:t>日由总经理主持就管理方针和目标，评价和审定管理体系运行的适宜性、充分性和有效性进行了评审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了解管理评审输入是否充分; </w:t>
            </w:r>
            <w:r>
              <w:rPr>
                <w:rFonts w:hint="eastAsia" w:ascii="宋体" w:hAnsi="宋体" w:cs="Times New Roman"/>
                <w:b w:val="0"/>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了解管理评审结论; </w:t>
            </w:r>
            <w:r>
              <w:rPr>
                <w:rFonts w:hint="eastAsia" w:ascii="宋体" w:hAnsi="宋体" w:cs="Times New Roman"/>
                <w:b w:val="0"/>
                <w:bCs/>
                <w:color w:val="000000"/>
                <w:sz w:val="20"/>
                <w:szCs w:val="20"/>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hint="eastAsia" w:ascii="宋体" w:hAnsi="宋体"/>
          <w:b/>
          <w:color w:val="000000"/>
          <w:sz w:val="20"/>
          <w:szCs w:val="20"/>
          <w:u w:val="single"/>
          <w:lang w:val="en-US" w:eastAsia="zh-CN"/>
        </w:rPr>
        <w:t>计算机应用软件的开发</w:t>
      </w:r>
      <w:r>
        <w:rPr>
          <w:rFonts w:ascii="宋体" w:hAnsi="宋体"/>
          <w:b/>
          <w:color w:val="000000"/>
          <w:sz w:val="20"/>
          <w:szCs w:val="20"/>
        </w:rPr>
        <w:t>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1767205</wp:posOffset>
            </wp:positionH>
            <wp:positionV relativeFrom="paragraph">
              <wp:posOffset>348615</wp:posOffset>
            </wp:positionV>
            <wp:extent cx="544830" cy="248920"/>
            <wp:effectExtent l="0" t="0" r="3810" b="10160"/>
            <wp:wrapNone/>
            <wp:docPr id="1"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87ac17c702f787ebcb7b5ad453f94b0"/>
                    <pic:cNvPicPr>
                      <a:picLocks noChangeAspect="1"/>
                    </pic:cNvPicPr>
                  </pic:nvPicPr>
                  <pic:blipFill>
                    <a:blip r:embed="rId6"/>
                    <a:stretch>
                      <a:fillRect/>
                    </a:stretch>
                  </pic:blipFill>
                  <pic:spPr>
                    <a:xfrm>
                      <a:off x="0" y="0"/>
                      <a:ext cx="544830" cy="24892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590550</wp:posOffset>
                  </wp:positionH>
                  <wp:positionV relativeFrom="paragraph">
                    <wp:posOffset>132080</wp:posOffset>
                  </wp:positionV>
                  <wp:extent cx="544830" cy="248920"/>
                  <wp:effectExtent l="0" t="0" r="3810" b="1016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6"/>
                          <a:stretch>
                            <a:fillRect/>
                          </a:stretch>
                        </pic:blipFill>
                        <pic:spPr>
                          <a:xfrm>
                            <a:off x="0" y="0"/>
                            <a:ext cx="544830" cy="248920"/>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default" w:eastAsia="宋体"/>
                <w:b/>
                <w:color w:val="000000"/>
                <w:sz w:val="22"/>
                <w:szCs w:val="22"/>
                <w:lang w:val="en-US" w:eastAsia="zh-CN"/>
              </w:rPr>
            </w:pPr>
            <w:r>
              <w:rPr>
                <w:rFonts w:hint="eastAsia"/>
                <w:b/>
                <w:color w:val="000000"/>
                <w:sz w:val="22"/>
                <w:szCs w:val="22"/>
              </w:rPr>
              <w:t xml:space="preserve">日期： </w:t>
            </w:r>
            <w:r>
              <w:rPr>
                <w:rFonts w:hint="eastAsia"/>
                <w:b/>
                <w:color w:val="000000"/>
                <w:sz w:val="22"/>
                <w:szCs w:val="22"/>
                <w:lang w:val="en-US" w:eastAsia="zh-CN"/>
              </w:rPr>
              <w:t>2021年6月6日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default" w:eastAsia="宋体"/>
                <w:b/>
                <w:color w:val="000000"/>
                <w:sz w:val="22"/>
                <w:szCs w:val="22"/>
                <w:lang w:val="en-US" w:eastAsia="zh-CN"/>
              </w:rPr>
            </w:pPr>
            <w:r>
              <w:rPr>
                <w:rFonts w:hint="eastAsia"/>
                <w:b/>
                <w:color w:val="000000"/>
                <w:sz w:val="22"/>
                <w:szCs w:val="22"/>
              </w:rPr>
              <w:t>受审核方确认：         日期：</w:t>
            </w:r>
            <w:r>
              <w:rPr>
                <w:rFonts w:hint="eastAsia"/>
                <w:b/>
                <w:color w:val="000000"/>
                <w:sz w:val="22"/>
                <w:szCs w:val="22"/>
                <w:lang w:val="en-US" w:eastAsia="zh-CN"/>
              </w:rPr>
              <w:t>2021年6月6日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641350</wp:posOffset>
                  </wp:positionH>
                  <wp:positionV relativeFrom="paragraph">
                    <wp:posOffset>207645</wp:posOffset>
                  </wp:positionV>
                  <wp:extent cx="544830" cy="248920"/>
                  <wp:effectExtent l="0" t="0" r="3810" b="10160"/>
                  <wp:wrapNone/>
                  <wp:docPr id="4"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87ac17c702f787ebcb7b5ad453f94b0"/>
                          <pic:cNvPicPr>
                            <a:picLocks noChangeAspect="1"/>
                          </pic:cNvPicPr>
                        </pic:nvPicPr>
                        <pic:blipFill>
                          <a:blip r:embed="rId6"/>
                          <a:stretch>
                            <a:fillRect/>
                          </a:stretch>
                        </pic:blipFill>
                        <pic:spPr>
                          <a:xfrm>
                            <a:off x="0" y="0"/>
                            <a:ext cx="544830" cy="248920"/>
                          </a:xfrm>
                          <a:prstGeom prst="rect">
                            <a:avLst/>
                          </a:prstGeom>
                          <a:noFill/>
                          <a:ln>
                            <a:noFill/>
                          </a:ln>
                        </pic:spPr>
                      </pic:pic>
                    </a:graphicData>
                  </a:graphic>
                </wp:anchor>
              </w:drawing>
            </w:r>
            <w:r>
              <w:rPr>
                <w:rFonts w:hint="eastAsia"/>
                <w:b/>
                <w:color w:val="000000"/>
                <w:spacing w:val="-10"/>
                <w:szCs w:val="21"/>
              </w:rPr>
              <w:t>推荐意见：</w:t>
            </w:r>
            <w:r>
              <w:rPr>
                <w:rFonts w:hint="eastAsia"/>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2021年6月6日</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AB1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生</cp:lastModifiedBy>
  <dcterms:modified xsi:type="dcterms:W3CDTF">2021-06-08T05:23:03Z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8FFF4934D19D473B884CEB8E211AA53C</vt:lpwstr>
  </property>
</Properties>
</file>