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Cs/>
          <w:sz w:val="32"/>
          <w:szCs w:val="32"/>
        </w:rPr>
        <w:t>一阶段现场审核计划</w:t>
      </w:r>
    </w:p>
    <w:tbl>
      <w:tblPr>
        <w:tblStyle w:val="5"/>
        <w:tblW w:w="1022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四川帕普特科技有限公司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合同编号.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0575-2021-Q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□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□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李雅曦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18982198273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1874952083@qq.com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>
            <w:bookmarkStart w:id="8" w:name="最高管理者"/>
            <w:bookmarkEnd w:id="8"/>
            <w:bookmarkStart w:id="9" w:name="法人"/>
            <w:r>
              <w:t>彭丹</w:t>
            </w:r>
            <w:bookmarkEnd w:id="9"/>
          </w:p>
        </w:tc>
        <w:tc>
          <w:tcPr>
            <w:tcW w:w="1701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>
            <w:bookmarkStart w:id="10" w:name="联系人传真"/>
            <w:bookmarkEnd w:id="10"/>
          </w:p>
        </w:tc>
        <w:tc>
          <w:tcPr>
            <w:tcW w:w="709" w:type="dxa"/>
            <w:gridSpan w:val="2"/>
            <w:vMerge w:val="continue"/>
            <w:vAlign w:val="center"/>
          </w:tcPr>
          <w:p/>
        </w:tc>
        <w:tc>
          <w:tcPr>
            <w:tcW w:w="2079" w:type="dxa"/>
            <w:gridSpan w:val="3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1、了解组织的基本情况（现场分布、产品和生产工艺）。</w:t>
            </w:r>
          </w:p>
          <w:p>
            <w:pPr>
              <w:ind w:left="316" w:hanging="316" w:hangingChars="150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>
            <w:r>
              <w:rPr>
                <w:rFonts w:hint="eastAsia" w:ascii="宋体" w:hAnsi="宋体"/>
                <w:b/>
                <w:sz w:val="21"/>
                <w:szCs w:val="21"/>
              </w:rPr>
              <w:t>3、确认审核范围和认证范围。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>
            <w:bookmarkStart w:id="11" w:name="审核范围"/>
            <w:r>
              <w:t>计算机应用软件开发</w:t>
            </w:r>
            <w:bookmarkEnd w:id="11"/>
          </w:p>
        </w:tc>
        <w:tc>
          <w:tcPr>
            <w:tcW w:w="850" w:type="dxa"/>
            <w:gridSpan w:val="2"/>
            <w:vAlign w:val="center"/>
          </w:tcPr>
          <w:p>
            <w:r>
              <w:rPr>
                <w:rFonts w:hint="eastAsia"/>
              </w:rPr>
              <w:t>专业</w:t>
            </w:r>
          </w:p>
          <w:p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>
            <w:bookmarkStart w:id="12" w:name="专业代码"/>
            <w:r>
              <w:t>33.02.01</w:t>
            </w:r>
            <w:bookmarkEnd w:id="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3" w:name="审核依据"/>
            <w:r>
              <w:rPr>
                <w:rFonts w:hint="eastAsia" w:ascii="宋体" w:hAnsi="宋体"/>
                <w:b/>
                <w:sz w:val="21"/>
                <w:szCs w:val="21"/>
              </w:rPr>
              <w:t>GB/T19001-2016/ISO9001:2015</w:t>
            </w:r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11" w:firstLineChars="100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现场审核于</w:t>
            </w:r>
            <w:bookmarkStart w:id="14" w:name="审核日期安排"/>
            <w:r>
              <w:rPr>
                <w:rFonts w:hint="eastAsia"/>
                <w:b/>
                <w:sz w:val="21"/>
                <w:szCs w:val="21"/>
              </w:rPr>
              <w:t>2021年06月06日 上午至2021年06月06日 上午 (共0.5天)</w:t>
            </w:r>
            <w:bookmarkEnd w:id="14"/>
            <w:r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485" w:type="dxa"/>
            <w:gridSpan w:val="3"/>
            <w:vAlign w:val="center"/>
          </w:tcPr>
          <w:p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 w:eastAsia="zh-CN"/>
              </w:rPr>
              <w:t>■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余家龙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33.02.01</w:t>
            </w:r>
          </w:p>
        </w:tc>
        <w:tc>
          <w:tcPr>
            <w:tcW w:w="1559" w:type="dxa"/>
            <w:gridSpan w:val="4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15181072354 17709081193</w:t>
            </w:r>
          </w:p>
        </w:tc>
        <w:tc>
          <w:tcPr>
            <w:tcW w:w="1229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ISC-262293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395" w:type="dxa"/>
            <w:gridSpan w:val="2"/>
            <w:vAlign w:val="center"/>
          </w:tcPr>
          <w:p/>
        </w:tc>
        <w:tc>
          <w:tcPr>
            <w:tcW w:w="780" w:type="dxa"/>
            <w:gridSpan w:val="2"/>
            <w:vAlign w:val="center"/>
          </w:tcPr>
          <w:p/>
        </w:tc>
        <w:tc>
          <w:tcPr>
            <w:tcW w:w="720" w:type="dxa"/>
            <w:vAlign w:val="center"/>
          </w:tcPr>
          <w:p/>
        </w:tc>
        <w:tc>
          <w:tcPr>
            <w:tcW w:w="1141" w:type="dxa"/>
            <w:gridSpan w:val="2"/>
            <w:vAlign w:val="center"/>
          </w:tcPr>
          <w:p/>
        </w:tc>
        <w:tc>
          <w:tcPr>
            <w:tcW w:w="3402" w:type="dxa"/>
            <w:gridSpan w:val="4"/>
            <w:vAlign w:val="center"/>
          </w:tcPr>
          <w:p/>
        </w:tc>
        <w:tc>
          <w:tcPr>
            <w:tcW w:w="1559" w:type="dxa"/>
            <w:gridSpan w:val="4"/>
            <w:vAlign w:val="center"/>
          </w:tcPr>
          <w:p/>
        </w:tc>
        <w:tc>
          <w:tcPr>
            <w:tcW w:w="1229" w:type="dxa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226" w:type="dxa"/>
            <w:gridSpan w:val="16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01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余家龙</w:t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>
            <w:pPr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15181072354</w:t>
            </w:r>
          </w:p>
        </w:tc>
        <w:tc>
          <w:tcPr>
            <w:tcW w:w="1134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 w:val="continue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 w:val="continue"/>
            <w:vAlign w:val="center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201" w:type="dxa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2021年6月5日</w:t>
            </w:r>
          </w:p>
        </w:tc>
        <w:tc>
          <w:tcPr>
            <w:tcW w:w="1134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2021年6月5日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>
            <w:pPr>
              <w:spacing w:line="360" w:lineRule="auto"/>
            </w:pPr>
          </w:p>
        </w:tc>
      </w:tr>
    </w:tbl>
    <w:p>
      <w:pPr>
        <w:widowControl/>
        <w:jc w:val="left"/>
      </w:pPr>
    </w:p>
    <w:p>
      <w:pPr>
        <w:snapToGrid w:val="0"/>
        <w:spacing w:before="163" w:beforeLines="50" w:line="320" w:lineRule="exact"/>
        <w:ind w:firstLine="4000" w:firstLineChars="1250"/>
        <w:rPr>
          <w:rFonts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hint="eastAsia" w:asciiTheme="minorEastAsia" w:hAnsiTheme="minorEastAsia" w:eastAsiaTheme="minorEastAsia"/>
          <w:sz w:val="32"/>
          <w:szCs w:val="32"/>
        </w:rPr>
      </w:pPr>
    </w:p>
    <w:p>
      <w:pPr>
        <w:snapToGrid w:val="0"/>
        <w:spacing w:before="163" w:beforeLines="50" w:line="320" w:lineRule="exact"/>
        <w:ind w:firstLine="4000" w:firstLineChars="1250"/>
        <w:rPr>
          <w:rFonts w:eastAsia="隶书"/>
          <w:sz w:val="30"/>
          <w:szCs w:val="30"/>
        </w:rPr>
      </w:pPr>
      <w:r>
        <w:rPr>
          <w:rFonts w:hint="eastAsia" w:asciiTheme="minorEastAsia" w:hAnsiTheme="minorEastAsia" w:eastAsiaTheme="minorEastAsia"/>
          <w:sz w:val="32"/>
          <w:szCs w:val="32"/>
        </w:rPr>
        <w:t>一阶段现场审核计划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1"/>
        <w:gridCol w:w="1505"/>
        <w:gridCol w:w="6665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</w:trPr>
        <w:tc>
          <w:tcPr>
            <w:tcW w:w="10377" w:type="dxa"/>
            <w:gridSpan w:val="4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  <w:b/>
                <w:sz w:val="20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</w:trPr>
        <w:tc>
          <w:tcPr>
            <w:tcW w:w="1011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atLeast"/>
        </w:trPr>
        <w:tc>
          <w:tcPr>
            <w:tcW w:w="1011" w:type="dxa"/>
            <w:vMerge w:val="restart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202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/>
                <w:sz w:val="21"/>
                <w:szCs w:val="21"/>
              </w:rPr>
              <w:t>年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月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：00-</w:t>
            </w:r>
            <w:r>
              <w:rPr>
                <w:rFonts w:hint="eastAsia"/>
                <w:b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sz w:val="20"/>
              </w:rPr>
              <w:t>:30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首次会议：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3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8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</w:t>
            </w: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</w:p>
        </w:tc>
        <w:tc>
          <w:tcPr>
            <w:tcW w:w="6665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⑴ 通过对受审核方的管理、经营现场视频巡视和观察，从总体上初步判断受审核方的实际情况（包括实际的产品或服务类别、部门设置、资源状况等）与成文信息的一致性，为第二阶段审核的准备情况。 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⑵ 对管理体系绩效要求有重大影响的过程、活动、场所和运行进行视频观察、巡视及总体性评价，初步确认与成文件息的一致性。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⑶ 评价所建立的管理体系文件与审核准则和认证要求的符合性</w:t>
            </w:r>
            <w:r>
              <w:rPr>
                <w:sz w:val="21"/>
                <w:szCs w:val="21"/>
              </w:rPr>
              <w:t>/</w:t>
            </w:r>
            <w:r>
              <w:rPr>
                <w:rFonts w:hint="eastAsia"/>
                <w:sz w:val="21"/>
                <w:szCs w:val="21"/>
              </w:rPr>
              <w:t>适宜性；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⑷了解、收集、确认和核实受审核方相关信息以及相关法律法规的执行情况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（重点是法律地位证明文件、经营许可资质/资格、强制性标准执行情况）；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⑸了解、确认体系覆盖的活动内容和范围，删减的合理性，体系覆盖范围内有效人数、过程和场所，及其与成文信息的一致性；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⑹确认方针、目标的制定与实</w:t>
            </w:r>
            <w:bookmarkStart w:id="15" w:name="_GoBack"/>
            <w:bookmarkEnd w:id="15"/>
            <w:r>
              <w:rPr>
                <w:rFonts w:hint="eastAsia"/>
                <w:sz w:val="21"/>
                <w:szCs w:val="21"/>
              </w:rPr>
              <w:t>施状况；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⑺确认内审和管理评审策划情况及实施情况，确认体系运是否已运行并超过3个月，确认管理体系实施程度，能否证明已为第二阶段审核做好了准备，并确定第二阶段审核的时间和路线；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⑻了解为第二阶段审核所需资源的配置情况；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⑼确定管理层二阶段审核的重点。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⑽确认体系策划部门是否按要求建立、实施、保持并持续改进了体系。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⑾了解确认受审核方的过程（包括关键过程、特殊过程）识别及控制状况。确认受审核方针对这些过程策划建立了哪些文件、记录。确认相关的部门设置、职能划分、销售服务过程的识与别制的合理性，及其与成文信息的一致性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⑿适用法律法规、技术标准识别的充分性，收集合规性的证据。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⒀核实、确认受审核方各相关部门提供的相关信息（重点是资质、资格、产品范围、人数、规模、场所等）。</w:t>
            </w:r>
          </w:p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⒁结合目标确定体系推动部门第二阶段重要审核点。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cs="Times New Roman"/>
                <w:b/>
                <w:kern w:val="2"/>
                <w:sz w:val="20"/>
                <w:lang w:val="en-US" w:eastAsia="zh-CN" w:bidi="ar-SA"/>
              </w:rPr>
              <w:t>余家龙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</w:trPr>
        <w:tc>
          <w:tcPr>
            <w:tcW w:w="1011" w:type="dxa"/>
            <w:vMerge w:val="continue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color w:val="auto"/>
                <w:sz w:val="20"/>
              </w:rPr>
            </w:pPr>
            <w:r>
              <w:rPr>
                <w:rFonts w:hint="eastAsia"/>
                <w:b/>
                <w:color w:val="auto"/>
                <w:sz w:val="20"/>
              </w:rPr>
              <w:t>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1</w:t>
            </w:r>
            <w:r>
              <w:rPr>
                <w:rFonts w:hint="eastAsia"/>
                <w:b/>
                <w:color w:val="auto"/>
                <w:sz w:val="20"/>
              </w:rPr>
              <w:t>：30-1</w:t>
            </w:r>
            <w:r>
              <w:rPr>
                <w:rFonts w:hint="eastAsia"/>
                <w:b/>
                <w:color w:val="auto"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color w:val="auto"/>
                <w:sz w:val="20"/>
              </w:rPr>
              <w:t>：00</w:t>
            </w:r>
          </w:p>
        </w:tc>
        <w:tc>
          <w:tcPr>
            <w:tcW w:w="6665" w:type="dxa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余家龙</w:t>
            </w:r>
          </w:p>
        </w:tc>
      </w:tr>
    </w:tbl>
    <w:p>
      <w:pPr>
        <w:spacing w:line="300" w:lineRule="exact"/>
        <w:ind w:firstLine="4156" w:firstLineChars="2300"/>
        <w:rPr>
          <w:b/>
          <w:color w:val="000000"/>
          <w:sz w:val="18"/>
          <w:szCs w:val="18"/>
        </w:rPr>
      </w:pPr>
    </w:p>
    <w:p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注:</w:t>
      </w:r>
      <w:r>
        <w:rPr>
          <w:rFonts w:hint="eastAsia"/>
          <w:sz w:val="21"/>
          <w:szCs w:val="21"/>
        </w:rPr>
        <w:t>1、</w:t>
      </w:r>
      <w:r>
        <w:rPr>
          <w:rFonts w:hint="eastAsia"/>
          <w:b/>
          <w:sz w:val="21"/>
          <w:szCs w:val="21"/>
        </w:rPr>
        <w:t>一阶段要在现场核实以下内容并填写“申请评审信息（初审/再认证）现场确认表”：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1）营业执照或相关证件副本原件；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2）生产（安全）许可证、行业许可证、3C证书原件；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4）型式试验报告；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5）地理位置图、污水管网图； 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6）生产工艺流程示意图（建设单位还需提供在建项目清单）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7）环境影响评价报告及批复、“三同时”验收报告；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8）安全、卫生评价报告及批复、“三同时”验收报告；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9）消防验收报告；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10）由法定资格的环境监测部门对各项污染物的监测数据；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11）由法定资格的劳动、卫生监测部门对组织特种设备、生产车间内有害物质的监测数据；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12）排污许可证、排污申报登记注册注明、总量控制指标；</w:t>
      </w:r>
    </w:p>
    <w:p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13）主要资源、能源使用、消耗清单、危险化学品清单。</w:t>
      </w:r>
    </w:p>
    <w:p>
      <w:pPr>
        <w:snapToGrid w:val="0"/>
        <w:spacing w:line="360" w:lineRule="auto"/>
        <w:ind w:left="843" w:hanging="843" w:hangingChars="400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2、请在选中的“□”内打“×”。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3、如工作语言、审核报告语言不是中文，应在审核计划中说明语言种类；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4、主要审核内容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方针的制定与贯彻情况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环境因素的识别和评价程序合理性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危险源的辨识和评价程序合理性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体系覆盖产品及产品生产关键过程、特殊过程的识别和确认情况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质量管理体系删减条款的合理性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适用的法律和其他要求的获取、识别程序实施情况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组织的目标、指标和管理方案合理性及实施情况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组织法律法规的遵循情况 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内审和管理评审的实施情况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 xml:space="preserve">管理体系文件审核 </w:t>
      </w:r>
    </w:p>
    <w:p>
      <w:pPr>
        <w:pStyle w:val="7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hAnsi="华文细黑" w:eastAsia="华文细黑"/>
          <w:b/>
          <w:sz w:val="21"/>
          <w:szCs w:val="21"/>
        </w:rPr>
      </w:pPr>
      <w:r>
        <w:rPr>
          <w:rFonts w:hint="eastAsia" w:ascii="华文细黑" w:hAnsi="华文细黑" w:eastAsia="华文细黑"/>
          <w:b/>
          <w:sz w:val="21"/>
          <w:szCs w:val="21"/>
        </w:rPr>
        <w:t>识别二阶段审核的资源配置情况</w:t>
      </w:r>
    </w:p>
    <w:p>
      <w:pPr>
        <w:spacing w:line="360" w:lineRule="auto"/>
        <w:ind w:firstLine="422" w:firstLineChars="200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4、审核报告仅发放至审核委托方及本公司。</w:t>
      </w:r>
    </w:p>
    <w:p/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895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3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2049" o:spid="_x0000_s2049" o:spt="202" type="#_x0000_t202" style="position:absolute;left:0pt;margin-left:330.5pt;margin-top:2.2pt;height:20.2pt;width:155.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-I-05 一阶段审核计划(03版)</w:t>
                </w:r>
              </w:p>
            </w:txbxContent>
          </v:textbox>
        </v:shape>
      </w:pict>
    </w:r>
    <w:r>
      <w:rPr>
        <w:rStyle w:val="11"/>
        <w:rFonts w:hint="default"/>
        <w:w w:val="90"/>
      </w:rPr>
      <w:t>Beijing International Standard united Certification Co.,Ltd.</w:t>
    </w:r>
  </w:p>
  <w:p>
    <w:pPr>
      <w:pStyle w:val="4"/>
      <w:tabs>
        <w:tab w:val="left" w:pos="4155"/>
        <w:tab w:val="clear" w:pos="4153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B91558"/>
    <w:multiLevelType w:val="multilevel"/>
    <w:tmpl w:val="11B91558"/>
    <w:lvl w:ilvl="0" w:tentative="0">
      <w:start w:val="1"/>
      <w:numFmt w:val="decimal"/>
      <w:lvlText w:val="%1)"/>
      <w:lvlJc w:val="left"/>
      <w:pPr>
        <w:ind w:left="852" w:hanging="420"/>
      </w:pPr>
    </w:lvl>
    <w:lvl w:ilvl="1" w:tentative="0">
      <w:start w:val="1"/>
      <w:numFmt w:val="lowerLetter"/>
      <w:lvlText w:val="%2)"/>
      <w:lvlJc w:val="left"/>
      <w:pPr>
        <w:ind w:left="1272" w:hanging="420"/>
      </w:pPr>
    </w:lvl>
    <w:lvl w:ilvl="2" w:tentative="0">
      <w:start w:val="1"/>
      <w:numFmt w:val="lowerRoman"/>
      <w:lvlText w:val="%3."/>
      <w:lvlJc w:val="right"/>
      <w:pPr>
        <w:ind w:left="1692" w:hanging="420"/>
      </w:pPr>
    </w:lvl>
    <w:lvl w:ilvl="3" w:tentative="0">
      <w:start w:val="1"/>
      <w:numFmt w:val="decimal"/>
      <w:lvlText w:val="%4."/>
      <w:lvlJc w:val="left"/>
      <w:pPr>
        <w:ind w:left="2112" w:hanging="420"/>
      </w:pPr>
    </w:lvl>
    <w:lvl w:ilvl="4" w:tentative="0">
      <w:start w:val="1"/>
      <w:numFmt w:val="lowerLetter"/>
      <w:lvlText w:val="%5)"/>
      <w:lvlJc w:val="left"/>
      <w:pPr>
        <w:ind w:left="2532" w:hanging="420"/>
      </w:pPr>
    </w:lvl>
    <w:lvl w:ilvl="5" w:tentative="0">
      <w:start w:val="1"/>
      <w:numFmt w:val="lowerRoman"/>
      <w:lvlText w:val="%6."/>
      <w:lvlJc w:val="right"/>
      <w:pPr>
        <w:ind w:left="2952" w:hanging="420"/>
      </w:pPr>
    </w:lvl>
    <w:lvl w:ilvl="6" w:tentative="0">
      <w:start w:val="1"/>
      <w:numFmt w:val="decimal"/>
      <w:lvlText w:val="%7."/>
      <w:lvlJc w:val="left"/>
      <w:pPr>
        <w:ind w:left="3372" w:hanging="420"/>
      </w:pPr>
    </w:lvl>
    <w:lvl w:ilvl="7" w:tentative="0">
      <w:start w:val="1"/>
      <w:numFmt w:val="lowerLetter"/>
      <w:lvlText w:val="%8)"/>
      <w:lvlJc w:val="left"/>
      <w:pPr>
        <w:ind w:left="3792" w:hanging="420"/>
      </w:pPr>
    </w:lvl>
    <w:lvl w:ilvl="8" w:tentative="0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D98267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批注框文本 字符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189</Words>
  <Characters>1080</Characters>
  <Lines>9</Lines>
  <Paragraphs>2</Paragraphs>
  <TotalTime>1</TotalTime>
  <ScaleCrop>false</ScaleCrop>
  <LinksUpToDate>false</LinksUpToDate>
  <CharactersWithSpaces>1267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2015-06-17T12:16:00Z</dcterms:created>
  <dc:creator>微软用户</dc:creator>
  <cp:lastModifiedBy>生</cp:lastModifiedBy>
  <cp:lastPrinted>2019-03-27T03:10:00Z</cp:lastPrinted>
  <dcterms:modified xsi:type="dcterms:W3CDTF">2021-06-07T02:01:29Z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DE25E874C0B24B959C413D74BFB2DE5C</vt:lpwstr>
  </property>
</Properties>
</file>