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重庆科盛模具有限公司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17.10.02;17.11.03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模具的制造：原料检验------机械加工（钻）—热处理（外包）---线切割、磨、抛光等----组装---检验。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关键工序：机械加工（钻、线切割、磨、抛光等）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确认过程：无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外包过程：热处理（需要时）。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关键工序：机械加工（钻、线切割、磨、抛光等）、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确认过程：无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外观、尺寸不符合技术</w:t>
            </w:r>
            <w:bookmarkStart w:id="6" w:name="_GoBack"/>
            <w:bookmarkEnd w:id="6"/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要求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按加工图纸及作业指导书进行加工控制，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外包过程按《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eastAsia="zh-CN"/>
              </w:rPr>
              <w:t>外部提供的过程、产品和服务控制程序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21"/>
                <w:szCs w:val="21"/>
                <w:lang w:val="en-US" w:eastAsia="zh-CN"/>
              </w:rPr>
              <w:t>》进行控制。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中华人民共和国合同法、中华人民共和国劳动法、中华人民共和国安全消防法、中华人民共和国产品质量法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《机械加工工艺装备基本术语》GB/T 1008-2008;《机械加工定位、夹紧符号》JB/T 5061-2006;；《一般公差 未注公差的线性和角度尺寸的公差》GB/T 1804-2000等客户要求、图纸。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109855</wp:posOffset>
            </wp:positionV>
            <wp:extent cx="422910" cy="320040"/>
            <wp:effectExtent l="0" t="0" r="8890" b="1016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161925</wp:posOffset>
            </wp:positionV>
            <wp:extent cx="422910" cy="320040"/>
            <wp:effectExtent l="0" t="0" r="8890" b="10160"/>
            <wp:wrapNone/>
            <wp:docPr id="1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签名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日期：2021年6月6日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2021年6月6日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0F01B5"/>
    <w:rsid w:val="2F4524BB"/>
    <w:rsid w:val="4E7C4C08"/>
    <w:rsid w:val="5C3B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2021-06-08T07:03:49Z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