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val="en-US" w:eastAsia="zh-CN"/>
        </w:rPr>
      </w:pPr>
      <w:r>
        <w:rPr>
          <w:rFonts w:hint="eastAsia"/>
          <w:b/>
          <w:lang w:val="en-US" w:eastAsia="zh-CN"/>
        </w:rPr>
        <w:t>编号：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0139-2019-Q/0182-2018-EO-2021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受审核方：成都俊和科技有限公司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p>
            <w:pPr>
              <w:jc w:val="center"/>
              <w:rPr>
                <w:b/>
                <w:sz w:val="21"/>
                <w:szCs w:val="21"/>
              </w:rPr>
            </w:pPr>
            <w:r>
              <w:rPr>
                <w:b/>
                <w:sz w:val="21"/>
                <w:szCs w:val="21"/>
              </w:rPr>
              <w:t>2018-N1QMS-1230067</w:t>
            </w:r>
          </w:p>
        </w:tc>
        <w:tc>
          <w:tcPr>
            <w:tcW w:w="1728" w:type="dxa"/>
            <w:gridSpan w:val="2"/>
            <w:vAlign w:val="center"/>
          </w:tcPr>
          <w:p>
            <w:pPr>
              <w:jc w:val="center"/>
              <w:rPr>
                <w:b/>
                <w:sz w:val="21"/>
                <w:szCs w:val="21"/>
              </w:rPr>
            </w:pPr>
            <w:r>
              <w:rPr>
                <w:b/>
                <w:sz w:val="21"/>
                <w:szCs w:val="21"/>
              </w:rPr>
              <w:t>E:29.10.07,29.11.05</w:t>
            </w:r>
          </w:p>
          <w:p>
            <w:pPr>
              <w:jc w:val="center"/>
              <w:rPr>
                <w:b/>
                <w:sz w:val="21"/>
                <w:szCs w:val="21"/>
              </w:rPr>
            </w:pPr>
            <w:r>
              <w:rPr>
                <w:b/>
                <w:sz w:val="21"/>
                <w:szCs w:val="21"/>
              </w:rPr>
              <w:t>O:29.10.07,29.11.05</w:t>
            </w:r>
          </w:p>
          <w:p>
            <w:pPr>
              <w:jc w:val="center"/>
              <w:rPr>
                <w:b/>
                <w:sz w:val="21"/>
                <w:szCs w:val="21"/>
              </w:rPr>
            </w:pPr>
            <w:r>
              <w:rPr>
                <w:b/>
                <w:sz w:val="21"/>
                <w:szCs w:val="21"/>
              </w:rPr>
              <w:t>Q:29.10.07,29.11.05</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2019-N1EMS-1247783</w:t>
            </w:r>
          </w:p>
          <w:p>
            <w:pPr>
              <w:jc w:val="center"/>
              <w:rPr>
                <w:b/>
                <w:sz w:val="21"/>
                <w:szCs w:val="21"/>
              </w:rPr>
            </w:pPr>
            <w:r>
              <w:rPr>
                <w:b/>
                <w:sz w:val="21"/>
                <w:szCs w:val="21"/>
              </w:rPr>
              <w:t>2020-N1QMS-1247783</w:t>
            </w:r>
          </w:p>
        </w:tc>
        <w:tc>
          <w:tcPr>
            <w:tcW w:w="1728" w:type="dxa"/>
            <w:gridSpan w:val="2"/>
            <w:vAlign w:val="center"/>
          </w:tcPr>
          <w:p>
            <w:pPr>
              <w:jc w:val="center"/>
              <w:rPr>
                <w:b/>
                <w:sz w:val="21"/>
                <w:szCs w:val="21"/>
              </w:rPr>
            </w:pPr>
            <w:r>
              <w:rPr>
                <w:b/>
                <w:sz w:val="21"/>
                <w:szCs w:val="21"/>
              </w:rPr>
              <w:t>Q:29.10.07,29.11.05</w:t>
            </w: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2021-N1EMS-1265256</w:t>
            </w:r>
          </w:p>
          <w:p>
            <w:pPr>
              <w:jc w:val="center"/>
              <w:rPr>
                <w:b/>
                <w:sz w:val="21"/>
                <w:szCs w:val="21"/>
              </w:rPr>
            </w:pPr>
            <w:r>
              <w:rPr>
                <w:b/>
                <w:sz w:val="21"/>
                <w:szCs w:val="21"/>
              </w:rPr>
              <w:t>2020-N1QMS-1265256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rPr>
          <w:rFonts w:ascii="宋体"/>
          <w:b/>
          <w:sz w:val="21"/>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1919"/>
        <w:gridCol w:w="1004"/>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93" w:type="dxa"/>
            <w:gridSpan w:val="2"/>
            <w:vAlign w:val="center"/>
          </w:tcPr>
          <w:p>
            <w:pPr>
              <w:rPr>
                <w:rFonts w:ascii="宋体"/>
                <w:b/>
                <w:sz w:val="21"/>
              </w:rPr>
            </w:pPr>
            <w:r>
              <w:rPr>
                <w:rFonts w:hint="eastAsia" w:ascii="宋体"/>
                <w:b/>
                <w:sz w:val="21"/>
              </w:rPr>
              <w:t>受审核方名称</w:t>
            </w:r>
          </w:p>
        </w:tc>
        <w:tc>
          <w:tcPr>
            <w:tcW w:w="4541" w:type="dxa"/>
            <w:gridSpan w:val="4"/>
          </w:tcPr>
          <w:p>
            <w:pPr>
              <w:rPr>
                <w:rFonts w:ascii="宋体"/>
                <w:b/>
                <w:sz w:val="21"/>
              </w:rPr>
            </w:pPr>
            <w:bookmarkStart w:id="10" w:name="组织名称Add"/>
            <w:r>
              <w:rPr>
                <w:rFonts w:ascii="宋体"/>
                <w:b/>
                <w:sz w:val="21"/>
              </w:rPr>
              <w:t>成都俊和科技有限公司</w:t>
            </w:r>
            <w:bookmarkEnd w:id="10"/>
          </w:p>
        </w:tc>
        <w:tc>
          <w:tcPr>
            <w:tcW w:w="1672" w:type="dxa"/>
            <w:vAlign w:val="center"/>
          </w:tcPr>
          <w:p>
            <w:pPr>
              <w:rPr>
                <w:rFonts w:ascii="宋体"/>
                <w:b/>
                <w:sz w:val="21"/>
              </w:rPr>
            </w:pPr>
            <w:r>
              <w:rPr>
                <w:rFonts w:hint="eastAsia" w:ascii="宋体"/>
                <w:b/>
                <w:sz w:val="21"/>
              </w:rPr>
              <w:t>组织人数及</w:t>
            </w:r>
          </w:p>
          <w:p>
            <w:pPr>
              <w:rPr>
                <w:rFonts w:ascii="宋体"/>
                <w:b/>
                <w:sz w:val="21"/>
              </w:rPr>
            </w:pPr>
            <w:r>
              <w:rPr>
                <w:rFonts w:hint="eastAsia" w:ascii="宋体"/>
                <w:b/>
                <w:sz w:val="21"/>
              </w:rPr>
              <w:t>变动情况核实</w:t>
            </w:r>
          </w:p>
        </w:tc>
        <w:tc>
          <w:tcPr>
            <w:tcW w:w="1500" w:type="dxa"/>
          </w:tcPr>
          <w:p>
            <w:pPr>
              <w:rPr>
                <w:rFonts w:ascii="宋体"/>
                <w:b/>
                <w:sz w:val="21"/>
              </w:rPr>
            </w:pPr>
            <w:r>
              <w:rPr>
                <w:rFonts w:hint="eastAsia" w:ascii="宋体"/>
                <w:b/>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93" w:type="dxa"/>
            <w:gridSpan w:val="2"/>
            <w:vAlign w:val="center"/>
          </w:tcPr>
          <w:p>
            <w:pPr>
              <w:jc w:val="center"/>
              <w:rPr>
                <w:b/>
                <w:sz w:val="16"/>
                <w:szCs w:val="16"/>
              </w:rPr>
            </w:pPr>
            <w:r>
              <w:rPr>
                <w:rFonts w:hint="eastAsia" w:ascii="宋体" w:hAnsi="宋体"/>
                <w:b/>
                <w:sz w:val="21"/>
                <w:szCs w:val="21"/>
              </w:rPr>
              <w:t>注册地址</w:t>
            </w:r>
          </w:p>
        </w:tc>
        <w:tc>
          <w:tcPr>
            <w:tcW w:w="4541" w:type="dxa"/>
            <w:gridSpan w:val="4"/>
          </w:tcPr>
          <w:p>
            <w:pPr>
              <w:rPr>
                <w:rFonts w:ascii="宋体"/>
                <w:b/>
                <w:sz w:val="21"/>
              </w:rPr>
            </w:pPr>
            <w:bookmarkStart w:id="11" w:name="注册地址"/>
            <w:r>
              <w:rPr>
                <w:rFonts w:ascii="宋体"/>
                <w:b/>
                <w:sz w:val="21"/>
              </w:rPr>
              <w:t>四川省成都市武侯区二环路西一段100号l幢l单元17楼13号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93" w:type="dxa"/>
            <w:gridSpan w:val="2"/>
            <w:vAlign w:val="center"/>
          </w:tcPr>
          <w:p>
            <w:pPr>
              <w:jc w:val="center"/>
              <w:rPr>
                <w:rFonts w:ascii="宋体"/>
                <w:b/>
                <w:sz w:val="21"/>
                <w:szCs w:val="21"/>
              </w:rPr>
            </w:pPr>
            <w:r>
              <w:rPr>
                <w:rFonts w:hint="eastAsia" w:ascii="宋体" w:hAnsi="宋体"/>
                <w:b/>
                <w:sz w:val="21"/>
                <w:szCs w:val="21"/>
              </w:rPr>
              <w:t>经营地址</w:t>
            </w:r>
          </w:p>
        </w:tc>
        <w:tc>
          <w:tcPr>
            <w:tcW w:w="4541" w:type="dxa"/>
            <w:gridSpan w:val="4"/>
          </w:tcPr>
          <w:p>
            <w:pPr>
              <w:rPr>
                <w:rFonts w:ascii="宋体"/>
                <w:b/>
                <w:sz w:val="21"/>
              </w:rPr>
            </w:pPr>
            <w:bookmarkStart w:id="13" w:name="办公地址"/>
            <w:r>
              <w:rPr>
                <w:rFonts w:ascii="宋体"/>
                <w:b/>
                <w:sz w:val="21"/>
              </w:rPr>
              <w:t>四川省成都市武侯区二环路西一段100号l幢l单元17楼13号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93"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41" w:type="dxa"/>
            <w:gridSpan w:val="4"/>
          </w:tcPr>
          <w:p>
            <w:pPr>
              <w:rPr>
                <w:rFonts w:ascii="宋体"/>
                <w:b/>
                <w:sz w:val="21"/>
              </w:rPr>
            </w:pPr>
            <w:bookmarkStart w:id="15" w:name="生产地址Add"/>
            <w:r>
              <w:rPr>
                <w:rFonts w:ascii="宋体"/>
                <w:b/>
                <w:sz w:val="21"/>
              </w:rPr>
              <w:t>四川省成都市武侯区二环路西一段100号l幢l单元17楼13号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93" w:type="dxa"/>
            <w:gridSpan w:val="2"/>
            <w:vAlign w:val="center"/>
          </w:tcPr>
          <w:p>
            <w:pPr>
              <w:jc w:val="center"/>
              <w:rPr>
                <w:rFonts w:ascii="宋体"/>
                <w:b/>
                <w:sz w:val="21"/>
              </w:rPr>
            </w:pPr>
            <w:r>
              <w:rPr>
                <w:rFonts w:hint="eastAsia" w:ascii="宋体" w:hAnsi="宋体"/>
                <w:b/>
                <w:sz w:val="21"/>
              </w:rPr>
              <w:t>联系人</w:t>
            </w:r>
          </w:p>
        </w:tc>
        <w:tc>
          <w:tcPr>
            <w:tcW w:w="1919" w:type="dxa"/>
          </w:tcPr>
          <w:p>
            <w:pPr>
              <w:rPr>
                <w:rFonts w:ascii="宋体"/>
                <w:b/>
                <w:sz w:val="21"/>
              </w:rPr>
            </w:pPr>
            <w:bookmarkStart w:id="17" w:name="联系人"/>
            <w:r>
              <w:rPr>
                <w:rFonts w:ascii="宋体"/>
                <w:b/>
                <w:sz w:val="21"/>
              </w:rPr>
              <w:t>张正</w:t>
            </w:r>
            <w:bookmarkEnd w:id="17"/>
          </w:p>
        </w:tc>
        <w:tc>
          <w:tcPr>
            <w:tcW w:w="1004"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15503232345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3"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19" w:type="dxa"/>
          </w:tcPr>
          <w:p>
            <w:pPr>
              <w:rPr>
                <w:rFonts w:ascii="宋体" w:hAnsi="宋体"/>
                <w:b/>
                <w:sz w:val="21"/>
                <w:szCs w:val="21"/>
              </w:rPr>
            </w:pPr>
            <w:bookmarkStart w:id="20" w:name="法人"/>
            <w:r>
              <w:rPr>
                <w:rFonts w:ascii="宋体" w:hAnsi="宋体"/>
                <w:b/>
                <w:sz w:val="21"/>
                <w:szCs w:val="21"/>
              </w:rPr>
              <w:t>周锡涛</w:t>
            </w:r>
            <w:bookmarkEnd w:id="20"/>
          </w:p>
        </w:tc>
        <w:tc>
          <w:tcPr>
            <w:tcW w:w="1004"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周锡涛</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周锡涛</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93"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923" w:type="dxa"/>
            <w:gridSpan w:val="2"/>
            <w:vAlign w:val="center"/>
          </w:tcPr>
          <w:p>
            <w:pPr>
              <w:rPr>
                <w:rFonts w:ascii="宋体" w:hAnsi="宋体"/>
                <w:b/>
                <w:sz w:val="21"/>
                <w:szCs w:val="21"/>
              </w:rPr>
            </w:pPr>
            <w:bookmarkStart w:id="22" w:name="审核日期"/>
            <w:r>
              <w:rPr>
                <w:rFonts w:ascii="宋体" w:hAnsi="宋体"/>
                <w:b/>
                <w:sz w:val="21"/>
                <w:szCs w:val="21"/>
              </w:rPr>
              <w:t>2021年06月09日 上午至2021年06月09日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93"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13"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ascii="宋体" w:hAnsi="宋体" w:cs="宋体"/>
                <w:color w:val="000000"/>
                <w:kern w:val="0"/>
                <w:sz w:val="21"/>
                <w:szCs w:val="21"/>
              </w:rPr>
              <w:t>机械设备， 电气设备， 柴油发电机组，化工产品（许可范围内危险化学品）的销售</w:t>
            </w:r>
            <w:bookmarkEnd w:id="24"/>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ascii="宋体" w:hAnsi="宋体" w:cs="宋体"/>
                <w:color w:val="000000"/>
                <w:kern w:val="0"/>
                <w:sz w:val="21"/>
                <w:szCs w:val="21"/>
              </w:rPr>
              <w:t>机械设备， 电气设备， 柴油发电机组，化工产品（许可范围内危险化学品）的销售所涉及的相关环境管理活动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机械设备， 电气设备， 柴油发电机组，化工产品（许可范围内危险化学品</w:t>
            </w:r>
            <w:r>
              <w:rPr>
                <w:rFonts w:ascii="宋体" w:hAnsi="宋体"/>
                <w:sz w:val="21"/>
                <w:szCs w:val="21"/>
              </w:rPr>
              <w:t>）</w:t>
            </w:r>
            <w:r>
              <w:rPr>
                <w:rFonts w:hint="eastAsia" w:ascii="宋体" w:hAnsi="宋体"/>
                <w:sz w:val="21"/>
                <w:szCs w:val="21"/>
              </w:rPr>
              <w:t>的销售所涉及的相关</w:t>
            </w:r>
            <w:r>
              <w:rPr>
                <w:rFonts w:hint="eastAsia" w:ascii="宋体" w:cs="宋体"/>
                <w:sz w:val="21"/>
                <w:szCs w:val="21"/>
              </w:rPr>
              <w:t>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052"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否</w:t>
            </w:r>
          </w:p>
        </w:tc>
        <w:tc>
          <w:tcPr>
            <w:tcW w:w="7713"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93"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19" w:type="dxa"/>
          </w:tcPr>
          <w:p>
            <w:pPr>
              <w:spacing w:line="260" w:lineRule="exact"/>
              <w:rPr>
                <w:rFonts w:ascii="宋体" w:hAnsi="宋体"/>
                <w:b/>
                <w:sz w:val="21"/>
                <w:szCs w:val="21"/>
              </w:rPr>
            </w:pPr>
            <w:bookmarkStart w:id="27" w:name="专业代码"/>
            <w:r>
              <w:rPr>
                <w:rFonts w:ascii="宋体" w:hAnsi="宋体"/>
                <w:b/>
                <w:sz w:val="21"/>
                <w:szCs w:val="21"/>
              </w:rPr>
              <w:t>E：29.10.07;29.11.05</w:t>
            </w:r>
          </w:p>
          <w:p>
            <w:pPr>
              <w:spacing w:line="260" w:lineRule="exact"/>
              <w:rPr>
                <w:rFonts w:ascii="宋体" w:hAnsi="宋体"/>
                <w:b/>
                <w:sz w:val="21"/>
                <w:szCs w:val="21"/>
              </w:rPr>
            </w:pPr>
            <w:r>
              <w:rPr>
                <w:rFonts w:ascii="宋体" w:hAnsi="宋体"/>
                <w:b/>
                <w:sz w:val="21"/>
                <w:szCs w:val="21"/>
              </w:rPr>
              <w:t>O：29.10.07;29.11.05</w:t>
            </w:r>
          </w:p>
          <w:p>
            <w:pPr>
              <w:spacing w:line="260" w:lineRule="exact"/>
              <w:rPr>
                <w:rFonts w:ascii="宋体" w:hAnsi="宋体"/>
                <w:b/>
                <w:sz w:val="21"/>
                <w:szCs w:val="21"/>
              </w:rPr>
            </w:pPr>
            <w:r>
              <w:rPr>
                <w:rFonts w:ascii="宋体" w:hAnsi="宋体"/>
                <w:b/>
                <w:sz w:val="21"/>
                <w:szCs w:val="21"/>
              </w:rPr>
              <w:t>Q：29.10.07;29.11.05</w:t>
            </w:r>
            <w:bookmarkEnd w:id="27"/>
          </w:p>
        </w:tc>
        <w:tc>
          <w:tcPr>
            <w:tcW w:w="1004"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2022.4.22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2020.4.19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黑体" w:hAnsi="黑体" w:eastAsia="黑体" w:cs="黑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cs="宋体"/>
                <w:color w:val="000000"/>
                <w:sz w:val="21"/>
                <w:szCs w:val="21"/>
              </w:rPr>
              <w:t>成都俊和科技有限公司成立于2003年，公司办公地点位于四川省成都市武侯区二环路西一段100号l幢l单元17楼13号，是一家专门从事机械设备， 电气设备， 柴油发电机组，化工产品的专业公司。现有员工数1</w:t>
            </w:r>
            <w:r>
              <w:rPr>
                <w:rFonts w:hint="eastAsia" w:ascii="宋体" w:hAnsi="宋体" w:cs="宋体"/>
                <w:color w:val="000000"/>
                <w:sz w:val="21"/>
                <w:szCs w:val="21"/>
                <w:lang w:val="en-US" w:eastAsia="zh-CN"/>
              </w:rPr>
              <w:t>5</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8.3不适用，公司的产品均是销售给特定顾客，现阶段没有新产品和新顾客，根据公司销售服务特点,公司不提供设计新销售服务的要求。本公司所销售的产品按客户要求进行，整个经营过程不涉及设计开发的内容。不影响为顾客提供满足法律、法规的产品和服务。</w:t>
            </w:r>
            <w:r>
              <w:rPr>
                <w:rFonts w:hint="eastAsia" w:ascii="宋体" w:hAnsi="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ascii="宋体" w:hAnsi="宋体"/>
                <w:b/>
                <w:sz w:val="21"/>
                <w:szCs w:val="21"/>
              </w:rPr>
              <w:t>■质量/■环境/■健康安全方针（组织方针的适宜性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组织的方针：</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质量方针：</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精益求精 创“俊和”新优势</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环境方针： </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坚持走可持续发展之路，倡导绿色环保思想，遵守法律法规，从产品销售到服务的全过程中，实行污染预防和持续改进</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职业健康安全管理方针：</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保障健康、安全销售、以人为本、永续发展、遵守法规、持续改进</w:t>
            </w:r>
          </w:p>
          <w:p>
            <w:pPr>
              <w:spacing w:line="240" w:lineRule="exact"/>
              <w:rPr>
                <w:rFonts w:hint="eastAsia" w:ascii="宋体" w:hAnsi="宋体"/>
                <w:b/>
                <w:sz w:val="21"/>
                <w:szCs w:val="21"/>
              </w:rPr>
            </w:pPr>
            <w:r>
              <w:rPr>
                <w:rFonts w:hint="eastAsia" w:ascii="宋体" w:hAnsi="宋体" w:cs="宋体"/>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val="en-US" w:eastAsia="zh-CN"/>
              </w:rPr>
              <w:t xml:space="preserve">      </w:t>
            </w:r>
          </w:p>
          <w:p>
            <w:pPr>
              <w:spacing w:line="280" w:lineRule="exact"/>
              <w:rPr>
                <w:rFonts w:hint="default" w:ascii="宋体" w:hAnsi="宋体" w:eastAsia="宋体"/>
                <w:b/>
                <w:sz w:val="21"/>
                <w:szCs w:val="21"/>
                <w:lang w:val="en-US" w:eastAsia="zh-CN"/>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ascii="宋体" w:hAnsi="宋体"/>
                <w:b/>
                <w:sz w:val="21"/>
                <w:szCs w:val="21"/>
              </w:rPr>
            </w:pPr>
            <w:r>
              <w:rPr>
                <w:rFonts w:hint="eastAsia" w:ascii="宋体" w:hAnsi="宋体"/>
                <w:b/>
                <w:sz w:val="21"/>
                <w:szCs w:val="21"/>
              </w:rPr>
              <w:t>质量管理体系过程有：</w:t>
            </w:r>
            <w:r>
              <w:rPr>
                <w:rFonts w:hint="eastAsia" w:ascii="宋体" w:hAnsi="宋体" w:cs="宋体"/>
                <w:sz w:val="21"/>
                <w:szCs w:val="21"/>
              </w:rPr>
              <w:t>确定顾客群体----商务洽谈----签订合同-----采购产品----产品交付----售后服务；</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rPr>
              <w:t>销售过程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删减条款是，Q8.3  ，删减理由：</w:t>
            </w:r>
            <w:r>
              <w:rPr>
                <w:rFonts w:hint="eastAsia" w:ascii="宋体" w:hAnsi="宋体" w:cs="宋体"/>
                <w:color w:val="000000"/>
                <w:sz w:val="21"/>
                <w:szCs w:val="21"/>
                <w:u w:val="single"/>
              </w:rPr>
              <w:t>公司的产品均是销售给特定顾客，现阶段没有新产品和新顾客，根据公司销售服务特点,公司不提供设计新销售服务的要求。本公司所销售的产品按客户要求进行，整个经营过程不涉及设计开发的内容。不影响为顾客提供满足法律、法规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7.</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组织建立了危险源识别、评价控制程序，识别评价了危险源、风险相关的过程，评价出了重要危险源，与之相关的过程有采购、检验、销售服务等，针对重要危险源制定了管理方案。控制措施实施有效。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1"/>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1"/>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w:t>
            </w:r>
          </w:p>
          <w:p>
            <w:pPr>
              <w:pStyle w:val="12"/>
              <w:numPr>
                <w:ilvl w:val="0"/>
                <w:numId w:val="1"/>
              </w:numPr>
              <w:tabs>
                <w:tab w:val="left" w:pos="540"/>
              </w:tabs>
              <w:spacing w:line="300" w:lineRule="exact"/>
              <w:ind w:firstLineChars="0"/>
              <w:rPr>
                <w:rFonts w:ascii="宋体" w:hAnsi="宋体"/>
                <w:b/>
                <w:sz w:val="21"/>
                <w:szCs w:val="21"/>
              </w:rPr>
            </w:pPr>
            <w:r>
              <w:rPr>
                <w:rFonts w:hint="eastAsia" w:ascii="宋体" w:hAnsi="宋体"/>
                <w:b/>
                <w:color w:val="000000" w:themeColor="text1"/>
                <w:szCs w:val="21"/>
              </w:rPr>
              <w:t>法</w:t>
            </w:r>
            <w:r>
              <w:rPr>
                <w:rFonts w:hint="eastAsia" w:ascii="宋体" w:hAnsi="宋体"/>
                <w:b/>
                <w:szCs w:val="21"/>
              </w:rPr>
              <w:t>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管理目标                                    实施情况（20</w:t>
            </w:r>
            <w:r>
              <w:rPr>
                <w:rFonts w:hint="eastAsia" w:ascii="宋体" w:hAnsi="宋体" w:cs="宋体"/>
                <w:color w:val="000000" w:themeColor="text1"/>
                <w:sz w:val="21"/>
                <w:szCs w:val="21"/>
                <w:highlight w:val="none"/>
                <w:lang w:val="en-US" w:eastAsia="zh-CN"/>
              </w:rPr>
              <w:t>20年7月</w:t>
            </w:r>
            <w:r>
              <w:rPr>
                <w:rFonts w:hint="eastAsia" w:ascii="宋体" w:hAnsi="宋体" w:cs="宋体"/>
                <w:color w:val="000000" w:themeColor="text1"/>
                <w:sz w:val="21"/>
                <w:szCs w:val="21"/>
                <w:highlight w:val="none"/>
              </w:rPr>
              <w:t>-202</w:t>
            </w:r>
            <w:r>
              <w:rPr>
                <w:rFonts w:hint="eastAsia" w:ascii="宋体" w:hAnsi="宋体" w:cs="宋体"/>
                <w:color w:val="000000" w:themeColor="text1"/>
                <w:sz w:val="21"/>
                <w:szCs w:val="21"/>
                <w:highlight w:val="none"/>
                <w:lang w:val="en-US" w:eastAsia="zh-CN"/>
              </w:rPr>
              <w:t>1年5月</w:t>
            </w:r>
            <w:r>
              <w:rPr>
                <w:rFonts w:hint="eastAsia" w:ascii="宋体" w:hAnsi="宋体" w:cs="宋体"/>
                <w:color w:val="000000" w:themeColor="text1"/>
                <w:sz w:val="21"/>
                <w:szCs w:val="21"/>
                <w:highlight w:val="none"/>
              </w:rPr>
              <w:t>）</w:t>
            </w:r>
          </w:p>
          <w:p>
            <w:pPr>
              <w:spacing w:line="24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a 销售服务项目按约完成合格率100%；              100%</w:t>
            </w:r>
          </w:p>
          <w:p>
            <w:pPr>
              <w:spacing w:line="24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b 顾客满意度得分≥90分；                        96分</w:t>
            </w:r>
          </w:p>
          <w:p>
            <w:pPr>
              <w:spacing w:line="24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c 固废综合处理率100%；                          100%</w:t>
            </w:r>
          </w:p>
          <w:p>
            <w:pPr>
              <w:spacing w:line="24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 xml:space="preserve">d.火灾发生为0；                               </w:t>
            </w: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rPr>
              <w:t xml:space="preserve"> 0</w:t>
            </w:r>
          </w:p>
          <w:p>
            <w:pPr>
              <w:spacing w:line="240" w:lineRule="exact"/>
              <w:rPr>
                <w:rFonts w:ascii="宋体" w:hAnsi="宋体"/>
                <w:b/>
                <w:sz w:val="21"/>
                <w:szCs w:val="21"/>
              </w:rPr>
            </w:pPr>
            <w:r>
              <w:rPr>
                <w:rFonts w:hint="eastAsia" w:ascii="宋体" w:hAnsi="宋体" w:cs="宋体"/>
                <w:color w:val="000000" w:themeColor="text1"/>
                <w:sz w:val="21"/>
                <w:szCs w:val="21"/>
                <w:highlight w:val="none"/>
              </w:rPr>
              <w:t xml:space="preserve">d </w:t>
            </w:r>
            <w:r>
              <w:rPr>
                <w:rFonts w:hint="eastAsia" w:ascii="宋体" w:hAnsi="宋体" w:cs="宋体"/>
                <w:color w:val="000000" w:themeColor="text1"/>
                <w:sz w:val="21"/>
                <w:szCs w:val="21"/>
                <w:highlight w:val="none"/>
                <w:lang w:eastAsia="zh-CN"/>
              </w:rPr>
              <w:t>重大安全事故和伤亡事故为0</w:t>
            </w:r>
            <w:r>
              <w:rPr>
                <w:rFonts w:hint="eastAsia" w:ascii="宋体" w:hAnsi="宋体" w:cs="宋体"/>
                <w:color w:val="000000" w:themeColor="text1"/>
                <w:sz w:val="21"/>
                <w:szCs w:val="21"/>
                <w:highlight w:val="none"/>
              </w:rPr>
              <w:t xml:space="preserve">                    </w:t>
            </w: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2019年10月20日进行了换版，换版为ISO45001：2018，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宋体" w:hAnsi="宋体" w:cs="宋体"/>
                <w:sz w:val="21"/>
                <w:szCs w:val="21"/>
              </w:rPr>
              <w:t>办公面积120平方左右。主要设备为办公设备，</w:t>
            </w:r>
            <w:r>
              <w:rPr>
                <w:rFonts w:hint="eastAsia" w:ascii="宋体" w:hAnsi="宋体" w:cs="宋体"/>
                <w:color w:val="000000"/>
                <w:sz w:val="21"/>
                <w:szCs w:val="21"/>
              </w:rPr>
              <w:t>可以</w:t>
            </w:r>
            <w:r>
              <w:rPr>
                <w:rFonts w:hint="eastAsia" w:ascii="宋体" w:hAnsi="宋体" w:cs="宋体"/>
                <w:sz w:val="21"/>
                <w:szCs w:val="21"/>
              </w:rPr>
              <w:t>满足销售服务需要。行政部对设备按月方式进行维护保养，并实施</w:t>
            </w:r>
            <w:r>
              <w:rPr>
                <w:rFonts w:hint="eastAsia" w:ascii="宋体" w:hAnsi="宋体" w:cs="宋体"/>
                <w:color w:val="000000"/>
                <w:sz w:val="21"/>
                <w:szCs w:val="21"/>
              </w:rPr>
              <w:t>。特种设备：无。公司未建立信息管理系统用于销售服务。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rPr>
              <w:t>办公场所内设备布置合理，通道部分不畅通，照明设施齐全，均配备了灭火器、消防栓等设施。目前公司主要向客户提供</w:t>
            </w:r>
            <w:r>
              <w:rPr>
                <w:sz w:val="21"/>
                <w:szCs w:val="21"/>
              </w:rPr>
              <w:t>机械设备， 电气设备， 柴油发电机组，化工产品（许可范围内危险化学品）的销售</w:t>
            </w:r>
            <w:r>
              <w:rPr>
                <w:rFonts w:hint="eastAsia" w:ascii="宋体" w:hAnsi="宋体"/>
                <w:sz w:val="21"/>
                <w:szCs w:val="21"/>
              </w:rPr>
              <w:t>服务，化学品销售开票式销售，对环境要求不高，目前工作环境符合销售需要。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lang w:val="en-US" w:eastAsia="zh-CN"/>
              </w:rPr>
            </w:pPr>
            <w:r>
              <w:rPr>
                <w:rFonts w:hint="eastAsia" w:ascii="宋体" w:hAnsi="宋体"/>
                <w:b/>
                <w:sz w:val="21"/>
                <w:szCs w:val="21"/>
              </w:rPr>
              <w:t>监视和测量资源</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sz w:val="21"/>
                <w:szCs w:val="21"/>
              </w:rPr>
              <w:t>暂未配置检测设备，采取验证的方式进行验收。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tabs>
                <w:tab w:val="left" w:pos="2552"/>
              </w:tabs>
              <w:spacing w:line="0" w:lineRule="atLeast"/>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left" w:pos="2552"/>
              </w:tabs>
              <w:spacing w:line="0" w:lineRule="atLeast"/>
              <w:ind w:firstLine="420" w:firstLineChars="200"/>
              <w:rPr>
                <w:rFonts w:ascii="宋体" w:hAnsi="宋体"/>
                <w:b/>
                <w:sz w:val="21"/>
                <w:szCs w:val="21"/>
              </w:rPr>
            </w:pPr>
            <w:r>
              <w:rPr>
                <w:rFonts w:hint="eastAsia" w:ascii="宋体" w:hAnsi="宋体" w:cs="宋体"/>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lang w:val="en-US" w:eastAsia="zh-CN"/>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宋体" w:hAnsi="宋体"/>
                <w:b/>
                <w:sz w:val="21"/>
                <w:szCs w:val="21"/>
                <w:lang w:val="en-US" w:eastAsia="zh-CN"/>
              </w:rPr>
              <w:t xml:space="preserve">    </w:t>
            </w:r>
          </w:p>
          <w:p>
            <w:pPr>
              <w:spacing w:line="300" w:lineRule="exact"/>
              <w:ind w:left="1"/>
              <w:rPr>
                <w:rFonts w:hint="default" w:ascii="宋体" w:hAnsi="宋体" w:eastAsia="宋体"/>
                <w:b/>
                <w:sz w:val="21"/>
                <w:szCs w:val="21"/>
                <w:lang w:val="en-US" w:eastAsia="zh-CN"/>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b/>
                <w:color w:val="000000" w:themeColor="text1"/>
                <w:sz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重要环境因素为潜在火灾、固废排放、危化品泄漏，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720" w:type="dxa"/>
            <w:vMerge w:val="continue"/>
            <w:vAlign w:val="center"/>
          </w:tcPr>
          <w:p>
            <w:pPr>
              <w:spacing w:line="240" w:lineRule="exact"/>
              <w:jc w:val="center"/>
              <w:rPr>
                <w:b/>
                <w:szCs w:val="21"/>
              </w:rPr>
            </w:pPr>
          </w:p>
        </w:tc>
        <w:tc>
          <w:tcPr>
            <w:tcW w:w="9198" w:type="dxa"/>
          </w:tcPr>
          <w:p>
            <w:pPr>
              <w:tabs>
                <w:tab w:val="left" w:pos="2552"/>
              </w:tabs>
              <w:spacing w:line="360" w:lineRule="exact"/>
              <w:rPr>
                <w:rFonts w:hint="eastAsia" w:ascii="宋体" w:hAnsi="宋体"/>
                <w:b/>
                <w:sz w:val="21"/>
                <w:szCs w:val="21"/>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火灾；触电；化学品中毒、危化品爆炸），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Theme="minorEastAsia" w:hAnsiTheme="minorEastAsia" w:eastAsiaTheme="minorEastAsia"/>
                <w:bCs/>
                <w:i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 xml:space="preserve">  </w:t>
            </w:r>
          </w:p>
          <w:p>
            <w:pPr>
              <w:spacing w:line="240" w:lineRule="exact"/>
              <w:rPr>
                <w:rFonts w:hint="eastAsia" w:ascii="宋体" w:hAnsi="宋体" w:eastAsia="宋体"/>
                <w:b/>
                <w:sz w:val="21"/>
                <w:szCs w:val="21"/>
                <w:lang w:val="en-US" w:eastAsia="zh-CN"/>
              </w:rPr>
            </w:pPr>
            <w:r>
              <w:rPr>
                <w:rFonts w:hint="eastAsia"/>
                <w:sz w:val="20"/>
                <w:lang w:val="en-US" w:eastAsia="zh-CN"/>
              </w:rPr>
              <w:t>公司销售的化工产品（许可范围内危险化学品）由供应商直接发货给顾客，公司目前无储存、运输环节。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w:t>
            </w:r>
            <w:r>
              <w:rPr>
                <w:rFonts w:hint="eastAsia" w:ascii="宋体" w:hAnsi="宋体" w:cs="宋体"/>
                <w:sz w:val="21"/>
                <w:szCs w:val="21"/>
              </w:rPr>
              <w:t>已达到或超过了规定的目标值。通过</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年7月-202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lang w:val="en-US"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val="en-US" w:eastAsia="zh-CN"/>
              </w:rPr>
              <w:t xml:space="preserve">     </w:t>
            </w:r>
          </w:p>
          <w:p>
            <w:pPr>
              <w:spacing w:line="240" w:lineRule="exact"/>
              <w:ind w:left="105" w:hanging="105" w:hangingChars="50"/>
              <w:rPr>
                <w:rFonts w:hint="default" w:ascii="宋体" w:hAnsi="宋体" w:eastAsia="宋体"/>
                <w:b/>
                <w:sz w:val="21"/>
                <w:szCs w:val="21"/>
                <w:lang w:val="en-US" w:eastAsia="zh-CN"/>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rPr>
              <w:t>施</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年1</w:t>
            </w:r>
            <w:r>
              <w:rPr>
                <w:rFonts w:hint="eastAsia" w:ascii="宋体" w:hAnsi="宋体" w:cs="宋体"/>
                <w:sz w:val="21"/>
                <w:szCs w:val="21"/>
                <w:highlight w:val="none"/>
                <w:lang w:val="en-US" w:eastAsia="zh-CN"/>
              </w:rPr>
              <w:t>2</w:t>
            </w:r>
            <w:r>
              <w:rPr>
                <w:rFonts w:hint="eastAsia" w:ascii="宋体" w:hAnsi="宋体" w:cs="宋体"/>
                <w:sz w:val="21"/>
                <w:szCs w:val="21"/>
                <w:highlight w:val="none"/>
              </w:rPr>
              <w:t>月实施，满意度评价9</w:t>
            </w:r>
            <w:r>
              <w:rPr>
                <w:rFonts w:hint="eastAsia" w:ascii="宋体" w:hAnsi="宋体" w:cs="宋体"/>
                <w:sz w:val="21"/>
                <w:szCs w:val="21"/>
                <w:highlight w:val="none"/>
                <w:lang w:val="en-US" w:eastAsia="zh-CN"/>
              </w:rPr>
              <w:t>6</w:t>
            </w:r>
            <w:r>
              <w:rPr>
                <w:rFonts w:hint="eastAsia" w:ascii="宋体" w:hAnsi="宋体" w:cs="宋体"/>
                <w:sz w:val="21"/>
                <w:szCs w:val="21"/>
                <w:highlight w:val="none"/>
                <w:lang w:eastAsia="zh-CN"/>
              </w:rPr>
              <w:t>分</w:t>
            </w:r>
            <w:r>
              <w:rPr>
                <w:rFonts w:hint="eastAsia" w:ascii="宋体" w:hAnsi="宋体" w:cs="宋体"/>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rPr>
              <w:t>建立有《内部审核控制程序》，规定了内审频次一年一次，内审时间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年1月</w:t>
            </w:r>
            <w:r>
              <w:rPr>
                <w:rFonts w:hint="eastAsia" w:ascii="宋体" w:hAnsi="宋体" w:cs="宋体"/>
                <w:sz w:val="21"/>
                <w:szCs w:val="21"/>
                <w:highlight w:val="none"/>
                <w:lang w:val="en-US" w:eastAsia="zh-CN"/>
              </w:rPr>
              <w:t>18</w:t>
            </w:r>
            <w:r>
              <w:rPr>
                <w:rFonts w:hint="eastAsia" w:ascii="宋体" w:hAnsi="宋体" w:cs="宋体"/>
                <w:sz w:val="21"/>
                <w:szCs w:val="21"/>
                <w:highlight w:val="none"/>
              </w:rPr>
              <w:t>日-</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日，拟定了审核实施表，明确了内审范围，内审人员经培训合格上岗，能力满足要求，未出现审核本部门情况，内审不合格项1个，属一般不符合。涉及</w:t>
            </w:r>
            <w:r>
              <w:rPr>
                <w:rFonts w:hint="eastAsia" w:ascii="宋体" w:hAnsi="宋体" w:cs="宋体"/>
                <w:sz w:val="21"/>
                <w:szCs w:val="21"/>
                <w:highlight w:val="none"/>
                <w:lang w:eastAsia="zh-CN"/>
              </w:rPr>
              <w:t>行政部</w:t>
            </w:r>
            <w:r>
              <w:rPr>
                <w:rFonts w:hint="eastAsia" w:ascii="宋体" w:hAnsi="宋体" w:cs="宋体"/>
                <w:sz w:val="21"/>
                <w:szCs w:val="21"/>
                <w:highlight w:val="none"/>
                <w:lang w:val="en-US" w:eastAsia="zh-CN"/>
              </w:rPr>
              <w:t>Q</w:t>
            </w:r>
            <w:r>
              <w:rPr>
                <w:rFonts w:hint="eastAsia" w:ascii="宋体" w:hAnsi="宋体" w:cs="宋体"/>
                <w:sz w:val="21"/>
                <w:szCs w:val="21"/>
                <w:highlight w:val="none"/>
              </w:rPr>
              <w:t>ES</w:t>
            </w:r>
            <w:r>
              <w:rPr>
                <w:rFonts w:hint="eastAsia" w:ascii="宋体" w:hAnsi="宋体" w:cs="宋体"/>
                <w:sz w:val="21"/>
                <w:szCs w:val="21"/>
                <w:highlight w:val="none"/>
                <w:lang w:val="en-US" w:eastAsia="zh-CN"/>
              </w:rPr>
              <w:t>7.5.3行政部未及时更新法律法规清单</w:t>
            </w:r>
            <w:r>
              <w:rPr>
                <w:rFonts w:hint="eastAsia" w:ascii="宋体" w:hAnsi="宋体" w:cs="宋体"/>
                <w:sz w:val="21"/>
                <w:szCs w:val="21"/>
                <w:highlight w:val="none"/>
              </w:rPr>
              <w:t>，针对该不符合项，已及时采取纠正措施后，经内审员验证关闭。内审的有效性</w:t>
            </w:r>
            <w:r>
              <w:rPr>
                <w:rFonts w:hint="eastAsia" w:ascii="宋体" w:hAnsi="宋体" w:cs="宋体"/>
                <w:sz w:val="21"/>
                <w:szCs w:val="21"/>
              </w:rPr>
              <w:t>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 w:val="21"/>
                <w:szCs w:val="21"/>
              </w:rPr>
              <w:t>管理评审频次为一年一次、本次管理评</w:t>
            </w:r>
            <w:r>
              <w:rPr>
                <w:rFonts w:hint="eastAsia" w:ascii="宋体" w:hAnsi="宋体" w:cs="宋体"/>
                <w:sz w:val="21"/>
                <w:szCs w:val="21"/>
                <w:highlight w:val="none"/>
              </w:rPr>
              <w:t>审于202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2</w:t>
            </w:r>
            <w:r>
              <w:rPr>
                <w:rFonts w:hint="eastAsia" w:ascii="宋体" w:hAnsi="宋体" w:cs="宋体"/>
                <w:sz w:val="21"/>
                <w:szCs w:val="21"/>
                <w:highlight w:val="none"/>
              </w:rPr>
              <w:t>月</w:t>
            </w:r>
            <w:r>
              <w:rPr>
                <w:rFonts w:hint="eastAsia" w:ascii="宋体" w:hAnsi="宋体" w:cs="宋体"/>
                <w:sz w:val="21"/>
                <w:szCs w:val="21"/>
                <w:highlight w:val="none"/>
                <w:lang w:val="en-US" w:eastAsia="zh-CN"/>
              </w:rPr>
              <w:t>28</w:t>
            </w:r>
            <w:r>
              <w:rPr>
                <w:rFonts w:hint="eastAsia" w:ascii="宋体" w:hAnsi="宋体" w:cs="宋体"/>
                <w:sz w:val="21"/>
                <w:szCs w:val="21"/>
                <w:highlight w:val="none"/>
              </w:rPr>
              <w:t>日由</w:t>
            </w:r>
            <w:r>
              <w:rPr>
                <w:rFonts w:hint="eastAsia" w:ascii="宋体" w:hAnsi="宋体" w:cs="宋体"/>
                <w:sz w:val="21"/>
                <w:szCs w:val="21"/>
              </w:rPr>
              <w:t>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ascii="宋体" w:hAnsi="宋体"/>
                <w:b/>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val="en-US" w:eastAsia="zh-CN"/>
              </w:rPr>
              <w:t xml:space="preserve">    </w:t>
            </w:r>
          </w:p>
          <w:p>
            <w:pPr>
              <w:spacing w:line="240" w:lineRule="exact"/>
              <w:rPr>
                <w:rFonts w:hint="default" w:ascii="宋体" w:hAnsi="宋体" w:eastAsia="宋体"/>
                <w:b/>
                <w:sz w:val="21"/>
                <w:szCs w:val="21"/>
                <w:lang w:val="en-US" w:eastAsia="zh-CN"/>
              </w:rPr>
            </w:pPr>
            <w:r>
              <w:rPr>
                <w:rFonts w:hint="eastAsia" w:ascii="宋体" w:hAnsi="宋体" w:cs="宋体"/>
                <w:sz w:val="21"/>
                <w:szCs w:val="21"/>
              </w:rPr>
              <w:t>上次不符合为Q</w:t>
            </w:r>
            <w:r>
              <w:rPr>
                <w:rFonts w:hint="eastAsia" w:ascii="宋体" w:hAnsi="宋体" w:cs="宋体"/>
                <w:sz w:val="21"/>
                <w:szCs w:val="21"/>
                <w:lang w:val="en-US" w:eastAsia="zh-CN"/>
              </w:rPr>
              <w:t>ES7.5</w:t>
            </w:r>
            <w:r>
              <w:rPr>
                <w:rFonts w:hint="eastAsia" w:ascii="宋体" w:hAnsi="宋体" w:cs="宋体"/>
                <w:sz w:val="21"/>
                <w:szCs w:val="21"/>
              </w:rPr>
              <w:t>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 xml:space="preserve"> 1 </w:t>
      </w:r>
      <w:r>
        <w:rPr>
          <w:rFonts w:hint="eastAsia" w:ascii="宋体" w:hAnsi="宋体"/>
          <w:b/>
          <w:szCs w:val="21"/>
          <w:highlight w:val="none"/>
        </w:rPr>
        <w:t>项；其中</w:t>
      </w:r>
      <w:r>
        <w:rPr>
          <w:rFonts w:ascii="宋体" w:hAnsi="宋体"/>
          <w:b/>
          <w:szCs w:val="21"/>
          <w:highlight w:val="none"/>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 xml:space="preserve"> 0 </w:t>
      </w:r>
      <w:r>
        <w:rPr>
          <w:rFonts w:hint="eastAsia" w:ascii="宋体" w:hAnsi="宋体"/>
          <w:b/>
          <w:szCs w:val="21"/>
          <w:highlight w:val="none"/>
        </w:rPr>
        <w:t>项，一般不符合</w:t>
      </w:r>
      <w:r>
        <w:rPr>
          <w:rFonts w:hint="eastAsia" w:ascii="宋体" w:hAnsi="宋体"/>
          <w:b/>
          <w:szCs w:val="21"/>
          <w:highlight w:val="none"/>
          <w:lang w:val="en-US" w:eastAsia="zh-CN"/>
        </w:rPr>
        <w:t xml:space="preserve"> 1 </w:t>
      </w:r>
      <w:r>
        <w:rPr>
          <w:rFonts w:hint="eastAsia" w:ascii="宋体" w:hAnsi="宋体"/>
          <w:b/>
          <w:szCs w:val="21"/>
          <w:highlight w:val="none"/>
        </w:rPr>
        <w:t>项，观察项</w:t>
      </w:r>
      <w:r>
        <w:rPr>
          <w:rFonts w:hint="eastAsia" w:ascii="宋体" w:hAnsi="宋体"/>
          <w:b/>
          <w:szCs w:val="21"/>
          <w:highlight w:val="none"/>
          <w:lang w:val="en-US" w:eastAsia="zh-CN"/>
        </w:rPr>
        <w:t xml:space="preserve"> 0 </w:t>
      </w:r>
      <w:r>
        <w:rPr>
          <w:rFonts w:hint="eastAsia" w:ascii="宋体" w:hAnsi="宋体"/>
          <w:b/>
          <w:szCs w:val="21"/>
          <w:highlight w:val="none"/>
        </w:rPr>
        <w:t>项分布在</w:t>
      </w:r>
      <w:r>
        <w:rPr>
          <w:rFonts w:hint="eastAsia" w:ascii="宋体" w:hAnsi="宋体"/>
          <w:b/>
          <w:szCs w:val="21"/>
          <w:highlight w:val="none"/>
          <w:lang w:val="en-US" w:eastAsia="zh-CN"/>
        </w:rPr>
        <w:t>供销</w:t>
      </w:r>
      <w:r>
        <w:rPr>
          <w:rFonts w:hint="eastAsia" w:ascii="宋体" w:hAnsi="宋体"/>
          <w:b/>
          <w:szCs w:val="21"/>
          <w:highlight w:val="none"/>
        </w:rPr>
        <w:t>部门</w:t>
      </w:r>
      <w:r>
        <w:rPr>
          <w:rFonts w:hint="eastAsia" w:ascii="宋体" w:hAnsi="宋体"/>
          <w:b/>
          <w:szCs w:val="21"/>
          <w:highlight w:val="none"/>
          <w:lang w:val="en-US" w:eastAsia="zh-CN"/>
        </w:rPr>
        <w:t>Q8.5.1f</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bookmarkStart w:id="28" w:name="组织名称"/>
            <w:r>
              <w:rPr>
                <w:rFonts w:hint="eastAsia" w:ascii="微软雅黑" w:hAnsi="微软雅黑" w:eastAsia="微软雅黑"/>
                <w:bCs/>
                <w:szCs w:val="24"/>
              </w:rPr>
              <w:t>成都俊和科技有限公司</w:t>
            </w:r>
            <w:bookmarkEnd w:id="28"/>
            <w:r>
              <w:rPr>
                <w:rFonts w:hint="eastAsia" w:ascii="微软雅黑" w:hAnsi="微软雅黑" w:eastAsia="微软雅黑"/>
                <w:bCs/>
                <w:szCs w:val="24"/>
              </w:rPr>
              <w:t>）的管理体系适宜、充分、得到良好的实施和保持，体系运行持续有效。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黑体" w:hAnsi="黑体" w:eastAsia="黑体" w:cs="黑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黑体" w:hAnsi="黑体" w:eastAsia="黑体" w:cs="黑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黑体" w:hAnsi="黑体" w:eastAsia="黑体" w:cs="黑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drawing>
          <wp:anchor distT="0" distB="0" distL="114300" distR="114300" simplePos="0" relativeHeight="251661312" behindDoc="0" locked="0" layoutInCell="1" allowOverlap="1">
            <wp:simplePos x="0" y="0"/>
            <wp:positionH relativeFrom="column">
              <wp:posOffset>1670685</wp:posOffset>
            </wp:positionH>
            <wp:positionV relativeFrom="paragraph">
              <wp:posOffset>192405</wp:posOffset>
            </wp:positionV>
            <wp:extent cx="652145" cy="410210"/>
            <wp:effectExtent l="0" t="0" r="3175" b="1270"/>
            <wp:wrapNone/>
            <wp:docPr id="1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652145" cy="41021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1548130</wp:posOffset>
            </wp:positionH>
            <wp:positionV relativeFrom="paragraph">
              <wp:posOffset>74930</wp:posOffset>
            </wp:positionV>
            <wp:extent cx="1021080" cy="410210"/>
            <wp:effectExtent l="0" t="0" r="0" b="1270"/>
            <wp:wrapNone/>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7"/>
                    <a:stretch>
                      <a:fillRect/>
                    </a:stretch>
                  </pic:blipFill>
                  <pic:spPr>
                    <a:xfrm>
                      <a:off x="0" y="0"/>
                      <a:ext cx="1021080" cy="410210"/>
                    </a:xfrm>
                    <a:prstGeom prst="rect">
                      <a:avLst/>
                    </a:prstGeom>
                  </pic:spPr>
                </pic:pic>
              </a:graphicData>
            </a:graphic>
          </wp:anchor>
        </w:drawing>
      </w:r>
      <w:r>
        <w:rPr>
          <w:sz w:val="22"/>
          <w:szCs w:val="22"/>
        </w:rPr>
        <w:drawing>
          <wp:anchor distT="0" distB="0" distL="114300" distR="114300" simplePos="0" relativeHeight="251663360" behindDoc="0" locked="0" layoutInCell="1" allowOverlap="1">
            <wp:simplePos x="0" y="0"/>
            <wp:positionH relativeFrom="column">
              <wp:posOffset>2602230</wp:posOffset>
            </wp:positionH>
            <wp:positionV relativeFrom="paragraph">
              <wp:posOffset>127000</wp:posOffset>
            </wp:positionV>
            <wp:extent cx="546100" cy="358140"/>
            <wp:effectExtent l="0" t="0" r="2540" b="7620"/>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8"/>
                    <a:stretch>
                      <a:fillRect/>
                    </a:stretch>
                  </pic:blipFill>
                  <pic:spPr>
                    <a:xfrm>
                      <a:off x="0" y="0"/>
                      <a:ext cx="546100" cy="35814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2021.6.9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bookmarkStart w:id="29" w:name="_GoBack"/>
      <w:bookmarkEnd w:id="29"/>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ascii="黑体" w:hAnsi="黑体" w:eastAsia="黑体" w:cs="黑体"/>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95" w:firstLineChars="343"/>
        <w:rPr>
          <w:rFonts w:hint="default" w:eastAsia="宋体"/>
          <w:b/>
          <w:sz w:val="21"/>
          <w:szCs w:val="21"/>
          <w:u w:val="single"/>
          <w:lang w:val="en-US" w:eastAsia="zh-CN"/>
        </w:rPr>
      </w:pPr>
      <w:r>
        <w:rPr>
          <w:rFonts w:hint="eastAsia"/>
          <w:b/>
          <w:sz w:val="26"/>
          <w:szCs w:val="26"/>
        </w:rPr>
        <w:drawing>
          <wp:anchor distT="0" distB="0" distL="114300" distR="114300" simplePos="0" relativeHeight="251664384" behindDoc="0" locked="0" layoutInCell="1" allowOverlap="1">
            <wp:simplePos x="0" y="0"/>
            <wp:positionH relativeFrom="column">
              <wp:posOffset>1235710</wp:posOffset>
            </wp:positionH>
            <wp:positionV relativeFrom="paragraph">
              <wp:posOffset>20320</wp:posOffset>
            </wp:positionV>
            <wp:extent cx="732790" cy="461010"/>
            <wp:effectExtent l="0" t="0" r="13970" b="1143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6101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日期：2021.6.11</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325D6"/>
    <w:rsid w:val="000934CA"/>
    <w:rsid w:val="006D2310"/>
    <w:rsid w:val="010965EE"/>
    <w:rsid w:val="014868F7"/>
    <w:rsid w:val="02354069"/>
    <w:rsid w:val="02EF74DD"/>
    <w:rsid w:val="042F1449"/>
    <w:rsid w:val="04A671BB"/>
    <w:rsid w:val="04F17F63"/>
    <w:rsid w:val="051641C8"/>
    <w:rsid w:val="053B726C"/>
    <w:rsid w:val="070411F2"/>
    <w:rsid w:val="089B0DCE"/>
    <w:rsid w:val="08BA2C48"/>
    <w:rsid w:val="090F2AD6"/>
    <w:rsid w:val="097B38C7"/>
    <w:rsid w:val="09CA10DB"/>
    <w:rsid w:val="09EA4FA6"/>
    <w:rsid w:val="0A0D6272"/>
    <w:rsid w:val="0A253AAE"/>
    <w:rsid w:val="0ADE663A"/>
    <w:rsid w:val="0B943E90"/>
    <w:rsid w:val="0B972CF5"/>
    <w:rsid w:val="0CC73F1A"/>
    <w:rsid w:val="100032DB"/>
    <w:rsid w:val="131A5931"/>
    <w:rsid w:val="14527FCE"/>
    <w:rsid w:val="1BB47251"/>
    <w:rsid w:val="1BF066CB"/>
    <w:rsid w:val="1D783604"/>
    <w:rsid w:val="1DF111B5"/>
    <w:rsid w:val="1F450358"/>
    <w:rsid w:val="1F9E644A"/>
    <w:rsid w:val="1FE70E94"/>
    <w:rsid w:val="20AA1CD2"/>
    <w:rsid w:val="218038F8"/>
    <w:rsid w:val="21D40DC3"/>
    <w:rsid w:val="222B42B6"/>
    <w:rsid w:val="22720E78"/>
    <w:rsid w:val="22D0757B"/>
    <w:rsid w:val="22F0561E"/>
    <w:rsid w:val="25D945F5"/>
    <w:rsid w:val="25E753B7"/>
    <w:rsid w:val="267577C2"/>
    <w:rsid w:val="26823E54"/>
    <w:rsid w:val="28556B93"/>
    <w:rsid w:val="285F000B"/>
    <w:rsid w:val="28DB1115"/>
    <w:rsid w:val="297050D9"/>
    <w:rsid w:val="2A254C6E"/>
    <w:rsid w:val="2ADD0130"/>
    <w:rsid w:val="2C0F71F7"/>
    <w:rsid w:val="2C6518E2"/>
    <w:rsid w:val="2C690AA9"/>
    <w:rsid w:val="2E914857"/>
    <w:rsid w:val="2EDA161A"/>
    <w:rsid w:val="30046B2B"/>
    <w:rsid w:val="311031C7"/>
    <w:rsid w:val="31282495"/>
    <w:rsid w:val="32E31C54"/>
    <w:rsid w:val="33373C9A"/>
    <w:rsid w:val="33657354"/>
    <w:rsid w:val="34A60FD2"/>
    <w:rsid w:val="359C7F6A"/>
    <w:rsid w:val="37961416"/>
    <w:rsid w:val="37D56B05"/>
    <w:rsid w:val="38E02487"/>
    <w:rsid w:val="39380C9A"/>
    <w:rsid w:val="3A720D6E"/>
    <w:rsid w:val="3B06189B"/>
    <w:rsid w:val="3B7F4AF3"/>
    <w:rsid w:val="3C4B0A78"/>
    <w:rsid w:val="3CB83038"/>
    <w:rsid w:val="3D6424E7"/>
    <w:rsid w:val="3E2B59FB"/>
    <w:rsid w:val="3E814477"/>
    <w:rsid w:val="3F7C5A11"/>
    <w:rsid w:val="3FAB42A5"/>
    <w:rsid w:val="40367896"/>
    <w:rsid w:val="40FA10D6"/>
    <w:rsid w:val="414D505A"/>
    <w:rsid w:val="42133CA2"/>
    <w:rsid w:val="426107EA"/>
    <w:rsid w:val="442377CD"/>
    <w:rsid w:val="44690BD1"/>
    <w:rsid w:val="44876921"/>
    <w:rsid w:val="453D7A22"/>
    <w:rsid w:val="45D32DF9"/>
    <w:rsid w:val="47464B3F"/>
    <w:rsid w:val="47624B6B"/>
    <w:rsid w:val="47CF24FB"/>
    <w:rsid w:val="47DE3445"/>
    <w:rsid w:val="48F7629D"/>
    <w:rsid w:val="493E4E23"/>
    <w:rsid w:val="4A3D0638"/>
    <w:rsid w:val="4B3B7429"/>
    <w:rsid w:val="4B811519"/>
    <w:rsid w:val="4CFD1FE9"/>
    <w:rsid w:val="4E0B6F95"/>
    <w:rsid w:val="4E195B6C"/>
    <w:rsid w:val="4E601CF2"/>
    <w:rsid w:val="4EB1382B"/>
    <w:rsid w:val="4ECA0526"/>
    <w:rsid w:val="4F314A16"/>
    <w:rsid w:val="50B0488C"/>
    <w:rsid w:val="50FD3EBA"/>
    <w:rsid w:val="51630435"/>
    <w:rsid w:val="51E07E97"/>
    <w:rsid w:val="529B69CE"/>
    <w:rsid w:val="52F80629"/>
    <w:rsid w:val="533D5A1B"/>
    <w:rsid w:val="54336EC2"/>
    <w:rsid w:val="544F0E68"/>
    <w:rsid w:val="55733387"/>
    <w:rsid w:val="561D5FA6"/>
    <w:rsid w:val="57194FE0"/>
    <w:rsid w:val="57E72341"/>
    <w:rsid w:val="58BC7162"/>
    <w:rsid w:val="58ED1170"/>
    <w:rsid w:val="5B882772"/>
    <w:rsid w:val="5CDB6A58"/>
    <w:rsid w:val="5D332A1F"/>
    <w:rsid w:val="5DBE2A78"/>
    <w:rsid w:val="5DC76FE8"/>
    <w:rsid w:val="5E8F3628"/>
    <w:rsid w:val="60E0051B"/>
    <w:rsid w:val="61110194"/>
    <w:rsid w:val="61DA6841"/>
    <w:rsid w:val="626A471B"/>
    <w:rsid w:val="639442B7"/>
    <w:rsid w:val="64444866"/>
    <w:rsid w:val="64EA7EAA"/>
    <w:rsid w:val="65112B9F"/>
    <w:rsid w:val="6565275D"/>
    <w:rsid w:val="65A93E02"/>
    <w:rsid w:val="67BC4DBB"/>
    <w:rsid w:val="67BD3DCC"/>
    <w:rsid w:val="67F71E93"/>
    <w:rsid w:val="68495DA4"/>
    <w:rsid w:val="68B92804"/>
    <w:rsid w:val="6AAF1CDD"/>
    <w:rsid w:val="6B1C22E8"/>
    <w:rsid w:val="6B6F7F18"/>
    <w:rsid w:val="6CB24661"/>
    <w:rsid w:val="6D1766F6"/>
    <w:rsid w:val="6D7E720F"/>
    <w:rsid w:val="6E001B7F"/>
    <w:rsid w:val="6EE8476D"/>
    <w:rsid w:val="6F597DAF"/>
    <w:rsid w:val="6F8E21A1"/>
    <w:rsid w:val="70636D12"/>
    <w:rsid w:val="711518D2"/>
    <w:rsid w:val="7122138E"/>
    <w:rsid w:val="719E0E1B"/>
    <w:rsid w:val="7252527F"/>
    <w:rsid w:val="72B27C71"/>
    <w:rsid w:val="749526D7"/>
    <w:rsid w:val="749672E0"/>
    <w:rsid w:val="755B2952"/>
    <w:rsid w:val="769538EF"/>
    <w:rsid w:val="76D201C1"/>
    <w:rsid w:val="77232EB5"/>
    <w:rsid w:val="77390506"/>
    <w:rsid w:val="776B596C"/>
    <w:rsid w:val="777709D8"/>
    <w:rsid w:val="77BC4DF2"/>
    <w:rsid w:val="77FF692E"/>
    <w:rsid w:val="78790319"/>
    <w:rsid w:val="7A3C3E25"/>
    <w:rsid w:val="7A845569"/>
    <w:rsid w:val="7AA00A41"/>
    <w:rsid w:val="7B3F4780"/>
    <w:rsid w:val="7C410B09"/>
    <w:rsid w:val="7D5F04A2"/>
    <w:rsid w:val="7EB90F27"/>
    <w:rsid w:val="7F860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5</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2021-06-09T08:04:03Z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56635D23DCC54B3FB6ECE37330720017</vt:lpwstr>
  </property>
</Properties>
</file>