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销售部</w:t>
            </w:r>
            <w:r>
              <w:rPr>
                <w:rFonts w:hint="eastAsia"/>
                <w:sz w:val="24"/>
                <w:szCs w:val="24"/>
              </w:rPr>
              <w:t xml:space="preserve">   主管领导：</w:t>
            </w:r>
            <w:bookmarkStart w:id="0" w:name="_GoBack"/>
            <w:r>
              <w:rPr>
                <w:rFonts w:hint="eastAsia"/>
                <w:lang w:eastAsia="zh-CN"/>
              </w:rPr>
              <w:t>郑进贵</w:t>
            </w:r>
            <w:r>
              <w:rPr>
                <w:rFonts w:hint="eastAsia"/>
              </w:rPr>
              <w:t xml:space="preserve">     陪同人员:</w:t>
            </w:r>
            <w:r>
              <w:rPr>
                <w:rFonts w:hint="eastAsia"/>
                <w:lang w:val="en-US" w:eastAsia="zh-CN"/>
              </w:rPr>
              <w:t>郭瑞蓉</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审核员：李京田        审核时间：</w:t>
            </w:r>
            <w:r>
              <w:rPr>
                <w:rFonts w:hint="eastAsia"/>
                <w:sz w:val="24"/>
                <w:szCs w:val="24"/>
                <w:lang w:val="en-US" w:eastAsia="zh-CN"/>
              </w:rPr>
              <w:t>2021.6.16-17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w:t>
            </w:r>
          </w:p>
          <w:p>
            <w:pPr>
              <w:snapToGrid w:val="0"/>
              <w:spacing w:line="320" w:lineRule="exact"/>
              <w:rPr>
                <w:rFonts w:hint="eastAsia" w:ascii="宋体" w:hAnsi="宋体"/>
                <w:b/>
                <w:bCs/>
                <w:sz w:val="18"/>
                <w:szCs w:val="22"/>
              </w:rPr>
            </w:pPr>
            <w:r>
              <w:rPr>
                <w:rFonts w:hint="eastAsia" w:ascii="宋体" w:hAnsi="宋体"/>
                <w:b/>
                <w:bCs/>
                <w:sz w:val="18"/>
                <w:szCs w:val="22"/>
              </w:rPr>
              <w:t>Q:5.3/6.1/6.2/8.4</w:t>
            </w:r>
          </w:p>
          <w:p>
            <w:pPr>
              <w:snapToGrid w:val="0"/>
              <w:spacing w:line="320" w:lineRule="exact"/>
            </w:pPr>
            <w:r>
              <w:rPr>
                <w:rFonts w:hint="eastAsia" w:ascii="宋体" w:hAnsi="宋体"/>
                <w:b/>
                <w:bCs/>
                <w:sz w:val="18"/>
                <w:szCs w:val="22"/>
                <w:lang w:val="en-US" w:eastAsia="zh-CN"/>
              </w:rPr>
              <w:t>EO</w:t>
            </w:r>
            <w:r>
              <w:rPr>
                <w:rFonts w:hint="eastAsia" w:ascii="宋体" w:hAnsi="宋体"/>
                <w:b/>
                <w:bCs/>
                <w:sz w:val="18"/>
                <w:szCs w:val="22"/>
              </w:rPr>
              <w:t>：5.3/6.1/6.2/8.1/8.2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Cs w:val="21"/>
              </w:rPr>
              <w:t>组织的岗位、职责权限</w:t>
            </w:r>
          </w:p>
        </w:tc>
        <w:tc>
          <w:tcPr>
            <w:tcW w:w="960" w:type="dxa"/>
          </w:tcPr>
          <w:p>
            <w:pPr>
              <w:rPr>
                <w:szCs w:val="21"/>
              </w:rPr>
            </w:pPr>
            <w:r>
              <w:rPr>
                <w:rFonts w:hint="eastAsia"/>
                <w:szCs w:val="21"/>
              </w:rPr>
              <w:t>QES5.3</w:t>
            </w:r>
          </w:p>
          <w:p/>
        </w:tc>
        <w:tc>
          <w:tcPr>
            <w:tcW w:w="10004" w:type="dxa"/>
          </w:tcPr>
          <w:p>
            <w:r>
              <w:rPr>
                <w:rFonts w:hint="eastAsia"/>
              </w:rPr>
              <w:t>管理部职责包括：</w:t>
            </w:r>
          </w:p>
          <w:p>
            <w:r>
              <w:rPr>
                <w:rFonts w:hint="eastAsia"/>
              </w:rPr>
              <w:t>1.负责公司</w:t>
            </w:r>
            <w:r>
              <w:rPr>
                <w:rFonts w:hint="eastAsia" w:ascii="宋体" w:hAnsi="宋体"/>
                <w:szCs w:val="21"/>
              </w:rPr>
              <w:t>的</w:t>
            </w:r>
            <w:r>
              <w:rPr>
                <w:rFonts w:hint="eastAsia" w:ascii="宋体" w:hAnsi="宋体"/>
                <w:szCs w:val="21"/>
                <w:lang w:val="en-US" w:eastAsia="zh-CN"/>
              </w:rPr>
              <w:t>采购</w:t>
            </w:r>
            <w:r>
              <w:rPr>
                <w:rFonts w:hint="eastAsia" w:ascii="宋体" w:hAnsi="宋体"/>
                <w:szCs w:val="21"/>
              </w:rPr>
              <w:t>服务</w:t>
            </w:r>
            <w:r>
              <w:rPr>
                <w:rFonts w:hint="eastAsia"/>
              </w:rPr>
              <w:t>工作。</w:t>
            </w:r>
          </w:p>
          <w:p>
            <w:r>
              <w:rPr>
                <w:rFonts w:hint="eastAsia"/>
              </w:rPr>
              <w:t>2.负责</w:t>
            </w:r>
            <w:r>
              <w:rPr>
                <w:rFonts w:hint="eastAsia"/>
                <w:lang w:val="en-US" w:eastAsia="zh-CN"/>
              </w:rPr>
              <w:t>对采购服务的策划、监督检查</w:t>
            </w:r>
            <w:r>
              <w:rPr>
                <w:rFonts w:hint="eastAsia"/>
              </w:rPr>
              <w:t>，对不合格品进行有效控制并制定合理处置方案；</w:t>
            </w:r>
          </w:p>
          <w:p>
            <w:r>
              <w:rPr>
                <w:rFonts w:hint="eastAsia"/>
              </w:rPr>
              <w:t>3.负责对本部门环境因素、职业健康安全风险的识别和评价，并确定重要环境因素、职业健康安全风险；</w:t>
            </w:r>
          </w:p>
          <w:p>
            <w:r>
              <w:rPr>
                <w:rFonts w:hint="eastAsia"/>
              </w:rPr>
              <w:t>4.组织制定</w:t>
            </w:r>
            <w:r>
              <w:rPr>
                <w:rFonts w:hint="eastAsia"/>
                <w:lang w:val="en-US" w:eastAsia="zh-CN"/>
              </w:rPr>
              <w:t>供方评审</w:t>
            </w:r>
            <w:r>
              <w:rPr>
                <w:rFonts w:hint="eastAsia"/>
              </w:rPr>
              <w:t>和</w:t>
            </w:r>
            <w:r>
              <w:rPr>
                <w:rFonts w:hint="eastAsia"/>
                <w:lang w:val="en-US" w:eastAsia="zh-CN"/>
              </w:rPr>
              <w:t>采购</w:t>
            </w:r>
            <w:r>
              <w:rPr>
                <w:rFonts w:hint="eastAsia"/>
              </w:rPr>
              <w:t>工作标准及所需的质量记录，提出评价考核奖惩办法并组织实施；</w:t>
            </w:r>
          </w:p>
          <w:p>
            <w:r>
              <w:rPr>
                <w:rFonts w:hint="eastAsia"/>
                <w:lang w:val="en-US" w:eastAsia="zh-CN"/>
              </w:rPr>
              <w:t>5</w:t>
            </w:r>
            <w:r>
              <w:rPr>
                <w:rFonts w:hint="eastAsia"/>
              </w:rPr>
              <w:t>.收集、整理和保管本部门的质量记录、对相关的数据收集传递和交流。</w:t>
            </w:r>
          </w:p>
          <w:p>
            <w:r>
              <w:rPr>
                <w:rFonts w:hint="eastAsia"/>
              </w:rPr>
              <w:t>包括以上职责在内的具体内容在公司《管理手册》中描述。</w:t>
            </w:r>
          </w:p>
          <w:p>
            <w:r>
              <w:rPr>
                <w:rFonts w:hint="eastAsia"/>
              </w:rPr>
              <w:t>管理部职责审核期内无变化。</w:t>
            </w:r>
          </w:p>
          <w:p>
            <w:r>
              <w:rPr>
                <w:rFonts w:hint="eastAsia"/>
              </w:rPr>
              <w:t>岗位职责在公司《岗位任职要求》中明确规定，通过文件下发和传达等方式在公司内部贯彻和沟通。</w:t>
            </w:r>
          </w:p>
          <w:p>
            <w:r>
              <w:rPr>
                <w:rFonts w:hint="eastAsia"/>
              </w:rPr>
              <w:t xml:space="preserve">查阅岗位职责文件对各岗位职责作了明确规定,查文件内容包括与岗位活动有关的质量、环境和职业健康安全职责要求。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Cs w:val="21"/>
              </w:rPr>
              <w:t>目标和方案</w:t>
            </w:r>
          </w:p>
        </w:tc>
        <w:tc>
          <w:tcPr>
            <w:tcW w:w="960" w:type="dxa"/>
          </w:tcPr>
          <w:p>
            <w:pPr>
              <w:rPr>
                <w:szCs w:val="21"/>
              </w:rPr>
            </w:pPr>
            <w:r>
              <w:rPr>
                <w:rFonts w:hint="eastAsia"/>
                <w:szCs w:val="21"/>
              </w:rPr>
              <w:t>QES</w:t>
            </w:r>
          </w:p>
          <w:p>
            <w:pPr>
              <w:rPr>
                <w:szCs w:val="21"/>
              </w:rPr>
            </w:pPr>
            <w:r>
              <w:rPr>
                <w:rFonts w:hint="eastAsia"/>
                <w:szCs w:val="21"/>
              </w:rPr>
              <w:t>6.2</w:t>
            </w:r>
          </w:p>
          <w:p/>
        </w:tc>
        <w:tc>
          <w:tcPr>
            <w:tcW w:w="10004" w:type="dxa"/>
          </w:tcPr>
          <w:p>
            <w:pPr>
              <w:ind w:firstLine="420" w:firstLineChars="200"/>
              <w:rPr>
                <w:rFonts w:ascii="宋体" w:hAnsi="宋体" w:cs="宋体"/>
                <w:szCs w:val="21"/>
              </w:rPr>
            </w:pPr>
            <w:r>
              <w:rPr>
                <w:rFonts w:hint="eastAsia" w:ascii="宋体" w:hAnsi="宋体" w:cs="宋体"/>
                <w:szCs w:val="21"/>
              </w:rPr>
              <w:t>执行《管理手册》及《方针目标管理制度》</w:t>
            </w:r>
          </w:p>
          <w:p>
            <w:pPr>
              <w:rPr>
                <w:rFonts w:ascii="宋体" w:hAnsi="宋体" w:cs="宋体"/>
                <w:szCs w:val="21"/>
              </w:rPr>
            </w:pPr>
            <w:r>
              <w:rPr>
                <w:rFonts w:hint="eastAsia" w:ascii="宋体" w:hAnsi="宋体" w:cs="宋体"/>
                <w:szCs w:val="21"/>
              </w:rPr>
              <w:t>提供目标考核情况统计：</w:t>
            </w:r>
          </w:p>
          <w:p>
            <w:pPr>
              <w:rPr>
                <w:rFonts w:hint="eastAsia"/>
              </w:rPr>
            </w:pPr>
            <w:r>
              <w:rPr>
                <w:rFonts w:hint="eastAsia" w:ascii="宋体" w:hAnsi="宋体" w:cs="宋体"/>
                <w:szCs w:val="21"/>
              </w:rPr>
              <w:t xml:space="preserve">  目标</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p>
          <w:p>
            <w:pPr>
              <w:rPr>
                <w:rFonts w:hint="eastAsia"/>
              </w:rPr>
            </w:pPr>
            <w:r>
              <w:rPr>
                <w:rFonts w:hint="eastAsia"/>
                <w:lang w:val="en-US" w:eastAsia="zh-CN"/>
              </w:rPr>
              <w:t>1、</w:t>
            </w:r>
            <w:r>
              <w:rPr>
                <w:rFonts w:hint="eastAsia"/>
              </w:rPr>
              <w:t>采购到货及时率100%</w:t>
            </w:r>
          </w:p>
          <w:p>
            <w:pPr>
              <w:rPr>
                <w:rFonts w:hint="eastAsia"/>
              </w:rPr>
            </w:pPr>
            <w:r>
              <w:rPr>
                <w:rFonts w:hint="eastAsia"/>
                <w:lang w:val="en-US" w:eastAsia="zh-CN"/>
              </w:rPr>
              <w:t>2、</w:t>
            </w:r>
            <w:r>
              <w:rPr>
                <w:rFonts w:hint="eastAsia"/>
              </w:rPr>
              <w:t>合格供货商评价率100%</w:t>
            </w:r>
          </w:p>
          <w:p>
            <w:pPr>
              <w:rPr>
                <w:rFonts w:hint="default" w:eastAsia="宋体"/>
                <w:lang w:val="en-US" w:eastAsia="zh-CN"/>
              </w:rPr>
            </w:pPr>
            <w:r>
              <w:rPr>
                <w:rFonts w:hint="eastAsia"/>
                <w:lang w:val="en-US" w:eastAsia="zh-CN"/>
              </w:rPr>
              <w:t>3、</w:t>
            </w:r>
            <w:r>
              <w:rPr>
                <w:rFonts w:hint="eastAsia"/>
              </w:rPr>
              <w:t>火灾及交通意外事故发生率0</w:t>
            </w:r>
          </w:p>
          <w:p>
            <w:pPr>
              <w:rPr>
                <w:rFonts w:hint="eastAsia" w:ascii="宋体" w:hAnsi="宋体" w:eastAsia="宋体" w:cs="宋体"/>
                <w:szCs w:val="21"/>
                <w:lang w:eastAsia="zh-CN"/>
              </w:rPr>
            </w:pPr>
            <w:r>
              <w:rPr>
                <w:rFonts w:hint="eastAsia" w:ascii="宋体" w:hAnsi="宋体" w:cs="宋体"/>
                <w:szCs w:val="21"/>
              </w:rPr>
              <w:t>提供</w:t>
            </w:r>
            <w:r>
              <w:rPr>
                <w:rFonts w:hint="eastAsia" w:ascii="宋体" w:hAnsi="宋体" w:cs="宋体"/>
                <w:szCs w:val="21"/>
                <w:lang w:val="en-US" w:eastAsia="zh-CN"/>
              </w:rPr>
              <w:t>2020.6-2021.5</w:t>
            </w:r>
            <w:r>
              <w:rPr>
                <w:rFonts w:hint="eastAsia" w:ascii="宋体" w:hAnsi="宋体" w:cs="宋体"/>
                <w:szCs w:val="21"/>
              </w:rPr>
              <w:t>月考核结果，</w:t>
            </w:r>
            <w:r>
              <w:rPr>
                <w:rFonts w:hint="eastAsia" w:ascii="宋体" w:hAnsi="宋体" w:cs="宋体"/>
                <w:szCs w:val="21"/>
                <w:lang w:val="en-US" w:eastAsia="zh-CN"/>
              </w:rPr>
              <w:t>考核频次每月，</w:t>
            </w:r>
            <w:r>
              <w:rPr>
                <w:rFonts w:hint="eastAsia" w:ascii="宋体" w:hAnsi="宋体" w:cs="宋体"/>
                <w:szCs w:val="21"/>
              </w:rPr>
              <w:t>目标均完成。考核人：</w:t>
            </w:r>
            <w:r>
              <w:rPr>
                <w:rFonts w:hint="eastAsia" w:asciiTheme="minorEastAsia" w:hAnsiTheme="minorEastAsia" w:eastAsiaTheme="minorEastAsia" w:cstheme="minorEastAsia"/>
                <w:sz w:val="21"/>
                <w:szCs w:val="21"/>
                <w:lang w:eastAsia="zh-CN"/>
              </w:rPr>
              <w:t>乌日恒</w:t>
            </w:r>
          </w:p>
          <w:p>
            <w:r>
              <w:rPr>
                <w:rFonts w:hint="eastAsia"/>
                <w:lang w:val="en-US" w:eastAsia="zh-CN"/>
              </w:rPr>
              <w:t>提供</w:t>
            </w:r>
            <w:r>
              <w:rPr>
                <w:rFonts w:hint="eastAsia"/>
              </w:rPr>
              <w:t>环境和职业健康安全目标指标见公司制定的环境/职业健康安全《目标指标和管理方案》中的职责分工。</w:t>
            </w:r>
          </w:p>
          <w:p>
            <w:r>
              <w:rPr>
                <w:rFonts w:hint="eastAsia" w:ascii="宋体" w:hAnsi="宋体" w:cs="宋体"/>
                <w:szCs w:val="21"/>
              </w:rPr>
              <w:t>查管理方案表：</w:t>
            </w:r>
          </w:p>
          <w:p>
            <w:pPr>
              <w:ind w:left="210" w:leftChars="100" w:firstLine="210" w:firstLineChars="100"/>
              <w:rPr>
                <w:rFonts w:ascii="宋体" w:hAnsi="宋体" w:cs="宋体"/>
                <w:szCs w:val="21"/>
              </w:rPr>
            </w:pPr>
            <w:r>
              <w:rPr>
                <w:rFonts w:hint="eastAsia" w:ascii="宋体" w:hAnsi="宋体" w:cs="宋体"/>
                <w:szCs w:val="21"/>
              </w:rPr>
              <w:t>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lang w:eastAsia="zh-CN"/>
              </w:rPr>
              <w:t>乌日恒</w:t>
            </w:r>
            <w:r>
              <w:rPr>
                <w:rFonts w:hint="eastAsia" w:ascii="宋体" w:hAnsi="宋体" w:cs="宋体"/>
                <w:szCs w:val="21"/>
              </w:rPr>
              <w:t>，责任部门：</w:t>
            </w:r>
            <w:r>
              <w:rPr>
                <w:rFonts w:hint="eastAsia" w:ascii="宋体" w:hAnsi="宋体"/>
                <w:szCs w:val="21"/>
                <w:lang w:eastAsia="zh-CN"/>
              </w:rPr>
              <w:t>综合部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乌日恒</w:t>
            </w:r>
            <w:r>
              <w:rPr>
                <w:rFonts w:hint="eastAsia" w:ascii="宋体" w:hAnsi="宋体"/>
                <w:szCs w:val="21"/>
              </w:rPr>
              <w:t>、</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6月</w:t>
            </w:r>
            <w:r>
              <w:rPr>
                <w:rFonts w:hint="eastAsia" w:ascii="宋体" w:hAnsi="宋体" w:cs="宋体"/>
                <w:szCs w:val="21"/>
              </w:rPr>
              <w:t>-</w:t>
            </w:r>
            <w:r>
              <w:rPr>
                <w:rFonts w:hint="eastAsia" w:ascii="宋体" w:hAnsi="宋体" w:cs="宋体"/>
                <w:szCs w:val="21"/>
                <w:lang w:val="en-US" w:eastAsia="zh-CN"/>
              </w:rPr>
              <w:t>2021年5月</w:t>
            </w:r>
            <w:r>
              <w:rPr>
                <w:rFonts w:hint="eastAsia" w:ascii="宋体" w:hAnsi="宋体" w:cs="宋体"/>
                <w:szCs w:val="21"/>
              </w:rPr>
              <w:t>月进行考核，考核结果：全部达标，检查人：</w:t>
            </w:r>
            <w:r>
              <w:rPr>
                <w:rFonts w:hint="eastAsia"/>
                <w:lang w:eastAsia="zh-CN"/>
              </w:rPr>
              <w:t>高鼎</w:t>
            </w:r>
            <w:r>
              <w:rPr>
                <w:rFonts w:hint="eastAsia" w:ascii="宋体" w:hAnsi="宋体" w:cs="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rPr>
                <w:szCs w:val="21"/>
              </w:rPr>
            </w:pPr>
            <w:r>
              <w:rPr>
                <w:rFonts w:hint="eastAsia"/>
                <w:szCs w:val="21"/>
              </w:rPr>
              <w:t>环境因素、危险源识别</w:t>
            </w:r>
          </w:p>
        </w:tc>
        <w:tc>
          <w:tcPr>
            <w:tcW w:w="960" w:type="dxa"/>
            <w:vAlign w:val="center"/>
          </w:tcPr>
          <w:p>
            <w:pPr>
              <w:rPr>
                <w:szCs w:val="21"/>
              </w:rPr>
            </w:pPr>
            <w:r>
              <w:rPr>
                <w:rFonts w:hint="eastAsia"/>
                <w:szCs w:val="21"/>
              </w:rPr>
              <w:t>ES6.1.2</w:t>
            </w:r>
          </w:p>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rPr>
              <w:t>烟气排放的治理、集中餐饮油烟的治理</w:t>
            </w:r>
            <w:r>
              <w:rPr>
                <w:rFonts w:hint="eastAsia"/>
                <w:szCs w:val="21"/>
              </w:rPr>
              <w:t>，用打分法考虑了法规符合性、发生频次、影响范围等,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pStyle w:val="14"/>
              <w:rPr>
                <w:bCs w:val="0"/>
                <w:szCs w:val="21"/>
              </w:rPr>
            </w:pPr>
            <w:r>
              <w:rPr>
                <w:rFonts w:hint="eastAsia"/>
                <w:szCs w:val="21"/>
              </w:rPr>
              <w:t>用LEC法对识别的危险源进行评价，本部门不可接受风险火灾、触电，评价基本准确。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外部提供过程、产品和服务过程管理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Q</w:t>
            </w:r>
            <w:r>
              <w:rPr>
                <w:rFonts w:hint="eastAsia"/>
                <w:szCs w:val="21"/>
              </w:rPr>
              <w:t>8.4</w:t>
            </w:r>
          </w:p>
        </w:tc>
        <w:tc>
          <w:tcPr>
            <w:tcW w:w="1000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                     采购产品</w:t>
            </w:r>
          </w:p>
          <w:p>
            <w:pPr>
              <w:rPr>
                <w:rFonts w:hint="eastAsia"/>
                <w:szCs w:val="21"/>
              </w:rPr>
            </w:pPr>
            <w:r>
              <w:rPr>
                <w:rFonts w:hint="eastAsia"/>
                <w:szCs w:val="21"/>
              </w:rPr>
              <w:t>日昇之光电气科技有限公司</w:t>
            </w:r>
            <w:r>
              <w:rPr>
                <w:rFonts w:hint="eastAsia"/>
                <w:szCs w:val="21"/>
              </w:rPr>
              <w:tab/>
            </w:r>
            <w:r>
              <w:rPr>
                <w:rFonts w:hint="eastAsia"/>
                <w:szCs w:val="21"/>
              </w:rPr>
              <w:t xml:space="preserve">    飞利浦双管支架、三防灯、庭院灯、指示灯、应急灯、格栅灯、插座等      </w:t>
            </w:r>
          </w:p>
          <w:p>
            <w:pPr>
              <w:rPr>
                <w:rFonts w:hint="eastAsia"/>
                <w:szCs w:val="21"/>
              </w:rPr>
            </w:pPr>
            <w:r>
              <w:rPr>
                <w:rFonts w:hint="eastAsia"/>
                <w:szCs w:val="21"/>
              </w:rPr>
              <w:t>镇江中配电气有限公司</w:t>
            </w:r>
            <w:r>
              <w:rPr>
                <w:rFonts w:hint="eastAsia"/>
                <w:szCs w:val="21"/>
              </w:rPr>
              <w:tab/>
            </w:r>
            <w:r>
              <w:rPr>
                <w:rFonts w:hint="eastAsia"/>
                <w:szCs w:val="21"/>
              </w:rPr>
              <w:t xml:space="preserve">               箱变、环网柜、电缆分支箱</w:t>
            </w:r>
            <w:r>
              <w:rPr>
                <w:rFonts w:hint="eastAsia"/>
                <w:szCs w:val="21"/>
              </w:rPr>
              <w:tab/>
            </w:r>
            <w:r>
              <w:rPr>
                <w:rFonts w:hint="eastAsia"/>
                <w:szCs w:val="21"/>
              </w:rPr>
              <w:t xml:space="preserve">、高低压开关柜等          </w:t>
            </w:r>
          </w:p>
          <w:p>
            <w:pPr>
              <w:rPr>
                <w:rFonts w:hint="eastAsia"/>
                <w:szCs w:val="21"/>
              </w:rPr>
            </w:pPr>
            <w:r>
              <w:rPr>
                <w:rFonts w:hint="eastAsia"/>
                <w:szCs w:val="21"/>
              </w:rPr>
              <w:t xml:space="preserve">聚光科技（杭州）股份有限公司           一氧化碳分析仪、氮氧化物分析仪等； </w:t>
            </w:r>
          </w:p>
          <w:p>
            <w:pPr>
              <w:rPr>
                <w:rFonts w:hint="eastAsia"/>
                <w:szCs w:val="21"/>
              </w:rPr>
            </w:pPr>
            <w:r>
              <w:rPr>
                <w:rFonts w:hint="eastAsia"/>
                <w:szCs w:val="21"/>
              </w:rPr>
              <w:t>河北容煌商贸有限公司</w:t>
            </w:r>
            <w:r>
              <w:rPr>
                <w:rFonts w:hint="eastAsia"/>
                <w:szCs w:val="21"/>
              </w:rPr>
              <w:tab/>
            </w:r>
            <w:r>
              <w:rPr>
                <w:rFonts w:hint="eastAsia"/>
                <w:szCs w:val="21"/>
              </w:rPr>
              <w:t xml:space="preserve">                灯饰及配件</w:t>
            </w:r>
          </w:p>
          <w:p>
            <w:pPr>
              <w:rPr>
                <w:rFonts w:hint="eastAsia"/>
                <w:szCs w:val="21"/>
              </w:rPr>
            </w:pPr>
            <w:r>
              <w:rPr>
                <w:rFonts w:hint="eastAsia"/>
                <w:szCs w:val="21"/>
              </w:rPr>
              <w:t>福州米立科技有限公司</w:t>
            </w:r>
            <w:r>
              <w:rPr>
                <w:rFonts w:hint="eastAsia"/>
                <w:szCs w:val="21"/>
              </w:rPr>
              <w:tab/>
            </w:r>
            <w:r>
              <w:rPr>
                <w:rFonts w:hint="eastAsia"/>
                <w:szCs w:val="21"/>
              </w:rPr>
              <w:t xml:space="preserve">                   电力设备及配件</w:t>
            </w:r>
          </w:p>
          <w:p>
            <w:pPr>
              <w:rPr>
                <w:rFonts w:hint="eastAsia"/>
                <w:szCs w:val="21"/>
              </w:rPr>
            </w:pPr>
            <w:r>
              <w:rPr>
                <w:rFonts w:hint="eastAsia"/>
                <w:szCs w:val="21"/>
              </w:rPr>
              <w:t>郑州市中岳消防器材有限公司</w:t>
            </w:r>
            <w:r>
              <w:rPr>
                <w:rFonts w:hint="eastAsia"/>
                <w:szCs w:val="21"/>
              </w:rPr>
              <w:tab/>
            </w:r>
            <w:r>
              <w:rPr>
                <w:rFonts w:hint="eastAsia"/>
                <w:szCs w:val="21"/>
              </w:rPr>
              <w:t xml:space="preserve">         消防器材</w:t>
            </w:r>
          </w:p>
          <w:p>
            <w:pPr>
              <w:rPr>
                <w:rFonts w:hint="eastAsia"/>
                <w:szCs w:val="21"/>
              </w:rPr>
            </w:pPr>
            <w:r>
              <w:rPr>
                <w:rFonts w:hint="eastAsia"/>
                <w:szCs w:val="21"/>
              </w:rPr>
              <w:t>雅泰劳保土产防护用品有限公司</w:t>
            </w:r>
            <w:r>
              <w:rPr>
                <w:rFonts w:hint="eastAsia"/>
                <w:szCs w:val="21"/>
              </w:rPr>
              <w:tab/>
            </w:r>
            <w:r>
              <w:rPr>
                <w:rFonts w:hint="eastAsia"/>
                <w:szCs w:val="21"/>
              </w:rPr>
              <w:t xml:space="preserve">         劳保用品</w:t>
            </w:r>
          </w:p>
          <w:p>
            <w:pPr>
              <w:rPr>
                <w:rFonts w:hint="eastAsia"/>
                <w:szCs w:val="21"/>
              </w:rPr>
            </w:pPr>
            <w:r>
              <w:rPr>
                <w:rFonts w:hint="eastAsia"/>
                <w:szCs w:val="21"/>
              </w:rPr>
              <w:t>京东快递                             货物物流</w:t>
            </w:r>
          </w:p>
          <w:p>
            <w:pPr>
              <w:rPr>
                <w:rFonts w:hint="eastAsia"/>
                <w:szCs w:val="21"/>
              </w:rPr>
            </w:pPr>
            <w:r>
              <w:rPr>
                <w:rFonts w:hint="eastAsia"/>
                <w:szCs w:val="21"/>
              </w:rPr>
              <w:t xml:space="preserve">韵达物流                             货物物流            </w:t>
            </w:r>
          </w:p>
          <w:p>
            <w:pPr>
              <w:rPr>
                <w:rFonts w:hint="eastAsia"/>
                <w:szCs w:val="21"/>
              </w:rPr>
            </w:pPr>
            <w:r>
              <w:rPr>
                <w:szCs w:val="21"/>
              </w:rPr>
              <w:t>……</w:t>
            </w:r>
            <w:r>
              <w:rPr>
                <w:rFonts w:hint="eastAsia"/>
                <w:szCs w:val="21"/>
              </w:rPr>
              <w:t>..</w:t>
            </w:r>
          </w:p>
          <w:p>
            <w:pPr>
              <w:rPr>
                <w:rFonts w:hint="eastAsia"/>
                <w:szCs w:val="21"/>
              </w:rPr>
            </w:pPr>
            <w:r>
              <w:rPr>
                <w:rFonts w:hint="eastAsia"/>
                <w:szCs w:val="21"/>
              </w:rPr>
              <w:t>提供了 2021年1月对以上供应商的评价记录《供方评价表》：评价内容有：营业执照、资质情况、服务能力、负责质量等，有总经理及各部门意见。结论均为同意列入合格供方。</w:t>
            </w:r>
          </w:p>
          <w:p>
            <w:pPr>
              <w:rPr>
                <w:rFonts w:hint="eastAsia"/>
                <w:szCs w:val="21"/>
              </w:rPr>
            </w:pPr>
            <w:r>
              <w:rPr>
                <w:rFonts w:hint="eastAsia"/>
                <w:szCs w:val="21"/>
              </w:rPr>
              <w:t>确定需要实施采购的任务，编制采购计划，经批准实施采购。公司已建立、保持与合格供方信息反馈渠道，及时沟通、保持协调，有良好的互惠关系；采购信息充分、可靠，采购产品的要求明确、适宜。</w:t>
            </w:r>
          </w:p>
          <w:p>
            <w:pPr>
              <w:rPr>
                <w:szCs w:val="21"/>
              </w:rPr>
            </w:pPr>
            <w:r>
              <w:rPr>
                <w:rFonts w:hint="eastAsia"/>
                <w:szCs w:val="21"/>
              </w:rPr>
              <w:t>查看“2021年5月采购计划”，包括序号、品名、规格、数量、日期、供方等内容，采购信息基本明确。</w:t>
            </w:r>
          </w:p>
          <w:p>
            <w:pPr>
              <w:rPr>
                <w:rFonts w:hint="eastAsia"/>
                <w:szCs w:val="21"/>
              </w:rPr>
            </w:pPr>
            <w:r>
              <w:rPr>
                <w:rFonts w:hint="eastAsia"/>
                <w:szCs w:val="21"/>
              </w:rPr>
              <w:t>销售部签订合同后，采购员下采购单，经总经理审批后进行采购。每批次采购产品生产完成后，供方通知企业核对订单，无误后产品直接发货到客户指定地点。</w:t>
            </w:r>
          </w:p>
          <w:p>
            <w:pPr>
              <w:rPr>
                <w:rFonts w:ascii="Times New Roman" w:hAnsi="Times New Roman" w:eastAsia="宋体" w:cs="Times New Roman"/>
                <w:kern w:val="2"/>
                <w:sz w:val="21"/>
                <w:szCs w:val="21"/>
                <w:lang w:val="en-US" w:eastAsia="zh-CN" w:bidi="ar-SA"/>
              </w:rPr>
            </w:pPr>
            <w:r>
              <w:rPr>
                <w:rFonts w:hint="eastAsia"/>
                <w:szCs w:val="21"/>
              </w:rPr>
              <w:t>采购过程受控。</w:t>
            </w:r>
          </w:p>
        </w:tc>
        <w:tc>
          <w:tcPr>
            <w:tcW w:w="1585"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olor w:val="000000"/>
                <w:szCs w:val="21"/>
              </w:rPr>
              <w:t>运行控制</w:t>
            </w:r>
          </w:p>
        </w:tc>
        <w:tc>
          <w:tcPr>
            <w:tcW w:w="960" w:type="dxa"/>
            <w:vAlign w:val="center"/>
          </w:tcPr>
          <w:p>
            <w:pPr>
              <w:rPr>
                <w:szCs w:val="21"/>
              </w:rPr>
            </w:pPr>
            <w:r>
              <w:rPr>
                <w:rFonts w:hint="eastAsia"/>
                <w:szCs w:val="21"/>
              </w:rPr>
              <w:t>E8.1</w:t>
            </w:r>
          </w:p>
          <w:p>
            <w:r>
              <w:rPr>
                <w:rFonts w:hint="eastAsia"/>
                <w:szCs w:val="21"/>
              </w:rPr>
              <w:t>S8.1</w:t>
            </w:r>
          </w:p>
        </w:tc>
        <w:tc>
          <w:tcPr>
            <w:tcW w:w="10004" w:type="dxa"/>
            <w:vAlign w:val="center"/>
          </w:tcPr>
          <w:p>
            <w:pPr>
              <w:ind w:firstLine="420" w:firstLineChars="200"/>
              <w:rPr>
                <w:color w:val="auto"/>
                <w:szCs w:val="21"/>
              </w:rPr>
            </w:pPr>
            <w:r>
              <w:rPr>
                <w:rFonts w:hint="eastAsia"/>
                <w:color w:val="auto"/>
                <w:szCs w:val="21"/>
              </w:rPr>
              <w:t>本部门执行节能降耗控制程序、固体废弃物控制程序、环境管理控制程序、档案管理制定合同管理制定、印章管理制度、</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运行控制情况：办公过程注意节约用电，做到人走灯灭，电脑长时间不用时关机，下班前要关闭电源；办公区域内配置的灭火器,在有效期内。公司不</w:t>
            </w:r>
            <w:r>
              <w:rPr>
                <w:rFonts w:hint="eastAsia" w:ascii="宋体" w:hAnsi="宋体" w:cs="宋体"/>
                <w:color w:val="auto"/>
                <w:szCs w:val="21"/>
                <w:lang w:val="en-US" w:eastAsia="zh-CN"/>
              </w:rPr>
              <w:t>允</w:t>
            </w:r>
            <w:r>
              <w:rPr>
                <w:rFonts w:hint="eastAsia" w:ascii="宋体" w:hAnsi="宋体" w:cs="宋体"/>
                <w:color w:val="auto"/>
                <w:szCs w:val="21"/>
                <w:lang w:val="en-GB"/>
              </w:rPr>
              <w:t>许销售人员自驾办公。</w:t>
            </w:r>
          </w:p>
          <w:p>
            <w:pPr>
              <w:pStyle w:val="14"/>
              <w:rPr>
                <w:color w:val="auto"/>
                <w:lang w:val="en-GB"/>
              </w:rPr>
            </w:pPr>
          </w:p>
          <w:p>
            <w:pPr>
              <w:spacing w:before="120" w:line="160" w:lineRule="exact"/>
              <w:rPr>
                <w:b/>
                <w:color w:val="auto"/>
              </w:rPr>
            </w:pPr>
            <w:r>
              <w:rPr>
                <w:rFonts w:hint="eastAsia"/>
                <w:b/>
                <w:color w:val="auto"/>
              </w:rPr>
              <w:t>查运行控制情况：</w:t>
            </w: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办公室</w:t>
            </w:r>
            <w:r>
              <w:rPr>
                <w:rFonts w:hint="eastAsia" w:ascii="宋体" w:hAnsi="宋体" w:cs="宋体"/>
                <w:color w:val="auto"/>
                <w:szCs w:val="21"/>
                <w:lang w:val="en-GB"/>
              </w:rPr>
              <w:t>负责发放，作好记录；</w:t>
            </w:r>
          </w:p>
          <w:p>
            <w:pPr>
              <w:ind w:firstLine="420" w:firstLineChars="200"/>
              <w:rPr>
                <w:color w:val="auto"/>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w:t>
            </w:r>
            <w:r>
              <w:rPr>
                <w:rFonts w:hint="eastAsia" w:ascii="宋体" w:hAnsi="宋体" w:cs="宋体"/>
                <w:color w:val="auto"/>
                <w:szCs w:val="21"/>
                <w:lang w:val="en-US" w:eastAsia="zh-CN"/>
              </w:rPr>
              <w:t>督</w:t>
            </w:r>
            <w:r>
              <w:rPr>
                <w:rFonts w:hint="eastAsia" w:ascii="宋体" w:hAnsi="宋体" w:cs="宋体"/>
                <w:color w:val="auto"/>
                <w:szCs w:val="21"/>
                <w:lang w:val="en-GB"/>
              </w:rPr>
              <w:t>促影响各相关方按照环境</w:t>
            </w:r>
            <w:r>
              <w:rPr>
                <w:rFonts w:hint="eastAsia" w:ascii="宋体" w:hAnsi="宋体" w:cs="宋体"/>
                <w:color w:val="auto"/>
                <w:szCs w:val="21"/>
                <w:lang w:val="en-GB" w:eastAsia="zh-CN"/>
              </w:rPr>
              <w:t>、</w:t>
            </w:r>
            <w:r>
              <w:rPr>
                <w:rFonts w:hint="eastAsia" w:ascii="宋体" w:hAnsi="宋体" w:cs="宋体"/>
                <w:color w:val="auto"/>
                <w:szCs w:val="21"/>
                <w:lang w:val="en-US" w:eastAsia="zh-CN"/>
              </w:rPr>
              <w:t>职业健康安全</w:t>
            </w:r>
            <w:r>
              <w:rPr>
                <w:rFonts w:hint="eastAsia" w:ascii="宋体" w:hAnsi="宋体" w:cs="宋体"/>
                <w:color w:val="auto"/>
                <w:szCs w:val="21"/>
                <w:lang w:val="en-GB"/>
              </w:rPr>
              <w:t>管理体系要求对环境施加影响</w:t>
            </w:r>
            <w:r>
              <w:rPr>
                <w:rFonts w:hint="eastAsia" w:ascii="宋体" w:hAnsi="宋体" w:cs="宋体"/>
                <w:color w:val="auto"/>
                <w:szCs w:val="21"/>
                <w:lang w:val="en-GB" w:eastAsia="zh-CN"/>
              </w:rPr>
              <w:t>，</w:t>
            </w:r>
            <w:r>
              <w:rPr>
                <w:rFonts w:hint="eastAsia" w:ascii="宋体" w:hAnsi="宋体" w:cs="宋体"/>
                <w:color w:val="auto"/>
                <w:szCs w:val="21"/>
                <w:lang w:val="en-US" w:eastAsia="zh-CN"/>
              </w:rPr>
              <w:t>并将其</w:t>
            </w:r>
            <w:r>
              <w:rPr>
                <w:rFonts w:hint="eastAsia"/>
                <w:color w:val="auto"/>
              </w:rPr>
              <w:t>控制过程贯穿整改过程的生命周期</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ind w:firstLine="420" w:firstLineChars="200"/>
              <w:rPr>
                <w:rFonts w:ascii="宋体" w:hAnsi="宋体" w:cs="宋体"/>
                <w:color w:val="auto"/>
                <w:szCs w:val="21"/>
                <w:lang w:val="en-GB"/>
              </w:rPr>
            </w:pPr>
            <w:r>
              <w:rPr>
                <w:rFonts w:hint="eastAsia" w:ascii="宋体" w:hAnsi="宋体" w:cs="宋体"/>
                <w:color w:val="auto"/>
                <w:szCs w:val="21"/>
                <w:lang w:val="en-GB"/>
              </w:rPr>
              <w:t>查到公司为员工缴纳了养老、工伤、医疗等保险。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票据及社会保险在职人员信息统计表。</w:t>
            </w:r>
          </w:p>
          <w:p>
            <w:pPr>
              <w:ind w:firstLine="420" w:firstLineChars="2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pStyle w:val="14"/>
              <w:ind w:firstLine="460" w:firstLineChars="200"/>
              <w:rPr>
                <w:color w:val="000000"/>
                <w:szCs w:val="21"/>
              </w:rPr>
            </w:pPr>
            <w:r>
              <w:rPr>
                <w:rFonts w:hint="eastAsia"/>
                <w:color w:val="auto"/>
                <w:szCs w:val="21"/>
                <w:lang w:val="en-US" w:eastAsia="zh-CN"/>
              </w:rPr>
              <w:t>环境及</w:t>
            </w:r>
            <w:r>
              <w:rPr>
                <w:rFonts w:hint="eastAsia"/>
                <w:color w:val="auto"/>
                <w:szCs w:val="21"/>
              </w:rPr>
              <w:t>职业健康安全运行正常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r>
              <w:rPr>
                <w:rFonts w:hint="eastAsia"/>
                <w:color w:val="000000"/>
                <w:szCs w:val="21"/>
              </w:rPr>
              <w:t>应急准备和响应</w:t>
            </w:r>
          </w:p>
        </w:tc>
        <w:tc>
          <w:tcPr>
            <w:tcW w:w="960" w:type="dxa"/>
            <w:vAlign w:val="center"/>
          </w:tcPr>
          <w:p>
            <w:pPr>
              <w:rPr>
                <w:szCs w:val="21"/>
              </w:rPr>
            </w:pPr>
            <w:r>
              <w:rPr>
                <w:rFonts w:hint="eastAsia"/>
                <w:szCs w:val="21"/>
              </w:rPr>
              <w:t>E8.2</w:t>
            </w:r>
          </w:p>
          <w:p>
            <w:pPr>
              <w:rPr>
                <w:rFonts w:hint="eastAsia" w:eastAsia="宋体"/>
                <w:lang w:val="en-US" w:eastAsia="zh-CN"/>
              </w:rPr>
            </w:pPr>
            <w:r>
              <w:rPr>
                <w:rFonts w:hint="eastAsia"/>
                <w:szCs w:val="21"/>
              </w:rPr>
              <w:t>S8.</w:t>
            </w:r>
            <w:r>
              <w:rPr>
                <w:rFonts w:hint="eastAsia"/>
                <w:szCs w:val="21"/>
                <w:lang w:val="en-US" w:eastAsia="zh-CN"/>
              </w:rPr>
              <w:t>2</w:t>
            </w:r>
          </w:p>
        </w:tc>
        <w:tc>
          <w:tcPr>
            <w:tcW w:w="10004" w:type="dxa"/>
            <w:vAlign w:val="center"/>
          </w:tcPr>
          <w:p>
            <w:pPr>
              <w:ind w:firstLine="420" w:firstLineChars="200"/>
              <w:rPr>
                <w:rFonts w:ascii="宋体" w:hAnsi="宋体" w:cs="宋体"/>
                <w:szCs w:val="21"/>
                <w:lang w:val="en-GB"/>
              </w:rPr>
            </w:pPr>
          </w:p>
          <w:p>
            <w:pPr>
              <w:pStyle w:val="14"/>
              <w:ind w:firstLine="460" w:firstLineChars="200"/>
              <w:rPr>
                <w:rFonts w:hint="default" w:ascii="宋体" w:hAnsi="宋体" w:eastAsia="宋体" w:cs="宋体"/>
                <w:szCs w:val="21"/>
                <w:lang w:val="en-US" w:eastAsia="zh-CN"/>
              </w:rPr>
            </w:pPr>
            <w:r>
              <w:rPr>
                <w:rFonts w:hint="eastAsia" w:ascii="宋体" w:hAnsi="宋体" w:cs="宋体"/>
                <w:szCs w:val="21"/>
                <w:lang w:val="en-US" w:eastAsia="zh-CN"/>
              </w:rPr>
              <w:t>参加综合部组织的应急预案演练，见综合部EO8.2审核记录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14"/>
            </w:pPr>
          </w:p>
        </w:tc>
        <w:tc>
          <w:tcPr>
            <w:tcW w:w="1000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14"/>
              <w:rPr>
                <w:bCs w:val="0"/>
                <w:spacing w:val="0"/>
                <w:szCs w:val="21"/>
              </w:rPr>
            </w:pPr>
            <w:r>
              <w:rPr>
                <w:rFonts w:hint="eastAsia"/>
              </w:rPr>
              <w:t xml:space="preserve"> </w:t>
            </w:r>
            <w:r>
              <w:t xml:space="preserve">  </w:t>
            </w:r>
            <w:r>
              <w:rPr>
                <w:rFonts w:hint="eastAsia"/>
                <w:bCs w:val="0"/>
                <w:spacing w:val="0"/>
                <w:szCs w:val="21"/>
              </w:rPr>
              <w:t>查持续改进：</w:t>
            </w:r>
          </w:p>
          <w:p>
            <w:pPr>
              <w:pStyle w:val="14"/>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4"/>
              <w:ind w:firstLine="420" w:firstLineChars="200"/>
              <w:rPr>
                <w:bCs w:val="0"/>
                <w:spacing w:val="0"/>
                <w:szCs w:val="21"/>
              </w:rPr>
            </w:pPr>
            <w:r>
              <w:rPr>
                <w:rFonts w:hint="eastAsia"/>
                <w:bCs w:val="0"/>
                <w:spacing w:val="0"/>
                <w:szCs w:val="21"/>
              </w:rPr>
              <w:t>b. 通过数据分析、纠正、预防措施实施达到持续改进；</w:t>
            </w:r>
          </w:p>
          <w:p>
            <w:pPr>
              <w:pStyle w:val="14"/>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14"/>
              <w:ind w:firstLine="420" w:firstLineChars="200"/>
            </w:pPr>
            <w:r>
              <w:rPr>
                <w:rFonts w:hint="eastAsia"/>
                <w:bCs w:val="0"/>
                <w:spacing w:val="0"/>
                <w:szCs w:val="21"/>
              </w:rPr>
              <w:t>管理评审提出改进措施正在实施过程中。</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Xihei">
    <w:altName w:val="宋体"/>
    <w:panose1 w:val="00000000000000000000"/>
    <w:charset w:val="86"/>
    <w:family w:val="auto"/>
    <w:pitch w:val="default"/>
    <w:sig w:usb0="00000000" w:usb1="00000000" w:usb2="00000010" w:usb3="00000000" w:csb0="0004009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2B64"/>
    <w:rsid w:val="00172428"/>
    <w:rsid w:val="001A2D7F"/>
    <w:rsid w:val="00292C32"/>
    <w:rsid w:val="002E348D"/>
    <w:rsid w:val="002F42B1"/>
    <w:rsid w:val="00337922"/>
    <w:rsid w:val="00340867"/>
    <w:rsid w:val="00380837"/>
    <w:rsid w:val="003A198A"/>
    <w:rsid w:val="003F7684"/>
    <w:rsid w:val="00410914"/>
    <w:rsid w:val="004D2814"/>
    <w:rsid w:val="00536930"/>
    <w:rsid w:val="00564E53"/>
    <w:rsid w:val="00644FE2"/>
    <w:rsid w:val="0067640C"/>
    <w:rsid w:val="006E678B"/>
    <w:rsid w:val="007757F3"/>
    <w:rsid w:val="007E6AEB"/>
    <w:rsid w:val="008973EE"/>
    <w:rsid w:val="00971600"/>
    <w:rsid w:val="009973B4"/>
    <w:rsid w:val="009C28C1"/>
    <w:rsid w:val="009F7EED"/>
    <w:rsid w:val="00A314B4"/>
    <w:rsid w:val="00A4607D"/>
    <w:rsid w:val="00A9777B"/>
    <w:rsid w:val="00AF0AAB"/>
    <w:rsid w:val="00BB1BFE"/>
    <w:rsid w:val="00BF597E"/>
    <w:rsid w:val="00C40A17"/>
    <w:rsid w:val="00C51A36"/>
    <w:rsid w:val="00C55228"/>
    <w:rsid w:val="00CE315A"/>
    <w:rsid w:val="00D06F59"/>
    <w:rsid w:val="00D5442C"/>
    <w:rsid w:val="00D8388C"/>
    <w:rsid w:val="00E95D8C"/>
    <w:rsid w:val="00EB0164"/>
    <w:rsid w:val="00ED0F62"/>
    <w:rsid w:val="00EE6F72"/>
    <w:rsid w:val="00F44CA4"/>
    <w:rsid w:val="00F56C8D"/>
    <w:rsid w:val="00F77DA7"/>
    <w:rsid w:val="00FE32BF"/>
    <w:rsid w:val="03D00F90"/>
    <w:rsid w:val="05180052"/>
    <w:rsid w:val="0C8F541E"/>
    <w:rsid w:val="0FC77222"/>
    <w:rsid w:val="108219C2"/>
    <w:rsid w:val="136A5015"/>
    <w:rsid w:val="13D06D18"/>
    <w:rsid w:val="181E59F6"/>
    <w:rsid w:val="18B8738E"/>
    <w:rsid w:val="1A285E5F"/>
    <w:rsid w:val="1BCB41D9"/>
    <w:rsid w:val="21F26C72"/>
    <w:rsid w:val="2314729A"/>
    <w:rsid w:val="27AC76C4"/>
    <w:rsid w:val="2D3D28D2"/>
    <w:rsid w:val="32414982"/>
    <w:rsid w:val="34F34899"/>
    <w:rsid w:val="35E06C40"/>
    <w:rsid w:val="3CF224DE"/>
    <w:rsid w:val="42D54B2C"/>
    <w:rsid w:val="43CF5F0E"/>
    <w:rsid w:val="44B331D4"/>
    <w:rsid w:val="49EF173F"/>
    <w:rsid w:val="514C3680"/>
    <w:rsid w:val="51F70450"/>
    <w:rsid w:val="53E00864"/>
    <w:rsid w:val="54185903"/>
    <w:rsid w:val="56E8436B"/>
    <w:rsid w:val="572D0955"/>
    <w:rsid w:val="59F40B86"/>
    <w:rsid w:val="5CB240CF"/>
    <w:rsid w:val="5EA12B9A"/>
    <w:rsid w:val="610A5734"/>
    <w:rsid w:val="63094FAE"/>
    <w:rsid w:val="6333441D"/>
    <w:rsid w:val="63F17C59"/>
    <w:rsid w:val="663E5ACE"/>
    <w:rsid w:val="6B311CA7"/>
    <w:rsid w:val="6D054307"/>
    <w:rsid w:val="6D786B79"/>
    <w:rsid w:val="6F8B7EA3"/>
    <w:rsid w:val="72A417C8"/>
    <w:rsid w:val="747D75BC"/>
    <w:rsid w:val="765E5D6B"/>
    <w:rsid w:val="76ED3A26"/>
    <w:rsid w:val="77476D29"/>
    <w:rsid w:val="7D520795"/>
    <w:rsid w:val="7DD42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spacing w:before="400"/>
      <w:jc w:val="center"/>
      <w:outlineLvl w:val="0"/>
    </w:pPr>
    <w:rPr>
      <w:rFonts w:eastAsia="STXihei"/>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40" w:lineRule="atLeast"/>
    </w:pPr>
    <w:rPr>
      <w:snapToGrid w:val="0"/>
      <w:kern w:val="0"/>
      <w:sz w:val="24"/>
    </w:r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Emphasis"/>
    <w:basedOn w:val="10"/>
    <w:qFormat/>
    <w:uiPriority w:val="20"/>
    <w:rPr>
      <w:i/>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0"/>
    <w:link w:val="7"/>
    <w:qFormat/>
    <w:uiPriority w:val="99"/>
    <w:rPr>
      <w:rFonts w:ascii="Times New Roman" w:hAnsi="Times New Roman" w:eastAsia="宋体" w:cs="Times New Roman"/>
      <w:sz w:val="18"/>
      <w:szCs w:val="18"/>
    </w:rPr>
  </w:style>
  <w:style w:type="character" w:customStyle="1" w:styleId="16">
    <w:name w:val="页脚 字符"/>
    <w:basedOn w:val="10"/>
    <w:link w:val="6"/>
    <w:qFormat/>
    <w:uiPriority w:val="99"/>
    <w:rPr>
      <w:rFonts w:ascii="Times New Roman" w:hAnsi="Times New Roman" w:eastAsia="宋体" w:cs="Times New Roman"/>
      <w:sz w:val="18"/>
      <w:szCs w:val="18"/>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标题 1 字符"/>
    <w:basedOn w:val="10"/>
    <w:link w:val="3"/>
    <w:qFormat/>
    <w:uiPriority w:val="0"/>
    <w:rPr>
      <w:rFonts w:eastAsia="STXihei"/>
      <w:b/>
      <w:kern w:val="2"/>
      <w:sz w:val="28"/>
    </w:rPr>
  </w:style>
  <w:style w:type="character" w:customStyle="1" w:styleId="21">
    <w:name w:val="页码1"/>
    <w:basedOn w:val="10"/>
    <w:qFormat/>
    <w:uiPriority w:val="0"/>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2400</Words>
  <Characters>13686</Characters>
  <Lines>114</Lines>
  <Paragraphs>32</Paragraphs>
  <TotalTime>0</TotalTime>
  <ScaleCrop>false</ScaleCrop>
  <LinksUpToDate>false</LinksUpToDate>
  <CharactersWithSpaces>16054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2021-06-16T09:34:17Z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6C41B5F202964A5CBB023D84575D7852</vt:lpwstr>
  </property>
</Properties>
</file>