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cs="宋体"/>
                <w:color w:val="auto"/>
                <w:highlight w:val="none"/>
              </w:rPr>
              <w:t>郑洲</w:t>
            </w:r>
            <w:r>
              <w:rPr>
                <w:sz w:val="24"/>
                <w:szCs w:val="24"/>
              </w:rPr>
              <w:t xml:space="preserve">  </w:t>
            </w:r>
            <w:r>
              <w:rPr>
                <w:rFonts w:hint="eastAsia" w:cs="宋体"/>
                <w:color w:val="auto"/>
                <w:highlight w:val="none"/>
              </w:rPr>
              <w:t>郭瑞蓉</w:t>
            </w:r>
            <w:r>
              <w:rPr>
                <w:sz w:val="24"/>
                <w:szCs w:val="24"/>
              </w:rPr>
              <w:t xml:space="preserve">        </w:t>
            </w:r>
            <w:r>
              <w:rPr>
                <w:rFonts w:hint="eastAsia"/>
                <w:sz w:val="24"/>
                <w:szCs w:val="24"/>
              </w:rPr>
              <w:t>陪同人员：</w:t>
            </w:r>
            <w:r>
              <w:rPr>
                <w:rFonts w:hint="eastAsia" w:ascii="宋体" w:hAnsi="宋体" w:cs="宋体"/>
                <w:kern w:val="0"/>
                <w:sz w:val="24"/>
                <w:szCs w:val="24"/>
                <w:lang w:val="en-US" w:eastAsia="zh-CN"/>
              </w:rPr>
              <w:t>郑进贵</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姜小</w:t>
            </w:r>
            <w:r>
              <w:rPr>
                <w:rFonts w:hint="eastAsia" w:ascii="宋体" w:hAnsi="宋体" w:eastAsia="宋体" w:cs="宋体"/>
                <w:sz w:val="24"/>
                <w:szCs w:val="24"/>
                <w:lang w:val="en-US" w:eastAsia="zh-CN"/>
              </w:rPr>
              <w:t>清</w:t>
            </w:r>
            <w:r>
              <w:rPr>
                <w:rFonts w:hint="eastAsia" w:ascii="宋体" w:hAnsi="宋体" w:eastAsia="宋体" w:cs="宋体"/>
                <w:sz w:val="24"/>
                <w:szCs w:val="24"/>
              </w:rPr>
              <w:t xml:space="preserve">                   审核时间：</w:t>
            </w:r>
            <w:r>
              <w:rPr>
                <w:rFonts w:hint="eastAsia" w:ascii="宋体" w:hAnsi="宋体" w:cs="宋体"/>
                <w:sz w:val="24"/>
                <w:szCs w:val="24"/>
                <w:lang w:val="en-US" w:eastAsia="zh-CN"/>
              </w:rPr>
              <w:t>2021.6.16-17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4"/>
                <w:szCs w:val="24"/>
                <w:lang w:eastAsia="zh-CN"/>
              </w:rPr>
              <w:t>：</w:t>
            </w:r>
            <w:r>
              <w:rPr>
                <w:rFonts w:hint="eastAsia" w:ascii="Times New Roman" w:hAnsi="Times New Roman" w:eastAsia="宋体" w:cs="Times New Roman"/>
                <w:sz w:val="24"/>
                <w:szCs w:val="24"/>
              </w:rPr>
              <w:t>与管理层有关的质量、环境、职业健康安全管理相关活动等EO</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4.1/4.2/4.3/4.4/5.1/5.2/5.3/6.1.1/6.1.3/6.1.4/6.2/7.1/9.1.1/9.3/10.1/10.3</w:t>
            </w:r>
            <w:r>
              <w:rPr>
                <w:rFonts w:hint="eastAsia" w:ascii="Times New Roman" w:hAnsi="Times New Roman" w:cs="Times New Roman"/>
                <w:b/>
                <w:bCs/>
                <w:sz w:val="24"/>
                <w:szCs w:val="24"/>
                <w:lang w:val="en-US" w:eastAsia="zh-CN"/>
              </w:rPr>
              <w:t xml:space="preserve"> </w:t>
            </w:r>
            <w:r>
              <w:rPr>
                <w:rFonts w:hint="eastAsia" w:ascii="Times New Roman" w:hAnsi="Times New Roman" w:eastAsia="宋体" w:cs="Times New Roman"/>
                <w:b/>
                <w:bCs/>
                <w:sz w:val="24"/>
                <w:szCs w:val="24"/>
              </w:rPr>
              <w:t>O:5.4</w:t>
            </w: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rPr>
              <w:t>资质验证/范围再确认/</w:t>
            </w:r>
            <w:r>
              <w:rPr>
                <w:rFonts w:hint="eastAsia" w:ascii="Times New Roman" w:hAnsi="Times New Roman" w:eastAsia="宋体" w:cs="Times New Roman"/>
                <w:sz w:val="24"/>
                <w:szCs w:val="24"/>
                <w:lang w:val="en-US" w:eastAsia="zh-CN"/>
              </w:rPr>
              <w:t>上次</w:t>
            </w:r>
            <w:r>
              <w:rPr>
                <w:rFonts w:hint="eastAsia" w:ascii="Times New Roman" w:hAnsi="Times New Roman" w:eastAsia="宋体" w:cs="Times New Roman"/>
                <w:sz w:val="24"/>
                <w:szCs w:val="24"/>
              </w:rPr>
              <w:t>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理解组织及其环境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受审核方内蒙古正融电气有限公司成立于2012年02月23日，注册地位于内蒙古自治区呼和浩特市新城区兴安北路84号鼎盛华世纪广场11楼11002号，法定代表人为郑洲。经营范围包括电线电缆、灯具、灯饰及配件、五金交电、机械设备、电器产品及元器件、电子产品、电气成套设备、高低压开关柜、仪器仪表、钢材、建筑材料、装饰材料销售；机电设备及配件、电力设备及配件的销售安装及维护；检验检测服务；信息系统集成（以上两项凭资质经营）；软件、硬件开发及转让。公司地址：内蒙古自治区呼和浩特市新城区兴安北路84号鼎盛华世纪广场11楼11002号公司依据GB/T 19001-2016、GB/T 24001-2016和GB/T45001-2020标准要求，结合本公司服务特点和战略规划，制定公司的相关要求。公司环境概述 地理位置：公司地处内蒙古呼和浩特市，交通非常便利，周边为居民区，附近有其它企业和小型餐饮业场所。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国内国际市场：公司隶属电线电缆、灯具、灯饰及配件、高低压开关柜、仪器仪表的销售。公司的顾客遍布全国各地，竞争对手主要是国内企业。 法律法规：公司地处内蒙古，在环境和职业健康安全方面应符合国家和本省的环境和安全法律法规要求。公司建立和保持《组织环境与相关方要求管理程序》 ，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本公司定期对这些内部和外部因素的相关信息进行监视和评审，以确保其充分和适宜。提供《公司内外部因素分析表》，分析13项，评价结论：符合。编制了《组织内外部环境因素清单》包括内外部环境因素、日常监视、评价等内容其中：内部环境问题“7”条、包括“人为因素、固体废弃物处理、火灾隐患”等；外部环境问题“10”条、包括“适用的法律法规的更新、职业道德准则、市场需求变化、社会和经济因素”等涉及“政治、文化、法律法规、监管部门、技术、经济及竞争环境”等方面——查基本符合实际情况；上述内容组织宗旨战略方向基本相关、并对环境职业健康安全管理体系实现策划能力可以产生一定影响；成文信息及时更新日期“2021.5.1”、有编审批、符合规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理解相关方的需求和期望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编制了《相关方及其需求清单》包括相关方及其需要的内容、及监视和评审记录基本有效、参评人等信息；其中相关方共7条、具体“顾客、员工、股东、供方和合作伙伴、政府”等；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查其需求包括“提供安全环保的产品、国家地方行业的法律法规的要求、市场管理部门的要求、经营效益及公司战略计划”等——查组织监视和评审这些相关方的信息及其相关要求基本有效。 查组织“合规义务”《环境、职业健康安全管理体系法规和其他要求清单》、具体“国家和地方法律法规、标准等”——查评价基本有效；成文信息及时更新日期“202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.5.1”、有编审批符合规定；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确定环境</w:t>
            </w:r>
            <w:r>
              <w:rPr>
                <w:rFonts w:hint="eastAsia" w:ascii="宋体" w:hAnsi="宋体" w:eastAsia="宋体" w:cs="宋体"/>
                <w:sz w:val="24"/>
                <w:szCs w:val="24"/>
                <w:lang w:val="en-GB" w:eastAsia="zh-CN"/>
              </w:rPr>
              <w:t>职业健康安全</w:t>
            </w:r>
            <w:r>
              <w:rPr>
                <w:rFonts w:hint="eastAsia" w:ascii="宋体" w:hAnsi="宋体" w:eastAsia="宋体" w:cs="宋体"/>
                <w:sz w:val="24"/>
                <w:szCs w:val="24"/>
                <w:lang w:val="en-US" w:eastAsia="zh-CN"/>
              </w:rPr>
              <w:t xml:space="preserve">管理体系的范围 </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在确定管理体系范围时公司考虑了以下内容：a各种内部和外部因素；b相关方的要求，包括相关合规义务；c组织的活动、产品和产品；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其组织单元职能和物理边界：内蒙古自治区呼和浩特市新城区兴安北路84号鼎盛华世纪广场11楼11002号、部门包括</w:t>
            </w:r>
            <w:r>
              <w:rPr>
                <w:rFonts w:hint="eastAsia" w:ascii="宋体" w:hAnsi="宋体" w:cs="宋体"/>
                <w:sz w:val="24"/>
                <w:szCs w:val="24"/>
                <w:lang w:val="en-US" w:eastAsia="zh-CN"/>
              </w:rPr>
              <w:t>：售后</w:t>
            </w:r>
            <w:r>
              <w:rPr>
                <w:rFonts w:hint="eastAsia" w:ascii="宋体" w:hAnsi="宋体" w:eastAsia="宋体" w:cs="宋体"/>
                <w:sz w:val="24"/>
                <w:szCs w:val="24"/>
                <w:lang w:val="en-US" w:eastAsia="zh-CN"/>
              </w:rPr>
              <w:t>部、</w:t>
            </w:r>
            <w:r>
              <w:rPr>
                <w:rFonts w:hint="eastAsia" w:ascii="宋体" w:hAnsi="宋体" w:cs="宋体"/>
                <w:sz w:val="24"/>
                <w:szCs w:val="24"/>
                <w:lang w:val="en-US" w:eastAsia="zh-CN"/>
              </w:rPr>
              <w:t>行政部、商务部</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公司管理体系范围为：</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E：电线电缆、灯具、灯饰及配件、高低压开关柜、仪器仪表、电力设备及配件的销售及相关环境管理活动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O：电线电缆、灯具、灯饰及配件、高低压开关柜、仪器仪表、电力设备及配件的销售及相关职业健康安全管理活动。</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 、职业健康安全管理体系及其过程</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4.4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通过文审检查手册及相关程序文件可知：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环境安全管理体系整体结果的风险；这其中包括确定了环境安全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另查近一年来的体系的基本没有变更的情况；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组织在建立并保持环境管理体系时，充分考虑了标准4.1和4.2获得的知识并已形成文件化信息；</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领导作用与承诺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公司通过内审、管评及实施不符合纠正、改进措施和技术改造等方法来完善和持续发展公司的管理体系。公司负责人说主要承诺有：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1)对管理体系的有效性要承担责任；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2)建立公司管理体系的方针和目标并确保与公司的环境相适应，与公司战略方向保持一致以及方针在公司内得到沟通理解和有效实施；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3）确保管理体系要求融入公司的生产、服务各过程。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4）促进使用过程方法和机遇风险的思维。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5)建立合理的公司组织结构,确保管理体系所需资源能被获得；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6)建立良好的沟通机制，杜绝因沟通影响管理体系运行有效性；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7）确保管理体系实现其预期的结果。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8)促使员工积极参与，指导和支持他们为公司管理体系的有效性作出贡献。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9）推动公司改进和创新；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10)做好管理岗位的任命，公司内部公开发布任命书，以支持其他管理者在其负责领域证实其领导作用；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全体员工进行了以环境安全为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环境安全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查组织管理层的承诺基本实现，没有违反的情况发生。</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环境/职业健康安全方针</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w:t>
            </w:r>
            <w:r>
              <w:rPr>
                <w:rFonts w:hint="eastAsia" w:ascii="宋体" w:hAnsi="宋体" w:eastAsia="宋体" w:cs="宋体"/>
                <w:sz w:val="24"/>
                <w:szCs w:val="24"/>
                <w:u w:val="single"/>
                <w:lang w:val="en-US" w:eastAsia="zh-CN"/>
              </w:rPr>
              <w:t>公司安环管理方针</w:t>
            </w:r>
          </w:p>
          <w:p>
            <w:pPr>
              <w:rPr>
                <w:rFonts w:hint="eastAsia" w:ascii="宋体" w:hAnsi="宋体" w:eastAsia="宋体" w:cs="宋体"/>
                <w:sz w:val="24"/>
                <w:szCs w:val="24"/>
                <w:lang w:val="en-US" w:eastAsia="zh-CN"/>
              </w:rPr>
            </w:pPr>
            <w:r>
              <w:rPr>
                <w:rFonts w:hint="eastAsia" w:cs="宋体"/>
                <w:color w:val="auto"/>
                <w:highlight w:val="none"/>
                <w:lang w:eastAsia="zh-CN"/>
              </w:rPr>
              <w:t>“</w:t>
            </w:r>
            <w:r>
              <w:rPr>
                <w:rFonts w:hint="eastAsia" w:cs="宋体"/>
                <w:color w:val="auto"/>
                <w:highlight w:val="none"/>
              </w:rPr>
              <w:t>以质量求生存、以效益促发展、以服务稳市场</w:t>
            </w:r>
            <w:r>
              <w:rPr>
                <w:rFonts w:hint="eastAsia" w:cs="宋体"/>
                <w:color w:val="auto"/>
                <w:highlight w:val="none"/>
                <w:lang w:eastAsia="zh-CN"/>
              </w:rPr>
              <w:t>、</w:t>
            </w:r>
            <w:r>
              <w:rPr>
                <w:rFonts w:hint="eastAsia" w:cs="宋体"/>
                <w:color w:val="auto"/>
                <w:highlight w:val="none"/>
              </w:rPr>
              <w:t>以人为本、预防为主；遵纪守法、持续改进；创建人与自然和谐</w:t>
            </w:r>
            <w:r>
              <w:rPr>
                <w:rFonts w:hint="eastAsia" w:cs="宋体"/>
                <w:color w:val="auto"/>
                <w:highlight w:val="none"/>
                <w:lang w:eastAsia="zh-CN"/>
              </w:rPr>
              <w:t>”</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公司以环境、职业健康安全标准为基础，结合公司实际特制定管理方针。与总经理进行交谈，总经理高鼎对方针内涵的理解较深刻。方针能为制定目标提供框架，方针基本符合标准的要求。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总经理用会议、文件等手段保证管理方针为全体员工理解并落实到工作中。高鼎总经理说管理评审时对方针的持续适宜性进行了评审，有评审记录。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以上管理方针通过文件、培训等形式将公司管理方针传达给所有为公司工作或代表公司的人员，相关方也可通过综合部获取公司管理方针。</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5.3 </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hint="eastAsia" w:ascii="宋体" w:hAnsi="宋体" w:eastAsia="宋体" w:cs="宋体"/>
                <w:b/>
                <w:bCs/>
                <w:sz w:val="24"/>
                <w:szCs w:val="24"/>
                <w:u w:val="single"/>
                <w:lang w:val="en-US" w:eastAsia="zh-CN"/>
              </w:rPr>
              <w:t>乌日恒</w:t>
            </w:r>
            <w:r>
              <w:rPr>
                <w:rFonts w:hint="eastAsia" w:ascii="宋体" w:hAnsi="宋体" w:eastAsia="宋体" w:cs="宋体"/>
                <w:sz w:val="24"/>
                <w:szCs w:val="24"/>
                <w:lang w:val="en-US" w:eastAsia="zh-CN"/>
              </w:rPr>
              <w:t>为管理体系的管理者代表。其职责和权限 ：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另任命</w:t>
            </w:r>
            <w:r>
              <w:rPr>
                <w:rFonts w:hint="eastAsia" w:ascii="宋体" w:hAnsi="宋体" w:eastAsia="宋体" w:cs="宋体"/>
                <w:b/>
                <w:bCs/>
                <w:sz w:val="24"/>
                <w:szCs w:val="24"/>
                <w:u w:val="single"/>
                <w:lang w:val="en-US" w:eastAsia="zh-CN"/>
              </w:rPr>
              <w:t>郭瑞蓉</w:t>
            </w:r>
            <w:r>
              <w:rPr>
                <w:rFonts w:hint="eastAsia" w:ascii="宋体" w:hAnsi="宋体" w:eastAsia="宋体" w:cs="宋体"/>
                <w:sz w:val="24"/>
                <w:szCs w:val="24"/>
                <w:lang w:val="en-US" w:eastAsia="zh-CN"/>
              </w:rPr>
              <w:t>同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员工的参与和协商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员工代表访谈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5.4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查证了以下证据、确定员工参与和协商的方式：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1.为参与和协商提供所需的机制、时间、培训和资源包括——设立了员工代表、提供时间、培训、人力物力财力 等资源。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2.及时提供获取清晰的，易于理解的有关职业健康安全管理体系相关的信息的渠道——设立意见建议箱、提供公司内部邮件处理系统并及时反馈；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3.另经询问得知：不存在包括对工作人员的意见或建议未作出响应,语言或文字障碍、报复或者报复性的威胁、以及防碍或不利于员工参与的制度或实践的障碍和屏障，现场也未发现类似情况的发生。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4.在下述方面强调非管理岗位员工的协商：确定相关方的需求和期望 ；制定职业健康安全方针 ；适用时，分配组织的角色、职责和权限 ；确定如何履行法律法规要求和其他要求 ；制定职业健康安全目标和实现目标的策划 ；对外包、采购和承包商确定适用的的控制；确定需要监视、测量和评价的内容等；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5.在下述方面强调非管理岗位员工的参与：确定使他们参与和协商的机制；辨识危险源及评价风险和机遇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确定消除危险源以及降低职业健康安全风险的措施 ；确定能力要求、培训需求、培训以及对培训进行评价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确定需要沟通的内容以及如何进行沟通 ；确定控制措施以及这些措施的有效实施和应用 ；对事件和不符合进行调查以及确定纠正措施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6.另根据安全生产法相关内容要求参与和协商：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协商和参与：适当参与危险源辨识、风险评估、控制措施的确定的、适当参与事件调查的；参与职业健康方针和目标制定和评审；对影响他们职业健康安全的任何变化进行协商；对职业健康安全事物发表意见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与承包方的协商：新的或不熟悉的危险源、新的或改进的控制措施；材料、设备、有害暴露等的变化；应急安排的变化；法律法规和其他要求的变化等；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请</w:t>
            </w:r>
            <w:r>
              <w:rPr>
                <w:rFonts w:hint="eastAsia" w:ascii="宋体" w:hAnsi="宋体" w:eastAsia="宋体" w:cs="宋体"/>
                <w:sz w:val="24"/>
                <w:szCs w:val="24"/>
                <w:u w:val="single"/>
                <w:lang w:val="en-US" w:eastAsia="zh-CN"/>
              </w:rPr>
              <w:t>问在这一年里、“员工代表”的</w:t>
            </w:r>
            <w:r>
              <w:rPr>
                <w:rFonts w:hint="eastAsia" w:ascii="宋体" w:hAnsi="宋体" w:eastAsia="宋体" w:cs="宋体"/>
                <w:sz w:val="24"/>
                <w:szCs w:val="24"/>
                <w:lang w:val="en-US" w:eastAsia="zh-CN"/>
              </w:rPr>
              <w:t>工作情况如何开展？ 取得了哪些职业健康安全绩效？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答：公司组织对公司办公、生活、生产活动可能对环境造成影响的因素和危险源风险因素进行识别排查，对排查出的环境因素和危险源按照《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在生产、生活活动中，严格按照ISO9001、ISO14001和ISO45001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应对风险和机遇的措施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风险和机遇控制程序》、《风险与机遇评价及应对措施策划表》、在确定风险机遇时考虑到了“内外部因素、环境问题、合规义务、相关方及其需求、风险类别、风险机遇描述、应对措施的策划、措施有效性评价、执行和责任部门”、及“所处的环境”、“所提及的议题”、“相关方”所提及的要求和 “职业健康安全管理体系范围”，并确定所需应对的风险和机遇 ；另查组织还考虑了：“危险源、职业健康安全风险和其他风险、职业健康安全机遇和其他机遇、法律法规要求和其他要求”等内容；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别的质量、环境、安全风险25项包括“战略决策风险、环境风险、财务风险、管理风险、经营风险、政策、合规义务、顾客满意、有意环境影响、有害环境影响、质量投诉、履约、市场监督管理、相关方影响”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相应的控制措施为：“避免风险、 承担风险、消除风险源、改变风险的可能性和后果、分担风险、延缓风险”等；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通过应对措施将风险转换为机遇“采用新实践、推出新产品、开辟新市场、赢得新客户、建立合作伙伴关系、使用新技术以及能够解决组织或其顾客需求的其他有利可能性”等内容；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措施评审结论“有效”、有责任部门和相关人员的评审和评价要求信息；——查应对措施与其对产品和服务符合性的潜在影响基本相适应、文件有编审批、更新日期2020.5.1.；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另查潜在紧急情况主要是“火灾”、相应的控制措施包括“日常巡查安检教育培训”等；查措施评价结论“有效”；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1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合规义务</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法律法规要求和其他要求的确定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6.1.3</w:t>
            </w:r>
          </w:p>
          <w:p>
            <w:pPr>
              <w:rPr>
                <w:rFonts w:hint="eastAsia" w:ascii="宋体" w:hAnsi="宋体" w:eastAsia="宋体" w:cs="宋体"/>
                <w:color w:val="auto"/>
                <w:sz w:val="24"/>
                <w:szCs w:val="22"/>
                <w:lang w:val="en-US" w:eastAsia="zh-CN"/>
              </w:rPr>
            </w:pPr>
          </w:p>
        </w:tc>
        <w:tc>
          <w:tcPr>
            <w:tcW w:w="10004" w:type="dxa"/>
            <w:vAlign w:val="center"/>
          </w:tcPr>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编制和提供了《法律法规和其他要求清单》包括法律法规名称、版本文号年号、相关条款号、适用部门、控制措施等内容；</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其中识别的国家及地方法律法规共29条、抽查若干条《中华人民共和国消防法》、 《中华人民共和国环境保护法》、《中华人民共和国固体废物污染环境防治法》—— 适用于组织的环境因素及危险源、环境及职业健康安全风险和环境及职业健康安全管理体系的相关要求；</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另法律法规来源于网络查询、更新周期为一年、文件有编审批更新日期2021.4.10；</w:t>
            </w:r>
          </w:p>
          <w:p>
            <w:pPr>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结合6.1条款审核发现、给组织带来风险和机遇中包含以上合规义务的相关内容——基本符合规定；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vAlign w:val="top"/>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措施的策划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sz w:val="24"/>
                <w:lang w:val="en-US" w:eastAsia="zh-CN"/>
              </w:rPr>
              <w:t>查本组织已</w:t>
            </w:r>
            <w:r>
              <w:rPr>
                <w:rFonts w:hint="eastAsia" w:ascii="宋体" w:hAnsi="宋体" w:eastAsia="宋体" w:cs="宋体"/>
                <w:b w:val="0"/>
                <w:bCs w:val="0"/>
                <w:color w:val="000000"/>
                <w:kern w:val="0"/>
                <w:sz w:val="24"/>
                <w:szCs w:val="24"/>
                <w:lang w:val="en-US" w:eastAsia="zh-CN"/>
              </w:rPr>
              <w:t>确定了：</w:t>
            </w:r>
            <w:r>
              <w:rPr>
                <w:rFonts w:hint="eastAsia" w:ascii="宋体" w:hAnsi="宋体" w:eastAsia="宋体" w:cs="宋体"/>
                <w:b w:val="0"/>
                <w:bCs w:val="0"/>
                <w:color w:val="000000"/>
                <w:kern w:val="0"/>
                <w:sz w:val="24"/>
                <w:szCs w:val="24"/>
                <w:u w:val="single"/>
                <w:lang w:val="en-US" w:eastAsia="zh-CN"/>
              </w:rPr>
              <w:t>重要环境因素</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u w:val="single"/>
              </w:rPr>
              <w:t>合规义务</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u w:val="single"/>
              </w:rPr>
              <w:t>风险和机遇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计划采取的措施并已形成文件化信息包括、具体涵盖：源头削减或消除（污染）、环境合理设计开发、材料替代、过程、产品或技术的变更和有效利用、原材料的节省，减少污染、再利用或循环使用；控制污染；治理污染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0" w:lineRule="atLeas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color w:val="000000"/>
                <w:kern w:val="0"/>
                <w:sz w:val="24"/>
                <w:szCs w:val="24"/>
                <w:lang w:val="en-US" w:eastAsia="zh-CN"/>
              </w:rPr>
              <w:t>有措施有效性评价的内容、评价人资格符合规定；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环境/职业健康安全目标及其实现的策划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公司对管理体系所需的相关职能、层次和过程设定管理目标。;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环境职业健康安全目标：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1、固废安全处置100%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2、意外火灾事故为0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——查目标得到分解并可测量，与公司管理方针一致。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每半年由办公室按公司管理目标考核要求统计考核公司管理目标完成情况，提交管理评审会议。查2020年公司管理目标完成情况，各项目标均已完成，考核日期2020.8.20。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2021年至今环境安全目标基本实现、未发生环境安全事件事故、环境安全绩效检查结果符合规定；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资源、总则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查公司配备了必要的人力资源，基础设施，规范文件、资金等必要的资源，能够持续满足顾客需求和管理体系改进的需要。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u w:val="single"/>
                <w:lang w:val="en-US" w:eastAsia="zh-CN"/>
              </w:rPr>
              <w:t>部门：</w:t>
            </w:r>
            <w:r>
              <w:rPr>
                <w:rFonts w:hint="eastAsia" w:ascii="宋体" w:hAnsi="宋体" w:cs="宋体"/>
                <w:sz w:val="24"/>
                <w:szCs w:val="24"/>
                <w:lang w:val="en-US" w:eastAsia="zh-CN"/>
              </w:rPr>
              <w:t>售后</w:t>
            </w:r>
            <w:r>
              <w:rPr>
                <w:rFonts w:hint="eastAsia" w:ascii="宋体" w:hAnsi="宋体" w:eastAsia="宋体" w:cs="宋体"/>
                <w:sz w:val="24"/>
                <w:szCs w:val="24"/>
                <w:lang w:val="en-US" w:eastAsia="zh-CN"/>
              </w:rPr>
              <w:t>部、</w:t>
            </w:r>
            <w:r>
              <w:rPr>
                <w:rFonts w:hint="eastAsia" w:ascii="宋体" w:hAnsi="宋体" w:cs="宋体"/>
                <w:sz w:val="24"/>
                <w:szCs w:val="24"/>
                <w:lang w:val="en-US" w:eastAsia="zh-CN"/>
              </w:rPr>
              <w:t>行政部、商务部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u w:val="single"/>
                <w:lang w:val="en-US" w:eastAsia="zh-CN"/>
              </w:rPr>
              <w:t>人员：</w:t>
            </w:r>
            <w:r>
              <w:rPr>
                <w:rFonts w:hint="eastAsia" w:ascii="宋体" w:hAnsi="宋体" w:eastAsia="宋体" w:cs="宋体"/>
                <w:sz w:val="24"/>
                <w:szCs w:val="24"/>
                <w:lang w:val="en-US" w:eastAsia="zh-CN"/>
              </w:rPr>
              <w:t>办公人员、销售人员</w:t>
            </w:r>
            <w:r>
              <w:rPr>
                <w:rFonts w:hint="eastAsia" w:ascii="宋体" w:hAnsi="宋体" w:cs="宋体"/>
                <w:sz w:val="24"/>
                <w:szCs w:val="24"/>
                <w:lang w:val="en-US" w:eastAsia="zh-CN"/>
              </w:rPr>
              <w:t>、商务人员等；</w:t>
            </w:r>
          </w:p>
        </w:tc>
        <w:tc>
          <w:tcPr>
            <w:tcW w:w="1585" w:type="dxa"/>
            <w:vAlign w:val="top"/>
          </w:tcPr>
          <w:p>
            <w:pPr>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监视、测量、分析和绩效评价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bookmarkStart w:id="0" w:name="_Toc393962767"/>
            <w:bookmarkStart w:id="1" w:name="OLE_LINK113"/>
            <w:r>
              <w:rPr>
                <w:rFonts w:hint="eastAsia" w:ascii="宋体" w:hAnsi="宋体" w:eastAsia="宋体" w:cs="宋体"/>
                <w:sz w:val="24"/>
                <w:szCs w:val="24"/>
                <w:lang w:val="en-US" w:eastAsia="zh-CN"/>
              </w:rPr>
              <w:t>9.1.1</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策划了对绩效的监视和测量，通过对服务质量的验证、环境监测以及对管理体系的审核等，确保其符合管理体系要求，符合质量、环境、职业健康安全管理体系标准。满足顾客要求，并规定策划及实施所需要的测量和监控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公司通过管理评审、内外部审核、目标考核及日常公司各部门对所控制过程运行情况按相关文件的规定进行监视和测量，来实现对管理体系全过程的监视和测量。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对绩效的分析和评价，对事项进行汇报的程序等。保留了必要的记录文件。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管理评审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9.3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公司制定了《管理评审控制程序》对管理评审进行管理和控制，规定了：管理评审由公司总经理亲自主持，管理者代表协助进行；管理评审原则上定在每年进行一次。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查管理评审的计划：管理评审的时间：202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年1月10日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主持人：郑洲   参加人：领导层、各部门负责人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要求每个部门需提交的管理评审输入内容包含了标准条款的要求。时间安排符合程序文件的要求。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编制：乌日恒  审批：郑洲 日期：20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年1月5日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查看管理评审输入的资料：1) 内部审核结果分析报告；2）质量目标完成情况及环境和职业健康安全绩效报告；3）纠正措施、预防措施效果分析报告；4）管理方针、目标适宜性分析报告；5）法律法规和其他要求遵循情况分析报告；6）关于如何提高公司管理体系运行质量和效率的建议；7）顾客反馈及满意度调查情况，相关方环境和职业健康安全信息沟通情况；8）过程绩效及产品符合性总结，健安管理参与协商结果；9）影响体系变更情况提出了自体系运行以来取得的成绩和存在的不足；10）公司内外部环境、相关方的需求和期望、应对风险和机遇的措施及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查看管理评审报告，批准：郑洲  日期：202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年1月10日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论：本公司管理体系是适宜的、充分的、有效的，方针和目标是适宜的和有效的。但为了更好的运行体系，特提出以下要求：体系运行过程中全体人员都有责任对体系文件的不适宜之处提出修改建议，来进一步完善体系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为确保产品符合性，减少不良发生，公司建立了《不合格控制程序》与《纠正措施控制程序》以确定并选择改进的机会，采取必要的措施，满足顾客要求和增强顾客满意。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改进包括：纠正、纠正措施、持续改进、突变、创新或重组。</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持续改进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该公司通过《纠正措施控制程序》，针对产品、管理体系、管理活动进行持续改进，不断完善公司的QEO管理体系。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公司利用QEO方针、目标、审核结果、资料分析、纠正和持续改进以及管理评审等活动，以确定是否存在持续改进的需求和机会，确保持续改进质量/环境/职业健康安全管理体系的适宜性、充分性和有效性。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查内审和管理评审相关要求已得到落实。</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范围再确认/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上次问题验证/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投诉或事故/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政府主管部门监督抽查情况</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提供企业的《营业执照》副本（1-1）、编码91150102588839498H、有效期至2032.2.22；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查“国家信息网”、未见本组织任何“不良信息”；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上次审核不</w:t>
            </w:r>
            <w:bookmarkStart w:id="2" w:name="_GoBack"/>
            <w:bookmarkEnd w:id="2"/>
            <w:r>
              <w:rPr>
                <w:rFonts w:hint="eastAsia" w:ascii="宋体" w:hAnsi="宋体" w:eastAsia="宋体" w:cs="宋体"/>
                <w:sz w:val="24"/>
                <w:szCs w:val="24"/>
                <w:lang w:val="en-US" w:eastAsia="zh-CN"/>
              </w:rPr>
              <w:t>符合现场验证</w:t>
            </w:r>
            <w:r>
              <w:rPr>
                <w:rFonts w:hint="eastAsia" w:ascii="宋体" w:hAnsi="宋体" w:eastAsia="宋体" w:cs="宋体"/>
                <w:sz w:val="24"/>
                <w:szCs w:val="24"/>
                <w:lang w:val="en-US" w:eastAsia="zh-CN"/>
              </w:rPr>
              <w:t>符合规定、纠正措施有效、不符合关闭；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近一年来本组织未受到市场监管部门的处罚；</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before="120" w:line="0" w:lineRule="atLeast"/>
              <w:textAlignment w:val="auto"/>
              <w:rPr>
                <w:rFonts w:hint="eastAsia" w:ascii="Times New Roman" w:hAnsi="Times New Roman" w:eastAsia="宋体" w:cs="Times New Roman"/>
                <w:sz w:val="24"/>
                <w:szCs w:val="24"/>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5641B"/>
    <w:rsid w:val="05B86B64"/>
    <w:rsid w:val="0E0549ED"/>
    <w:rsid w:val="122D2B18"/>
    <w:rsid w:val="17824C26"/>
    <w:rsid w:val="2C875CD1"/>
    <w:rsid w:val="37006546"/>
    <w:rsid w:val="3CF45087"/>
    <w:rsid w:val="4DCF73A6"/>
    <w:rsid w:val="4E1070BD"/>
    <w:rsid w:val="52355BE2"/>
    <w:rsid w:val="57A36028"/>
    <w:rsid w:val="5D763D28"/>
    <w:rsid w:val="5F442D84"/>
    <w:rsid w:val="6DDF2DD3"/>
    <w:rsid w:val="7D89131A"/>
    <w:rsid w:val="7F883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16</TotalTime>
  <ScaleCrop>false</ScaleCrop>
  <LinksUpToDate>false</LinksUpToDate>
  <CharactersWithSpaces>151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2021-06-16T09:31:59Z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D84DD9907B0C4CCEAEF3ACC78F7A150C</vt:lpwstr>
  </property>
</Properties>
</file>