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FA" w:rsidRDefault="000F2A60">
      <w:pPr>
        <w:jc w:val="left"/>
        <w:rPr>
          <w:rFonts w:ascii="黑体" w:eastAsia="黑体"/>
          <w:snapToGrid w:val="0"/>
          <w:color w:val="000000" w:themeColor="text1"/>
          <w:kern w:val="0"/>
          <w:sz w:val="32"/>
          <w:szCs w:val="32"/>
        </w:rPr>
      </w:pPr>
      <w:r>
        <w:rPr>
          <w:rFonts w:ascii="黑体" w:eastAsia="黑体" w:hint="eastAsia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4243181</wp:posOffset>
            </wp:positionH>
            <wp:positionV relativeFrom="paragraph">
              <wp:posOffset>-381663</wp:posOffset>
            </wp:positionV>
            <wp:extent cx="648859" cy="349857"/>
            <wp:effectExtent l="19050" t="0" r="0" b="0"/>
            <wp:wrapNone/>
            <wp:docPr id="2" name="图片 2" descr="姬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姬瑜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859" cy="34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ECC">
        <w:rPr>
          <w:rFonts w:ascii="黑体" w:eastAsia="黑体" w:hint="eastAsia"/>
          <w:snapToGrid w:val="0"/>
          <w:color w:val="000000" w:themeColor="text1"/>
          <w:kern w:val="0"/>
          <w:sz w:val="32"/>
          <w:szCs w:val="32"/>
        </w:rPr>
        <w:t>附录C</w:t>
      </w:r>
    </w:p>
    <w:p w:rsidR="002124FA" w:rsidRDefault="00926ECC" w:rsidP="00E3796F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测量过程有效性确认记录</w:t>
      </w:r>
    </w:p>
    <w:tbl>
      <w:tblPr>
        <w:tblStyle w:val="a6"/>
        <w:tblW w:w="9360" w:type="dxa"/>
        <w:tblInd w:w="-252" w:type="dxa"/>
        <w:tblLayout w:type="fixed"/>
        <w:tblLook w:val="04A0"/>
      </w:tblPr>
      <w:tblGrid>
        <w:gridCol w:w="1124"/>
        <w:gridCol w:w="87"/>
        <w:gridCol w:w="1589"/>
        <w:gridCol w:w="1526"/>
        <w:gridCol w:w="2082"/>
        <w:gridCol w:w="309"/>
        <w:gridCol w:w="1014"/>
        <w:gridCol w:w="1629"/>
      </w:tblGrid>
      <w:tr w:rsidR="002124FA">
        <w:trPr>
          <w:trHeight w:val="589"/>
        </w:trPr>
        <w:tc>
          <w:tcPr>
            <w:tcW w:w="1211" w:type="dxa"/>
            <w:gridSpan w:val="2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测量过程</w:t>
            </w:r>
          </w:p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编号</w:t>
            </w:r>
          </w:p>
        </w:tc>
        <w:tc>
          <w:tcPr>
            <w:tcW w:w="1589" w:type="dxa"/>
            <w:vAlign w:val="center"/>
          </w:tcPr>
          <w:p w:rsidR="002124FA" w:rsidRDefault="00926EC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LD-004</w:t>
            </w:r>
          </w:p>
        </w:tc>
        <w:tc>
          <w:tcPr>
            <w:tcW w:w="1526" w:type="dxa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测量过程名称</w:t>
            </w:r>
          </w:p>
        </w:tc>
        <w:tc>
          <w:tcPr>
            <w:tcW w:w="2082" w:type="dxa"/>
            <w:vAlign w:val="center"/>
          </w:tcPr>
          <w:p w:rsidR="002124FA" w:rsidRDefault="00B727C8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 w:rsidRPr="00B32AEF">
              <w:t>光谱仪</w:t>
            </w:r>
            <w:r w:rsidRPr="00B32AEF">
              <w:t>C</w:t>
            </w:r>
            <w:r w:rsidRPr="00B32AEF">
              <w:t>含量测量过程</w:t>
            </w:r>
          </w:p>
        </w:tc>
        <w:tc>
          <w:tcPr>
            <w:tcW w:w="1323" w:type="dxa"/>
            <w:gridSpan w:val="2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 w:rsidR="002124FA" w:rsidRDefault="00926EC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27010-7</w:t>
            </w:r>
          </w:p>
        </w:tc>
      </w:tr>
      <w:tr w:rsidR="002124FA">
        <w:tc>
          <w:tcPr>
            <w:tcW w:w="1211" w:type="dxa"/>
            <w:gridSpan w:val="2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所在部门</w:t>
            </w:r>
          </w:p>
        </w:tc>
        <w:tc>
          <w:tcPr>
            <w:tcW w:w="1589" w:type="dxa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质量保证部</w:t>
            </w:r>
          </w:p>
        </w:tc>
        <w:tc>
          <w:tcPr>
            <w:tcW w:w="1526" w:type="dxa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测量项目</w:t>
            </w:r>
          </w:p>
        </w:tc>
        <w:tc>
          <w:tcPr>
            <w:tcW w:w="2082" w:type="dxa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检测C含量</w:t>
            </w:r>
          </w:p>
        </w:tc>
        <w:tc>
          <w:tcPr>
            <w:tcW w:w="1323" w:type="dxa"/>
            <w:gridSpan w:val="2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高度控制</w:t>
            </w:r>
          </w:p>
        </w:tc>
      </w:tr>
      <w:tr w:rsidR="002124FA">
        <w:tc>
          <w:tcPr>
            <w:tcW w:w="9360" w:type="dxa"/>
            <w:gridSpan w:val="8"/>
          </w:tcPr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测量过程要素概述：</w:t>
            </w:r>
          </w:p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测量设备：BVL直读光谱仪</w:t>
            </w:r>
          </w:p>
          <w:p w:rsidR="002124FA" w:rsidRDefault="00926ECC" w:rsidP="00B727C8">
            <w:pPr>
              <w:ind w:left="1000" w:hangingChars="500" w:hanging="10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测量方法：将光谱仪的测头与工件的表面接触良好后进行检测，然后连续检测三次，记录读数取平均值并记录。</w:t>
            </w:r>
          </w:p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环境条件：</w:t>
            </w:r>
            <w:r w:rsidR="00B727C8">
              <w:rPr>
                <w:rFonts w:hint="eastAsia"/>
              </w:rPr>
              <w:t>(23</w:t>
            </w:r>
            <w:r w:rsidR="00B727C8">
              <w:rPr>
                <w:rFonts w:ascii="宋体" w:hAnsi="宋体" w:hint="eastAsia"/>
              </w:rPr>
              <w:t>±</w:t>
            </w:r>
            <w:r w:rsidR="00B727C8">
              <w:rPr>
                <w:rFonts w:hint="eastAsia"/>
              </w:rPr>
              <w:t>2)</w:t>
            </w:r>
            <w:r w:rsidR="00B727C8">
              <w:rPr>
                <w:rFonts w:asciiTheme="minorEastAsia" w:hAnsiTheme="minorEastAsia" w:hint="eastAsia"/>
              </w:rPr>
              <w:t>℃,≤</w:t>
            </w:r>
            <w:r w:rsidR="00B727C8" w:rsidRPr="00873CC4">
              <w:t>85%RH</w:t>
            </w:r>
          </w:p>
          <w:p w:rsidR="00B727C8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测量软件；</w:t>
            </w:r>
            <w:bookmarkStart w:id="0" w:name="_GoBack"/>
            <w:bookmarkEnd w:id="0"/>
            <w:r w:rsidR="00B727C8">
              <w:rPr>
                <w:rFonts w:hint="eastAsia"/>
                <w:color w:val="000000" w:themeColor="text1"/>
                <w:kern w:val="0"/>
                <w:sz w:val="20"/>
              </w:rPr>
              <w:t>仪器自带。</w:t>
            </w:r>
          </w:p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操作者技能：</w:t>
            </w:r>
            <w:r w:rsidR="00B727C8"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>仪器操作人员，经培训合格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1"/>
              </w:rPr>
              <w:t>。</w:t>
            </w:r>
          </w:p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其他影响量：无</w:t>
            </w:r>
          </w:p>
        </w:tc>
      </w:tr>
      <w:tr w:rsidR="002124FA">
        <w:trPr>
          <w:trHeight w:val="2976"/>
        </w:trPr>
        <w:tc>
          <w:tcPr>
            <w:tcW w:w="9360" w:type="dxa"/>
            <w:gridSpan w:val="8"/>
          </w:tcPr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有效性确认记录:</w:t>
            </w:r>
          </w:p>
          <w:p w:rsidR="002124FA" w:rsidRDefault="00926ECC" w:rsidP="00D05757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用</w:t>
            </w:r>
            <w:r w:rsidR="00D05757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C含量为0.397%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标准样块对直读光谱仪的检测过程的有效性进行确认：</w:t>
            </w:r>
          </w:p>
          <w:p w:rsidR="002124FA" w:rsidRDefault="00926ECC" w:rsidP="00D05757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202</w:t>
            </w:r>
            <w:r w:rsidR="00B727C8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年</w:t>
            </w:r>
            <w:r w:rsidR="00B727C8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10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月1</w:t>
            </w:r>
            <w:r w:rsidR="00D336B0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日用直读光谱仪计对标准样块进行三次C含量检测，平均值为0.405%</w:t>
            </w:r>
            <w:r w:rsidR="00D336B0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；</w:t>
            </w:r>
          </w:p>
          <w:p w:rsidR="00D336B0" w:rsidRDefault="00D336B0" w:rsidP="00D336B0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202</w:t>
            </w:r>
            <w:r w:rsidR="00B727C8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年</w:t>
            </w:r>
            <w:r w:rsidR="00B727C8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10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月15日用直读光谱仪计对标准样块进行三次C含量检测，平均值为0.403%；</w:t>
            </w:r>
          </w:p>
          <w:p w:rsidR="00D336B0" w:rsidRDefault="00D05757" w:rsidP="00D336B0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直读光谱仪的扩展不确定度</w:t>
            </w:r>
            <w:r w:rsidRPr="00D05757">
              <w:rPr>
                <w:i/>
                <w:color w:val="000000" w:themeColor="text1"/>
                <w:kern w:val="0"/>
                <w:sz w:val="20"/>
              </w:rPr>
              <w:t>U</w:t>
            </w:r>
            <w:r w:rsidRPr="00D05757">
              <w:rPr>
                <w:color w:val="000000" w:themeColor="text1"/>
                <w:kern w:val="0"/>
                <w:sz w:val="20"/>
              </w:rPr>
              <w:t>=</w:t>
            </w:r>
            <w:r w:rsidR="00AA203D">
              <w:rPr>
                <w:rFonts w:hint="eastAsia"/>
                <w:color w:val="000000" w:themeColor="text1"/>
                <w:kern w:val="0"/>
                <w:sz w:val="20"/>
              </w:rPr>
              <w:t>0.00</w:t>
            </w:r>
            <w:r w:rsidR="002E1275">
              <w:rPr>
                <w:rFonts w:hint="eastAsia"/>
                <w:color w:val="000000" w:themeColor="text1"/>
                <w:kern w:val="0"/>
                <w:sz w:val="20"/>
              </w:rPr>
              <w:t>7</w:t>
            </w:r>
            <w:r w:rsidR="00AA203D">
              <w:rPr>
                <w:rFonts w:hint="eastAsia"/>
                <w:color w:val="000000" w:themeColor="text1"/>
                <w:kern w:val="0"/>
                <w:sz w:val="20"/>
              </w:rPr>
              <w:t>%</w:t>
            </w:r>
            <w:r w:rsidRPr="00D05757">
              <w:rPr>
                <w:color w:val="000000" w:themeColor="text1"/>
                <w:kern w:val="0"/>
                <w:sz w:val="20"/>
              </w:rPr>
              <w:t xml:space="preserve"> </w:t>
            </w:r>
            <w:r w:rsidRPr="00D05757">
              <w:rPr>
                <w:i/>
                <w:color w:val="000000" w:themeColor="text1"/>
                <w:kern w:val="0"/>
                <w:sz w:val="20"/>
              </w:rPr>
              <w:t>k</w:t>
            </w:r>
            <w:r w:rsidRPr="00D05757">
              <w:rPr>
                <w:color w:val="000000" w:themeColor="text1"/>
                <w:kern w:val="0"/>
                <w:sz w:val="20"/>
              </w:rPr>
              <w:t>=2</w:t>
            </w:r>
          </w:p>
          <w:p w:rsidR="002124FA" w:rsidRDefault="00D336B0" w:rsidP="00D336B0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 xml:space="preserve"> </w:t>
            </w:r>
            <m:oMath>
              <m:r>
                <w:rPr>
                  <w:rFonts w:ascii="Cambria Math"/>
                  <w:color w:val="000000" w:themeColor="text1"/>
                  <w:kern w:val="0"/>
                  <w:sz w:val="24"/>
                </w:rPr>
                <m:t>E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0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kern w:val="0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0"/>
                      <w:sz w:val="24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kern w:val="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  <w:kern w:val="0"/>
                          <w:sz w:val="24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0"/>
                          <w:sz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color w:val="000000" w:themeColor="text1"/>
                      <w:kern w:val="0"/>
                      <w:sz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kern w:val="0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  <w:kern w:val="0"/>
                          <w:sz w:val="24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0"/>
                          <w:sz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0"/>
                      <w:sz w:val="24"/>
                    </w:rPr>
                    <m:t>|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color w:val="000000" w:themeColor="text1"/>
                          <w:kern w:val="0"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0"/>
                          <w:sz w:val="24"/>
                        </w:rPr>
                        <m:t>2</m:t>
                      </m:r>
                    </m:e>
                  </m:rad>
                  <m:r>
                    <w:rPr>
                      <w:rFonts w:ascii="Cambria Math"/>
                      <w:color w:val="000000" w:themeColor="text1"/>
                      <w:kern w:val="0"/>
                      <w:sz w:val="24"/>
                    </w:rPr>
                    <m:t>U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0"/>
                  <w:sz w:val="24"/>
                </w:rPr>
                <m:t>=</m:t>
              </m:r>
            </m:oMath>
            <w:r w:rsidR="00AA203D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0.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2</w:t>
            </w:r>
            <w:r w:rsidR="002E1275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0</w:t>
            </w:r>
            <w:r w:rsidR="00AA203D" w:rsidRPr="00AA203D">
              <w:rPr>
                <w:color w:val="000000" w:themeColor="text1"/>
                <w:kern w:val="0"/>
                <w:sz w:val="20"/>
              </w:rPr>
              <w:t>&lt;</w:t>
            </w:r>
            <w:r w:rsidR="00D05757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1</w:t>
            </w:r>
          </w:p>
          <w:p w:rsidR="002124FA" w:rsidRDefault="00926ECC" w:rsidP="00D05757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当E≤</w:t>
            </w:r>
            <w:r w:rsidR="00D05757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时，此测量过程有效。</w:t>
            </w:r>
          </w:p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  <w:p w:rsidR="002124FA" w:rsidRDefault="002124FA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124FA" w:rsidRDefault="002124FA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124FA" w:rsidRDefault="002124FA">
            <w:pPr>
              <w:ind w:firstLineChars="300" w:firstLine="72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124FA" w:rsidRDefault="000F2A60">
            <w:pPr>
              <w:ind w:firstLineChars="300" w:firstLine="6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/>
                <w:noProof/>
                <w:color w:val="000000" w:themeColor="text1"/>
                <w:kern w:val="0"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976188</wp:posOffset>
                  </wp:positionH>
                  <wp:positionV relativeFrom="paragraph">
                    <wp:posOffset>87906</wp:posOffset>
                  </wp:positionV>
                  <wp:extent cx="648860" cy="349857"/>
                  <wp:effectExtent l="19050" t="0" r="0" b="0"/>
                  <wp:wrapNone/>
                  <wp:docPr id="1" name="图片 2" descr="姬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姬瑜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860" cy="34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124FA" w:rsidRDefault="00926ECC" w:rsidP="00B727C8">
            <w:pPr>
              <w:ind w:firstLineChars="300" w:firstLine="6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确认人员：                                    日期：202</w:t>
            </w:r>
            <w:r w:rsidR="00B727C8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0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.</w:t>
            </w:r>
            <w:r w:rsidR="00B727C8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10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.15</w:t>
            </w:r>
          </w:p>
        </w:tc>
      </w:tr>
      <w:tr w:rsidR="002124FA">
        <w:tc>
          <w:tcPr>
            <w:tcW w:w="9360" w:type="dxa"/>
            <w:gridSpan w:val="8"/>
          </w:tcPr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变更记录:</w:t>
            </w:r>
          </w:p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</w:tr>
      <w:tr w:rsidR="002124FA">
        <w:tc>
          <w:tcPr>
            <w:tcW w:w="1124" w:type="dxa"/>
          </w:tcPr>
          <w:p w:rsidR="002124FA" w:rsidRDefault="00926ECC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2124FA" w:rsidRDefault="00926ECC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 w:rsidR="002124FA" w:rsidRDefault="00926ECC">
            <w:pPr>
              <w:ind w:firstLineChars="150" w:firstLine="300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批准人</w:t>
            </w:r>
          </w:p>
        </w:tc>
      </w:tr>
      <w:tr w:rsidR="002124FA">
        <w:tc>
          <w:tcPr>
            <w:tcW w:w="1124" w:type="dxa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</w:tr>
      <w:tr w:rsidR="002124FA">
        <w:tc>
          <w:tcPr>
            <w:tcW w:w="1124" w:type="dxa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</w:tr>
      <w:tr w:rsidR="002124FA">
        <w:tc>
          <w:tcPr>
            <w:tcW w:w="1124" w:type="dxa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</w:tr>
      <w:tr w:rsidR="002124FA">
        <w:tc>
          <w:tcPr>
            <w:tcW w:w="1124" w:type="dxa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</w:tr>
      <w:tr w:rsidR="002124FA">
        <w:tc>
          <w:tcPr>
            <w:tcW w:w="1124" w:type="dxa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</w:tr>
      <w:tr w:rsidR="002124FA">
        <w:tc>
          <w:tcPr>
            <w:tcW w:w="1124" w:type="dxa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2124FA" w:rsidRDefault="002124FA">
            <w:pPr>
              <w:rPr>
                <w:rFonts w:ascii="宋体" w:hAnsi="宋体"/>
                <w:color w:val="000000" w:themeColor="text1"/>
                <w:kern w:val="0"/>
                <w:sz w:val="20"/>
              </w:rPr>
            </w:pPr>
          </w:p>
        </w:tc>
      </w:tr>
    </w:tbl>
    <w:p w:rsidR="002124FA" w:rsidRDefault="002124FA">
      <w:pPr>
        <w:rPr>
          <w:color w:val="000000" w:themeColor="text1"/>
        </w:rPr>
      </w:pPr>
    </w:p>
    <w:sectPr w:rsidR="002124FA" w:rsidSect="00E3796F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B0" w:rsidRDefault="009E17B0" w:rsidP="00D05757">
      <w:r>
        <w:separator/>
      </w:r>
    </w:p>
  </w:endnote>
  <w:endnote w:type="continuationSeparator" w:id="1">
    <w:p w:rsidR="009E17B0" w:rsidRDefault="009E17B0" w:rsidP="00D0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B0" w:rsidRDefault="009E17B0" w:rsidP="00D05757">
      <w:r>
        <w:separator/>
      </w:r>
    </w:p>
  </w:footnote>
  <w:footnote w:type="continuationSeparator" w:id="1">
    <w:p w:rsidR="009E17B0" w:rsidRDefault="009E17B0" w:rsidP="00D05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0403"/>
    <w:rsid w:val="00011F53"/>
    <w:rsid w:val="00017D4B"/>
    <w:rsid w:val="00050CEE"/>
    <w:rsid w:val="000559EF"/>
    <w:rsid w:val="0007688E"/>
    <w:rsid w:val="00084899"/>
    <w:rsid w:val="000879F5"/>
    <w:rsid w:val="00093D66"/>
    <w:rsid w:val="000B6AAC"/>
    <w:rsid w:val="000E4EDC"/>
    <w:rsid w:val="000F2A60"/>
    <w:rsid w:val="00122B5F"/>
    <w:rsid w:val="00155CCF"/>
    <w:rsid w:val="001634BB"/>
    <w:rsid w:val="00164E9B"/>
    <w:rsid w:val="00181538"/>
    <w:rsid w:val="00193D93"/>
    <w:rsid w:val="001B08DC"/>
    <w:rsid w:val="001C6D48"/>
    <w:rsid w:val="002124FA"/>
    <w:rsid w:val="002178EA"/>
    <w:rsid w:val="002725F6"/>
    <w:rsid w:val="00274B29"/>
    <w:rsid w:val="002E1275"/>
    <w:rsid w:val="00300752"/>
    <w:rsid w:val="00305EE6"/>
    <w:rsid w:val="00321CAD"/>
    <w:rsid w:val="00322ED0"/>
    <w:rsid w:val="00327686"/>
    <w:rsid w:val="0037212C"/>
    <w:rsid w:val="003878F3"/>
    <w:rsid w:val="003907D3"/>
    <w:rsid w:val="003C7B0D"/>
    <w:rsid w:val="003E7EFA"/>
    <w:rsid w:val="003F04B0"/>
    <w:rsid w:val="00400108"/>
    <w:rsid w:val="00412CA6"/>
    <w:rsid w:val="00416110"/>
    <w:rsid w:val="004767FB"/>
    <w:rsid w:val="00485B36"/>
    <w:rsid w:val="00490248"/>
    <w:rsid w:val="0049541E"/>
    <w:rsid w:val="0049727E"/>
    <w:rsid w:val="004D5A29"/>
    <w:rsid w:val="004E5DFE"/>
    <w:rsid w:val="004E5FD2"/>
    <w:rsid w:val="004E6097"/>
    <w:rsid w:val="004E7B39"/>
    <w:rsid w:val="00517566"/>
    <w:rsid w:val="00594683"/>
    <w:rsid w:val="00595BF8"/>
    <w:rsid w:val="005E2B43"/>
    <w:rsid w:val="005F18A4"/>
    <w:rsid w:val="00615CB6"/>
    <w:rsid w:val="00641B8E"/>
    <w:rsid w:val="00662ACC"/>
    <w:rsid w:val="006676DD"/>
    <w:rsid w:val="00680862"/>
    <w:rsid w:val="00697672"/>
    <w:rsid w:val="006A2D80"/>
    <w:rsid w:val="006B4C2F"/>
    <w:rsid w:val="006C46E7"/>
    <w:rsid w:val="006D2339"/>
    <w:rsid w:val="006E4650"/>
    <w:rsid w:val="0071570F"/>
    <w:rsid w:val="0074091D"/>
    <w:rsid w:val="00745EBF"/>
    <w:rsid w:val="00787096"/>
    <w:rsid w:val="00790B2C"/>
    <w:rsid w:val="007C3D73"/>
    <w:rsid w:val="00804911"/>
    <w:rsid w:val="008263FA"/>
    <w:rsid w:val="00847E57"/>
    <w:rsid w:val="00856964"/>
    <w:rsid w:val="00860C7C"/>
    <w:rsid w:val="008A1C96"/>
    <w:rsid w:val="008A22E4"/>
    <w:rsid w:val="008B1C67"/>
    <w:rsid w:val="008B6557"/>
    <w:rsid w:val="008B7CEF"/>
    <w:rsid w:val="008D068B"/>
    <w:rsid w:val="008D46DD"/>
    <w:rsid w:val="008E7239"/>
    <w:rsid w:val="008F09D8"/>
    <w:rsid w:val="008F3AF1"/>
    <w:rsid w:val="00900D56"/>
    <w:rsid w:val="00902C60"/>
    <w:rsid w:val="00914DC7"/>
    <w:rsid w:val="00926ECC"/>
    <w:rsid w:val="0092785B"/>
    <w:rsid w:val="00931D48"/>
    <w:rsid w:val="009507F2"/>
    <w:rsid w:val="00954693"/>
    <w:rsid w:val="00990A65"/>
    <w:rsid w:val="009A46B3"/>
    <w:rsid w:val="009A4D9D"/>
    <w:rsid w:val="009B0631"/>
    <w:rsid w:val="009B1D2A"/>
    <w:rsid w:val="009B3FDF"/>
    <w:rsid w:val="009C2EEC"/>
    <w:rsid w:val="009E17B0"/>
    <w:rsid w:val="009E5B23"/>
    <w:rsid w:val="009F2391"/>
    <w:rsid w:val="009F4E1A"/>
    <w:rsid w:val="009F5A53"/>
    <w:rsid w:val="00A137E8"/>
    <w:rsid w:val="00A347F0"/>
    <w:rsid w:val="00A67C41"/>
    <w:rsid w:val="00A921C5"/>
    <w:rsid w:val="00AA203D"/>
    <w:rsid w:val="00AC5617"/>
    <w:rsid w:val="00AC7847"/>
    <w:rsid w:val="00B42A3A"/>
    <w:rsid w:val="00B70264"/>
    <w:rsid w:val="00B727C8"/>
    <w:rsid w:val="00BA2C12"/>
    <w:rsid w:val="00BD30CD"/>
    <w:rsid w:val="00BF6711"/>
    <w:rsid w:val="00BF73F1"/>
    <w:rsid w:val="00BF7D97"/>
    <w:rsid w:val="00C2500F"/>
    <w:rsid w:val="00C31A69"/>
    <w:rsid w:val="00C80EE2"/>
    <w:rsid w:val="00C92BF7"/>
    <w:rsid w:val="00CA1AA4"/>
    <w:rsid w:val="00CA5E5D"/>
    <w:rsid w:val="00CA7BB1"/>
    <w:rsid w:val="00CE1A78"/>
    <w:rsid w:val="00CE35A8"/>
    <w:rsid w:val="00D05757"/>
    <w:rsid w:val="00D33312"/>
    <w:rsid w:val="00D336B0"/>
    <w:rsid w:val="00D901AA"/>
    <w:rsid w:val="00DA1B9E"/>
    <w:rsid w:val="00DA31E0"/>
    <w:rsid w:val="00DF0809"/>
    <w:rsid w:val="00E03607"/>
    <w:rsid w:val="00E16AA4"/>
    <w:rsid w:val="00E3796F"/>
    <w:rsid w:val="00E46334"/>
    <w:rsid w:val="00E63FC7"/>
    <w:rsid w:val="00EA74FA"/>
    <w:rsid w:val="00EB130C"/>
    <w:rsid w:val="00EF4FD6"/>
    <w:rsid w:val="00F1742B"/>
    <w:rsid w:val="00F25A9D"/>
    <w:rsid w:val="00F7042C"/>
    <w:rsid w:val="00F743FA"/>
    <w:rsid w:val="00FB3F29"/>
    <w:rsid w:val="00FF7566"/>
    <w:rsid w:val="05956736"/>
    <w:rsid w:val="07CD38D6"/>
    <w:rsid w:val="09A44C37"/>
    <w:rsid w:val="14A76FA7"/>
    <w:rsid w:val="16154EA3"/>
    <w:rsid w:val="1C803ACD"/>
    <w:rsid w:val="3E136EF5"/>
    <w:rsid w:val="43280A47"/>
    <w:rsid w:val="43DF5BC1"/>
    <w:rsid w:val="4A3D5137"/>
    <w:rsid w:val="4C0034FA"/>
    <w:rsid w:val="4E176166"/>
    <w:rsid w:val="6441542B"/>
    <w:rsid w:val="695A6796"/>
    <w:rsid w:val="7D3C7840"/>
    <w:rsid w:val="7FE3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12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12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2124F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124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124FA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2124FA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124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387</Characters>
  <Application>Microsoft Office Word</Application>
  <DocSecurity>0</DocSecurity>
  <Lines>48</Lines>
  <Paragraphs>36</Paragraphs>
  <ScaleCrop>false</ScaleCrop>
  <Company>MS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12</cp:revision>
  <dcterms:created xsi:type="dcterms:W3CDTF">2020-06-20T03:12:00Z</dcterms:created>
  <dcterms:modified xsi:type="dcterms:W3CDTF">2021-06-21T06:52:00Z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