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</w:pPr>
      <w:r>
        <w:rPr>
          <w:rFonts w:hint="eastAsia" w:asciiTheme="minorEastAsia" w:hAnsiTheme="minorEastAsia" w:eastAsiaTheme="minorEastAsia" w:cstheme="minorEastAsia"/>
          <w:bCs/>
          <w:color w:val="000000"/>
          <w:sz w:val="36"/>
          <w:szCs w:val="36"/>
        </w:rPr>
        <w:t>管理体系审核记录表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36"/>
          <w:szCs w:val="36"/>
          <w:lang w:val="en-US" w:eastAsia="zh-CN"/>
        </w:rPr>
        <w:t>1</w:t>
      </w:r>
    </w:p>
    <w:tbl>
      <w:tblPr>
        <w:tblStyle w:val="16"/>
        <w:tblW w:w="147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3"/>
        <w:gridCol w:w="965"/>
        <w:gridCol w:w="10927"/>
        <w:gridCol w:w="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173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过程与活动、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抽样计划</w:t>
            </w:r>
          </w:p>
        </w:tc>
        <w:tc>
          <w:tcPr>
            <w:tcW w:w="965" w:type="dxa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涉及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条款</w:t>
            </w:r>
          </w:p>
        </w:tc>
        <w:tc>
          <w:tcPr>
            <w:tcW w:w="10927" w:type="dxa"/>
            <w:vAlign w:val="center"/>
          </w:tcPr>
          <w:p>
            <w:pPr>
              <w:rPr>
                <w:rFonts w:hint="eastAsia" w:eastAsia="宋体" w:asciiTheme="minorEastAsia" w:hAnsi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ascii="Times New Roman" w:hAnsi="Times New Roman"/>
                <w:highlight w:val="none"/>
              </w:rPr>
              <w:t>受审核部门：</w:t>
            </w:r>
            <w:r>
              <w:rPr>
                <w:rFonts w:hint="eastAsia"/>
                <w:highlight w:val="none"/>
                <w:lang w:val="en-US" w:eastAsia="zh-CN"/>
              </w:rPr>
              <w:t>拓展部</w:t>
            </w:r>
            <w:r>
              <w:rPr>
                <w:rFonts w:ascii="Times New Roman" w:hAnsi="Times New Roman"/>
                <w:highlight w:val="none"/>
              </w:rPr>
              <w:t xml:space="preserve">     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highlight w:val="none"/>
              </w:rPr>
              <w:t>主管领导：</w:t>
            </w:r>
            <w:r>
              <w:rPr>
                <w:rFonts w:hint="eastAsia"/>
                <w:highlight w:val="none"/>
                <w:lang w:val="en-US" w:eastAsia="zh-CN"/>
              </w:rPr>
              <w:t xml:space="preserve">沈伟   </w:t>
            </w:r>
            <w:r>
              <w:rPr>
                <w:rFonts w:ascii="Times New Roman" w:hAnsi="Times New Roman"/>
                <w:highlight w:val="none"/>
              </w:rPr>
              <w:t xml:space="preserve"> 陪同人员：</w:t>
            </w:r>
            <w:r>
              <w:rPr>
                <w:rFonts w:hint="eastAsia"/>
                <w:highlight w:val="none"/>
                <w:lang w:val="en-US" w:eastAsia="zh-CN"/>
              </w:rPr>
              <w:t>王华卫</w:t>
            </w:r>
          </w:p>
        </w:tc>
        <w:tc>
          <w:tcPr>
            <w:tcW w:w="732" w:type="dxa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73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65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0927" w:type="dxa"/>
            <w:vAlign w:val="center"/>
          </w:tcPr>
          <w:p>
            <w:pPr>
              <w:spacing w:before="12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审核员：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方小娥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审核时间：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2021年6月7日</w:t>
            </w:r>
          </w:p>
        </w:tc>
        <w:tc>
          <w:tcPr>
            <w:tcW w:w="7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173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65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0927" w:type="dxa"/>
            <w:vAlign w:val="center"/>
          </w:tcPr>
          <w:p>
            <w:pPr>
              <w:pStyle w:val="2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审核条款：</w:t>
            </w:r>
          </w:p>
          <w:p>
            <w:pPr>
              <w:pStyle w:val="20"/>
              <w:rPr>
                <w:rFonts w:hint="eastAsia"/>
                <w:highlight w:val="none"/>
              </w:rPr>
            </w:pPr>
            <w:r>
              <w:rPr>
                <w:rFonts w:hint="eastAsia" w:ascii="宋体" w:hAnsi="宋体" w:cs="Arial"/>
                <w:sz w:val="21"/>
                <w:szCs w:val="21"/>
                <w:highlight w:val="none"/>
              </w:rPr>
              <w:t>Q</w:t>
            </w:r>
            <w:r>
              <w:rPr>
                <w:rFonts w:hint="eastAsia" w:ascii="宋体" w:hAnsi="宋体" w:cs="Arial"/>
                <w:sz w:val="21"/>
                <w:szCs w:val="21"/>
                <w:highlight w:val="none"/>
                <w:lang w:val="en-US" w:eastAsia="zh-CN"/>
              </w:rPr>
              <w:t>EO</w:t>
            </w:r>
            <w:r>
              <w:rPr>
                <w:rFonts w:hint="eastAsia" w:ascii="宋体" w:hAnsi="宋体" w:cs="Arial"/>
                <w:sz w:val="21"/>
                <w:szCs w:val="21"/>
                <w:highlight w:val="none"/>
              </w:rPr>
              <w:t>: 5.3组织的岗位、职责和权限、6.2目标</w:t>
            </w:r>
            <w:r>
              <w:rPr>
                <w:rFonts w:hint="eastAsia" w:ascii="宋体" w:hAnsi="宋体" w:cs="Arial"/>
                <w:sz w:val="21"/>
                <w:szCs w:val="21"/>
                <w:highlight w:val="none"/>
                <w:lang w:val="en-US" w:eastAsia="zh-CN"/>
              </w:rPr>
              <w:t>指标及管理方案</w:t>
            </w:r>
            <w:r>
              <w:rPr>
                <w:rFonts w:hint="eastAsia" w:ascii="宋体" w:hAnsi="宋体" w:cs="Arial"/>
                <w:sz w:val="21"/>
                <w:szCs w:val="21"/>
                <w:highlight w:val="none"/>
                <w:lang w:eastAsia="zh-CN"/>
              </w:rPr>
              <w:t>、（</w:t>
            </w:r>
            <w:r>
              <w:rPr>
                <w:rFonts w:hint="eastAsia" w:ascii="宋体" w:hAnsi="宋体" w:cs="Arial"/>
                <w:sz w:val="21"/>
                <w:szCs w:val="21"/>
                <w:highlight w:val="none"/>
              </w:rPr>
              <w:t>E</w:t>
            </w:r>
            <w:r>
              <w:rPr>
                <w:rFonts w:hint="eastAsia" w:ascii="宋体" w:hAnsi="宋体" w:cs="Arial"/>
                <w:sz w:val="21"/>
                <w:szCs w:val="21"/>
                <w:highlight w:val="none"/>
                <w:lang w:val="en-US" w:eastAsia="zh-CN"/>
              </w:rPr>
              <w:t>O）</w:t>
            </w:r>
            <w:r>
              <w:rPr>
                <w:rFonts w:hint="eastAsia" w:ascii="宋体" w:hAnsi="宋体" w:cs="Arial"/>
                <w:sz w:val="21"/>
                <w:szCs w:val="21"/>
                <w:highlight w:val="none"/>
              </w:rPr>
              <w:t xml:space="preserve"> 6.1.2</w:t>
            </w:r>
            <w:r>
              <w:rPr>
                <w:rFonts w:hint="eastAsia" w:ascii="宋体" w:hAnsi="宋体" w:cs="Arial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Arial"/>
                <w:sz w:val="21"/>
                <w:szCs w:val="21"/>
                <w:highlight w:val="none"/>
              </w:rPr>
              <w:t>环境因素</w:t>
            </w:r>
            <w:r>
              <w:rPr>
                <w:rFonts w:hint="eastAsia" w:ascii="宋体" w:hAnsi="宋体" w:cs="Arial"/>
                <w:sz w:val="21"/>
                <w:szCs w:val="21"/>
                <w:highlight w:val="none"/>
                <w:lang w:val="en-US" w:eastAsia="zh-CN"/>
              </w:rPr>
              <w:t>识别</w:t>
            </w:r>
            <w:r>
              <w:rPr>
                <w:rFonts w:hint="eastAsia" w:ascii="宋体" w:hAnsi="宋体" w:cs="Arial"/>
                <w:sz w:val="21"/>
                <w:szCs w:val="21"/>
                <w:highlight w:val="none"/>
              </w:rPr>
              <w:t>与评价</w:t>
            </w:r>
            <w:r>
              <w:rPr>
                <w:rFonts w:hint="eastAsia" w:ascii="宋体" w:hAnsi="宋体" w:cs="Arial"/>
                <w:sz w:val="21"/>
                <w:szCs w:val="21"/>
                <w:highlight w:val="none"/>
                <w:lang w:val="en-US" w:eastAsia="zh-CN"/>
              </w:rPr>
              <w:t>+危险源</w:t>
            </w:r>
            <w:r>
              <w:rPr>
                <w:rFonts w:hint="eastAsia" w:ascii="宋体" w:hAnsi="宋体" w:cs="Arial"/>
                <w:sz w:val="21"/>
                <w:szCs w:val="21"/>
                <w:highlight w:val="none"/>
              </w:rPr>
              <w:t>辨识</w:t>
            </w:r>
            <w:r>
              <w:rPr>
                <w:rFonts w:hint="eastAsia" w:ascii="宋体" w:hAnsi="宋体" w:cs="Arial"/>
                <w:sz w:val="21"/>
                <w:szCs w:val="21"/>
                <w:highlight w:val="none"/>
                <w:lang w:val="en-US" w:eastAsia="zh-CN"/>
              </w:rPr>
              <w:t>及风险评价）</w:t>
            </w:r>
            <w:r>
              <w:rPr>
                <w:rFonts w:hint="eastAsia" w:ascii="宋体" w:hAnsi="宋体" w:cs="Arial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  <w:highlight w:val="none"/>
              </w:rPr>
              <w:t>8.1运行策划和控制</w:t>
            </w:r>
            <w:r>
              <w:rPr>
                <w:rFonts w:hint="eastAsia" w:ascii="宋体" w:hAnsi="宋体" w:cs="Arial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  <w:highlight w:val="none"/>
                <w:lang w:val="en-US" w:eastAsia="zh-CN"/>
              </w:rPr>
              <w:t>Q</w:t>
            </w:r>
            <w:r>
              <w:rPr>
                <w:rFonts w:hint="eastAsia" w:ascii="宋体" w:hAnsi="宋体" w:eastAsia="宋体" w:cs="Arial"/>
                <w:sz w:val="21"/>
                <w:szCs w:val="21"/>
                <w:highlight w:val="none"/>
                <w:lang w:val="en-US" w:eastAsia="zh-CN"/>
              </w:rPr>
              <w:t>8.2 物业管理服务的要求、</w:t>
            </w:r>
            <w:r>
              <w:rPr>
                <w:rFonts w:hint="eastAsia" w:ascii="宋体" w:hAnsi="宋体" w:cs="Arial"/>
                <w:sz w:val="21"/>
                <w:szCs w:val="21"/>
                <w:highlight w:val="none"/>
                <w:lang w:val="en-US" w:eastAsia="zh-CN"/>
              </w:rPr>
              <w:t>Q</w:t>
            </w:r>
            <w:r>
              <w:rPr>
                <w:rFonts w:hint="eastAsia" w:ascii="宋体" w:hAnsi="宋体" w:eastAsia="宋体" w:cs="Arial"/>
                <w:sz w:val="21"/>
                <w:szCs w:val="21"/>
                <w:highlight w:val="none"/>
              </w:rPr>
              <w:t>8.3</w:t>
            </w:r>
            <w:r>
              <w:rPr>
                <w:rFonts w:hint="eastAsia" w:ascii="宋体" w:hAnsi="宋体" w:cs="Arial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Arial"/>
                <w:sz w:val="21"/>
                <w:szCs w:val="21"/>
                <w:highlight w:val="none"/>
                <w:lang w:val="en-US" w:eastAsia="zh-CN"/>
              </w:rPr>
              <w:t>删除</w:t>
            </w:r>
            <w:r>
              <w:rPr>
                <w:rFonts w:hint="eastAsia" w:ascii="宋体" w:hAnsi="宋体" w:cs="Arial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Arial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  <w:highlight w:val="none"/>
                <w:lang w:val="en-US" w:eastAsia="zh-CN"/>
              </w:rPr>
              <w:t>Q8.4外部提供的产品和服务的控制、Q</w:t>
            </w:r>
            <w:r>
              <w:rPr>
                <w:rFonts w:hint="eastAsia" w:ascii="宋体" w:hAnsi="宋体" w:eastAsia="宋体" w:cs="Arial"/>
                <w:sz w:val="21"/>
                <w:szCs w:val="21"/>
                <w:highlight w:val="none"/>
              </w:rPr>
              <w:t>8.5.5 交付后的活动</w:t>
            </w:r>
            <w:r>
              <w:rPr>
                <w:rFonts w:hint="eastAsia" w:ascii="宋体" w:hAnsi="宋体" w:cs="Arial"/>
                <w:sz w:val="21"/>
                <w:szCs w:val="21"/>
                <w:highlight w:val="none"/>
                <w:lang w:val="en-US" w:eastAsia="zh-CN"/>
              </w:rPr>
              <w:t>、Q8.5.6生产和服务提供的更改控制、Q9.1.2顾客满意</w:t>
            </w:r>
          </w:p>
        </w:tc>
        <w:tc>
          <w:tcPr>
            <w:tcW w:w="7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173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岗位、职责、权限、责任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65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QEO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:5.3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92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拓展部职责</w:t>
            </w:r>
          </w:p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⑴负责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与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物业销售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服务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有关的要求的确定；组织编制合同文件及时与顾客联系等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；</w:t>
            </w:r>
          </w:p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= 2 \* GB2 \* MERGEFORMAT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⑵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负责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物业销售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服务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有关的要求的评审等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420" w:firstLine="315" w:firstLineChars="15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⑶负责市场调查，信息收集、销售服务工作等。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420" w:firstLine="315" w:firstLineChars="15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⑷负责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物业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销售服务提供的控制、销售服务质量监督管理及不合格销售服务的控制等；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420" w:firstLine="315" w:firstLineChars="15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⑸负责顾客财产、产品防护等。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420" w:firstLine="315" w:firstLineChars="150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(6)负责公司外部供方的合同审批的管理活动。</w:t>
            </w:r>
          </w:p>
          <w:p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拓展</w:t>
            </w:r>
            <w:r>
              <w:rPr>
                <w:rFonts w:hint="eastAsia"/>
                <w:color w:val="000000"/>
                <w:szCs w:val="21"/>
                <w:lang w:eastAsia="zh-CN"/>
              </w:rPr>
              <w:t>部</w:t>
            </w:r>
            <w:r>
              <w:rPr>
                <w:rFonts w:hint="eastAsia"/>
                <w:color w:val="000000"/>
                <w:szCs w:val="21"/>
              </w:rPr>
              <w:t>负责人沟通，描述的职责和权限与一体化管理体系的职能分配表基本一致。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有办公桌、电脑、空调等能满足部门体系运行需求。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32" w:type="dxa"/>
          </w:tcPr>
          <w:p>
            <w:pPr>
              <w:spacing w:line="32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OK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173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目标、指标及完成情况</w:t>
            </w:r>
          </w:p>
        </w:tc>
        <w:tc>
          <w:tcPr>
            <w:tcW w:w="965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Q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:6.2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92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门质量目标：       </w:t>
            </w:r>
          </w:p>
          <w:tbl>
            <w:tblPr>
              <w:tblStyle w:val="17"/>
              <w:tblW w:w="1071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77"/>
              <w:gridCol w:w="2678"/>
              <w:gridCol w:w="2678"/>
              <w:gridCol w:w="267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677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黑体" w:hAnsi="黑体" w:eastAsia="黑体" w:cs="黑体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黑体" w:hAnsi="黑体" w:eastAsia="黑体" w:cs="黑体"/>
                    </w:rPr>
                    <w:t>部门</w:t>
                  </w:r>
                </w:p>
              </w:tc>
              <w:tc>
                <w:tcPr>
                  <w:tcW w:w="2678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黑体" w:hAnsi="黑体" w:eastAsia="黑体" w:cs="黑体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黑体" w:hAnsi="黑体" w:eastAsia="黑体" w:cs="黑体"/>
                    </w:rPr>
                    <w:t>分目标</w:t>
                  </w:r>
                </w:p>
              </w:tc>
              <w:tc>
                <w:tcPr>
                  <w:tcW w:w="2678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黑体" w:hAnsi="黑体" w:eastAsia="黑体" w:cs="黑体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黑体" w:hAnsi="黑体" w:eastAsia="黑体" w:cs="黑体"/>
                    </w:rPr>
                    <w:t>考核方法</w:t>
                  </w:r>
                </w:p>
              </w:tc>
              <w:tc>
                <w:tcPr>
                  <w:tcW w:w="2678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黑体" w:hAnsi="黑体" w:eastAsia="黑体" w:cs="黑体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黑体" w:hAnsi="黑体" w:eastAsia="黑体" w:cs="黑体"/>
                    </w:rPr>
                    <w:t>统计结果（</w:t>
                  </w:r>
                  <w:r>
                    <w:rPr>
                      <w:rFonts w:hint="eastAsia" w:ascii="黑体" w:hAnsi="黑体" w:eastAsia="黑体" w:cs="黑体"/>
                      <w:lang w:val="en-US" w:eastAsia="zh-CN"/>
                    </w:rPr>
                    <w:t>1</w:t>
                  </w:r>
                  <w:r>
                    <w:rPr>
                      <w:rFonts w:hint="eastAsia" w:ascii="黑体" w:hAnsi="黑体" w:eastAsia="黑体" w:cs="黑体"/>
                    </w:rPr>
                    <w:t>-</w:t>
                  </w:r>
                  <w:r>
                    <w:rPr>
                      <w:rFonts w:hint="eastAsia" w:ascii="黑体" w:hAnsi="黑体" w:eastAsia="黑体" w:cs="黑体"/>
                      <w:lang w:val="en-US" w:eastAsia="zh-CN"/>
                    </w:rPr>
                    <w:t>4</w:t>
                  </w:r>
                  <w:r>
                    <w:rPr>
                      <w:rFonts w:hint="eastAsia" w:ascii="黑体" w:hAnsi="黑体" w:eastAsia="黑体" w:cs="黑体"/>
                    </w:rPr>
                    <w:t>月）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77" w:type="dxa"/>
                  <w:vMerge w:val="restart"/>
                  <w:vAlign w:val="center"/>
                </w:tcPr>
                <w:p>
                  <w:pPr>
                    <w:spacing w:line="400" w:lineRule="exact"/>
                    <w:rPr>
                      <w:rFonts w:hint="eastAsia" w:ascii="黑体" w:hAnsi="黑体" w:eastAsia="黑体" w:cs="黑体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黑体" w:hAnsi="黑体" w:eastAsia="黑体" w:cs="黑体"/>
                      <w:lang w:eastAsia="zh-CN"/>
                    </w:rPr>
                    <w:t>拓展部</w:t>
                  </w:r>
                </w:p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2678" w:type="dxa"/>
                  <w:vAlign w:val="center"/>
                </w:tcPr>
                <w:p>
                  <w:pPr>
                    <w:spacing w:line="400" w:lineRule="exact"/>
                    <w:rPr>
                      <w:rFonts w:hint="eastAsia" w:ascii="黑体" w:hAnsi="黑体" w:eastAsia="黑体" w:cs="黑体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黑体" w:hAnsi="黑体" w:eastAsia="黑体" w:cs="黑体"/>
                    </w:rPr>
                    <w:t>1.合同履约率100%</w:t>
                  </w:r>
                </w:p>
              </w:tc>
              <w:tc>
                <w:tcPr>
                  <w:tcW w:w="2678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黑体" w:hAnsi="黑体" w:eastAsia="黑体" w:cs="黑体"/>
                      <w:bCs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黑体" w:hAnsi="黑体" w:eastAsia="黑体" w:cs="黑体"/>
                    </w:rPr>
                    <w:t>履约率</w:t>
                  </w:r>
                  <w:r>
                    <w:rPr>
                      <w:rFonts w:hint="eastAsia" w:ascii="黑体" w:hAnsi="黑体" w:eastAsia="黑体" w:cs="黑体"/>
                      <w:bCs/>
                      <w:color w:val="000000"/>
                      <w:szCs w:val="21"/>
                    </w:rPr>
                    <w:t>＝</w:t>
                  </w:r>
                  <w:r>
                    <w:rPr>
                      <w:rFonts w:hint="eastAsia" w:ascii="黑体" w:hAnsi="黑体" w:eastAsia="黑体" w:cs="黑体"/>
                    </w:rPr>
                    <w:t>履约</w:t>
                  </w:r>
                  <w:r>
                    <w:rPr>
                      <w:rFonts w:hint="eastAsia" w:ascii="黑体" w:hAnsi="黑体" w:eastAsia="黑体" w:cs="黑体"/>
                      <w:bCs/>
                      <w:color w:val="000000"/>
                      <w:szCs w:val="21"/>
                    </w:rPr>
                    <w:t>数÷合同总数×100%</w:t>
                  </w:r>
                </w:p>
              </w:tc>
              <w:tc>
                <w:tcPr>
                  <w:tcW w:w="2678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黑体" w:hAnsi="黑体" w:eastAsia="黑体" w:cs="黑体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黑体" w:hAnsi="黑体" w:eastAsia="黑体" w:cs="黑体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77" w:type="dxa"/>
                  <w:vMerge w:val="continue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2678" w:type="dxa"/>
                  <w:vAlign w:val="center"/>
                </w:tcPr>
                <w:p>
                  <w:pPr>
                    <w:spacing w:line="400" w:lineRule="exact"/>
                    <w:rPr>
                      <w:rFonts w:hint="eastAsia" w:ascii="黑体" w:hAnsi="黑体" w:eastAsia="黑体" w:cs="黑体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2.</w:t>
                  </w:r>
                  <w:r>
                    <w:rPr>
                      <w:rFonts w:hint="eastAsia" w:ascii="黑体" w:hAnsi="黑体" w:eastAsia="黑体" w:cs="黑体"/>
                      <w:bCs/>
                      <w:snapToGrid w:val="0"/>
                      <w:color w:val="000000"/>
                      <w:kern w:val="0"/>
                      <w:szCs w:val="21"/>
                    </w:rPr>
                    <w:t xml:space="preserve"> 业主满意率</w:t>
                  </w:r>
                  <w:r>
                    <w:rPr>
                      <w:rFonts w:hint="eastAsia" w:ascii="黑体" w:hAnsi="黑体" w:eastAsia="黑体" w:cs="黑体"/>
                      <w:szCs w:val="21"/>
                    </w:rPr>
                    <w:t>≥</w:t>
                  </w:r>
                  <w:r>
                    <w:rPr>
                      <w:rFonts w:hint="eastAsia" w:ascii="黑体" w:hAnsi="黑体" w:eastAsia="黑体" w:cs="黑体"/>
                    </w:rPr>
                    <w:t>95%</w:t>
                  </w:r>
                </w:p>
              </w:tc>
              <w:tc>
                <w:tcPr>
                  <w:tcW w:w="2678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黑体" w:hAnsi="黑体" w:eastAsia="黑体" w:cs="黑体"/>
                      <w:bCs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黑体" w:hAnsi="黑体" w:eastAsia="黑体" w:cs="黑体"/>
                    </w:rPr>
                    <w:t>满意率</w:t>
                  </w:r>
                  <w:r>
                    <w:rPr>
                      <w:rFonts w:hint="eastAsia" w:ascii="黑体" w:hAnsi="黑体" w:eastAsia="黑体" w:cs="黑体"/>
                      <w:bCs/>
                      <w:color w:val="000000"/>
                      <w:szCs w:val="21"/>
                    </w:rPr>
                    <w:t>＝总分数÷业主数×100%</w:t>
                  </w:r>
                </w:p>
              </w:tc>
              <w:tc>
                <w:tcPr>
                  <w:tcW w:w="2678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黑体" w:hAnsi="黑体" w:eastAsia="黑体" w:cs="黑体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黑体" w:hAnsi="黑体" w:eastAsia="黑体" w:cs="黑体"/>
                    </w:rPr>
                    <w:t>96.67%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77" w:type="dxa"/>
                  <w:vMerge w:val="continue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2678" w:type="dxa"/>
                  <w:vAlign w:val="center"/>
                </w:tcPr>
                <w:p>
                  <w:pPr>
                    <w:spacing w:line="400" w:lineRule="exact"/>
                    <w:rPr>
                      <w:rFonts w:hint="eastAsia" w:ascii="黑体" w:hAnsi="黑体" w:eastAsia="黑体" w:cs="黑体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黑体" w:hAnsi="黑体" w:eastAsia="黑体" w:cs="黑体"/>
                      <w:bCs/>
                      <w:color w:val="000000"/>
                      <w:lang w:val="en-US" w:eastAsia="zh-CN"/>
                    </w:rPr>
                    <w:t>3</w:t>
                  </w:r>
                  <w:r>
                    <w:rPr>
                      <w:rFonts w:hint="eastAsia" w:ascii="黑体" w:hAnsi="黑体" w:eastAsia="黑体" w:cs="黑体"/>
                      <w:bCs/>
                      <w:color w:val="000000"/>
                    </w:rPr>
                    <w:t>.采购物资合格率100%</w:t>
                  </w:r>
                </w:p>
              </w:tc>
              <w:tc>
                <w:tcPr>
                  <w:tcW w:w="2678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黑体" w:hAnsi="黑体" w:eastAsia="黑体" w:cs="黑体"/>
                      <w:bCs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黑体" w:hAnsi="黑体" w:eastAsia="黑体" w:cs="黑体"/>
                      <w:bCs/>
                      <w:color w:val="000000"/>
                      <w:szCs w:val="21"/>
                    </w:rPr>
                    <w:t>合格率＝采购物资检验合格批次÷采购物资总批次×100%</w:t>
                  </w:r>
                </w:p>
              </w:tc>
              <w:tc>
                <w:tcPr>
                  <w:tcW w:w="2678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黑体" w:hAnsi="黑体" w:eastAsia="黑体" w:cs="黑体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黑体" w:hAnsi="黑体" w:eastAsia="黑体" w:cs="黑体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77" w:type="dxa"/>
                  <w:vMerge w:val="continue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2678" w:type="dxa"/>
                  <w:vAlign w:val="center"/>
                </w:tcPr>
                <w:p>
                  <w:pPr>
                    <w:spacing w:line="400" w:lineRule="exact"/>
                    <w:rPr>
                      <w:rFonts w:hint="eastAsia" w:ascii="黑体" w:hAnsi="黑体" w:eastAsia="黑体" w:cs="黑体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黑体" w:hAnsi="黑体" w:eastAsia="黑体" w:cs="黑体"/>
                      <w:bCs/>
                      <w:color w:val="000000"/>
                      <w:lang w:val="en-US" w:eastAsia="zh-CN"/>
                    </w:rPr>
                    <w:t>4</w:t>
                  </w:r>
                  <w:r>
                    <w:rPr>
                      <w:rFonts w:hint="eastAsia" w:ascii="黑体" w:hAnsi="黑体" w:eastAsia="黑体" w:cs="黑体"/>
                      <w:bCs/>
                      <w:color w:val="000000"/>
                    </w:rPr>
                    <w:t>.合格供方评定率100%</w:t>
                  </w:r>
                </w:p>
              </w:tc>
              <w:tc>
                <w:tcPr>
                  <w:tcW w:w="2678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黑体" w:hAnsi="黑体" w:eastAsia="黑体" w:cs="黑体"/>
                      <w:bCs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黑体" w:hAnsi="黑体" w:eastAsia="黑体" w:cs="黑体"/>
                      <w:bCs/>
                      <w:color w:val="000000"/>
                      <w:szCs w:val="21"/>
                    </w:rPr>
                    <w:t>评定率＝合格供方评定数÷合格供方总数×100%</w:t>
                  </w:r>
                </w:p>
              </w:tc>
              <w:tc>
                <w:tcPr>
                  <w:tcW w:w="2678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黑体" w:hAnsi="黑体" w:eastAsia="黑体" w:cs="黑体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黑体" w:hAnsi="黑体" w:eastAsia="黑体" w:cs="黑体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77" w:type="dxa"/>
                  <w:vMerge w:val="continue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2678" w:type="dxa"/>
                  <w:vAlign w:val="center"/>
                </w:tcPr>
                <w:p>
                  <w:pPr>
                    <w:spacing w:line="400" w:lineRule="exact"/>
                    <w:rPr>
                      <w:rFonts w:hint="eastAsia" w:ascii="黑体" w:hAnsi="黑体" w:eastAsia="黑体" w:cs="黑体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黑体" w:hAnsi="黑体" w:eastAsia="黑体" w:cs="黑体"/>
                      <w:lang w:val="en-US" w:eastAsia="zh-CN"/>
                    </w:rPr>
                    <w:t>5</w:t>
                  </w:r>
                  <w:r>
                    <w:rPr>
                      <w:rFonts w:hint="eastAsia" w:ascii="黑体" w:hAnsi="黑体" w:eastAsia="黑体" w:cs="黑体"/>
                    </w:rPr>
                    <w:t>．办公场所分类处理各类废弃物，有专门收集箱并标识，100%分类回收处理.</w:t>
                  </w:r>
                </w:p>
              </w:tc>
              <w:tc>
                <w:tcPr>
                  <w:tcW w:w="2678" w:type="dxa"/>
                  <w:vAlign w:val="center"/>
                </w:tcPr>
                <w:p>
                  <w:pPr>
                    <w:pStyle w:val="8"/>
                    <w:spacing w:before="60" w:beforeLines="15" w:after="60" w:afterLines="15" w:line="0" w:lineRule="atLeast"/>
                    <w:ind w:left="420" w:leftChars="200"/>
                    <w:rPr>
                      <w:rFonts w:hint="eastAsia" w:ascii="黑体" w:hAnsi="黑体" w:eastAsia="黑体" w:cs="黑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黑体" w:hAnsi="黑体" w:eastAsia="黑体" w:cs="黑体"/>
                      <w:bCs/>
                      <w:color w:val="000000"/>
                      <w:sz w:val="21"/>
                      <w:szCs w:val="21"/>
                    </w:rPr>
                    <w:t>处理率＝回收处理数÷应回处理总数×100%</w:t>
                  </w:r>
                </w:p>
              </w:tc>
              <w:tc>
                <w:tcPr>
                  <w:tcW w:w="2678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黑体" w:hAnsi="黑体" w:eastAsia="黑体" w:cs="黑体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黑体" w:hAnsi="黑体" w:eastAsia="黑体" w:cs="黑体"/>
                    </w:rPr>
                    <w:t>100%</w:t>
                  </w:r>
                </w:p>
              </w:tc>
            </w:tr>
          </w:tbl>
          <w:p>
            <w:pPr>
              <w:pStyle w:val="2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查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看2021年1-4月目标考核情况，已经达成目标。</w:t>
            </w:r>
          </w:p>
        </w:tc>
        <w:tc>
          <w:tcPr>
            <w:tcW w:w="732" w:type="dxa"/>
          </w:tcPr>
          <w:p>
            <w:pPr>
              <w:spacing w:line="32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OK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173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环境因素识别，危险源辨识、风险评估及控制措施</w:t>
            </w:r>
          </w:p>
        </w:tc>
        <w:tc>
          <w:tcPr>
            <w:tcW w:w="965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EO:6.1.2</w:t>
            </w:r>
          </w:p>
        </w:tc>
        <w:tc>
          <w:tcPr>
            <w:tcW w:w="10927" w:type="dxa"/>
            <w:vAlign w:val="center"/>
          </w:tcPr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提供《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环境因素识别与评价控制程序</w:t>
            </w:r>
            <w:r>
              <w:rPr>
                <w:rFonts w:hint="eastAsia"/>
                <w:szCs w:val="21"/>
              </w:rPr>
              <w:t>》用以指导进行环境因素的识别、登记评价，以确定重要环境因素以及对环境因素的定期更新，环境因素的识别和确定考虑生命周期观点。</w:t>
            </w: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提供了《环境因素识别和评价表》，识别的环境因素标明时态、状态和对环境的影响；经查阅识别出对在</w:t>
            </w:r>
            <w:r>
              <w:rPr>
                <w:rFonts w:hint="eastAsia"/>
                <w:szCs w:val="21"/>
                <w:lang w:val="en-US" w:eastAsia="zh-CN"/>
              </w:rPr>
              <w:t>办公</w:t>
            </w:r>
            <w:r>
              <w:rPr>
                <w:rFonts w:hint="eastAsia"/>
                <w:szCs w:val="21"/>
              </w:rPr>
              <w:t>区域的活动中产生的复印机废墨粉的排放、废打印纸的废弃、废旧</w:t>
            </w:r>
            <w:r>
              <w:rPr>
                <w:rFonts w:hint="eastAsia"/>
                <w:szCs w:val="21"/>
                <w:lang w:val="en-US" w:eastAsia="zh-CN"/>
              </w:rPr>
              <w:t>电池</w:t>
            </w:r>
            <w:r>
              <w:rPr>
                <w:rFonts w:hint="eastAsia"/>
                <w:szCs w:val="21"/>
              </w:rPr>
              <w:t>的废弃、生活污水的排放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电能消耗</w:t>
            </w:r>
            <w:r>
              <w:rPr>
                <w:rFonts w:hint="eastAsia"/>
                <w:szCs w:val="21"/>
              </w:rPr>
              <w:t>等环境因素及考虑到环境管理体系发生变更时可能产生的环境因素。编制：</w:t>
            </w:r>
            <w:r>
              <w:rPr>
                <w:rFonts w:hint="eastAsia"/>
                <w:szCs w:val="21"/>
                <w:lang w:val="en-US" w:eastAsia="zh-CN"/>
              </w:rPr>
              <w:t>沈伟、颜佳伟，</w:t>
            </w:r>
            <w:r>
              <w:rPr>
                <w:rFonts w:hint="eastAsia"/>
                <w:szCs w:val="21"/>
              </w:rPr>
              <w:t>审批：</w:t>
            </w:r>
            <w:r>
              <w:rPr>
                <w:rFonts w:hint="eastAsia"/>
                <w:szCs w:val="21"/>
                <w:lang w:val="en-US" w:eastAsia="zh-CN"/>
              </w:rPr>
              <w:t>王建军</w:t>
            </w:r>
            <w:r>
              <w:rPr>
                <w:rFonts w:hint="eastAsia"/>
                <w:szCs w:val="21"/>
              </w:rPr>
              <w:t>；日期：</w:t>
            </w:r>
            <w:r>
              <w:rPr>
                <w:szCs w:val="21"/>
              </w:rPr>
              <w:t>202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19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重要环境因素由</w:t>
            </w:r>
            <w:r>
              <w:rPr>
                <w:rFonts w:hint="eastAsia"/>
                <w:szCs w:val="21"/>
                <w:lang w:val="en-US" w:eastAsia="zh-CN"/>
              </w:rPr>
              <w:t>公司办公室</w:t>
            </w:r>
            <w:r>
              <w:rPr>
                <w:rFonts w:hint="eastAsia"/>
                <w:szCs w:val="21"/>
              </w:rPr>
              <w:t>统计综合评分方法确定重要环境因素，提供了“重要环境因素清单”：本部门的重要环境因素</w:t>
            </w:r>
            <w:r>
              <w:rPr>
                <w:rFonts w:hint="eastAsia"/>
                <w:szCs w:val="21"/>
                <w:lang w:val="en-US" w:eastAsia="zh-CN"/>
              </w:rPr>
              <w:t>为</w:t>
            </w:r>
            <w:r>
              <w:rPr>
                <w:rFonts w:hint="eastAsia"/>
                <w:color w:val="auto"/>
              </w:rPr>
              <w:t>办公区复印机墨盒、废电池、废日光灯管</w:t>
            </w:r>
            <w:r>
              <w:rPr>
                <w:rFonts w:hint="eastAsia"/>
                <w:color w:val="auto"/>
                <w:lang w:val="en-US" w:eastAsia="zh-CN"/>
              </w:rPr>
              <w:t>的排放，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提供了针对重要环境因素，编制环境目标、指标及管理方案及实施一览表，内容包括：目标、指标、主要措施、责任部门、经费、时间要求等。编制：</w:t>
            </w: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-SA"/>
              </w:rPr>
              <w:t>沈伟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，颜佳伟   审批：王建军；日期：2021.1.20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O:详见刘玉兰老师的审核记录。</w:t>
            </w:r>
          </w:p>
          <w:p>
            <w:pPr>
              <w:spacing w:line="360" w:lineRule="auto"/>
              <w:ind w:firstLine="420" w:firstLineChars="200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732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173" w:type="dxa"/>
            <w:vAlign w:val="top"/>
          </w:tcPr>
          <w:p>
            <w:pPr>
              <w:spacing w:line="360" w:lineRule="auto"/>
              <w:rPr>
                <w:szCs w:val="21"/>
                <w:u w:val="none"/>
              </w:rPr>
            </w:pPr>
            <w:r>
              <w:rPr>
                <w:rFonts w:hint="eastAsia"/>
                <w:szCs w:val="21"/>
                <w:u w:val="none"/>
              </w:rPr>
              <w:t>运行策划和控制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6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/>
                <w:szCs w:val="21"/>
                <w:u w:val="none"/>
              </w:rPr>
              <w:t>E</w:t>
            </w:r>
            <w:r>
              <w:rPr>
                <w:szCs w:val="21"/>
                <w:u w:val="none"/>
              </w:rPr>
              <w:t>O</w:t>
            </w:r>
            <w:r>
              <w:rPr>
                <w:rFonts w:hint="eastAsia"/>
                <w:szCs w:val="21"/>
                <w:u w:val="none"/>
              </w:rPr>
              <w:t>8.1</w:t>
            </w:r>
          </w:p>
        </w:tc>
        <w:tc>
          <w:tcPr>
            <w:tcW w:w="10927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编制与环境、安全管理体系运行控制有关的文件有《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环境因素识别评价控制程序</w:t>
            </w:r>
            <w:r>
              <w:rPr>
                <w:rFonts w:hint="eastAsia"/>
              </w:rPr>
              <w:t>》、《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危险源辨识、风险评价控制程序</w:t>
            </w:r>
            <w:r>
              <w:rPr>
                <w:rFonts w:hint="eastAsia"/>
              </w:rPr>
              <w:t>》、《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相关方环安行为控制程序</w:t>
            </w:r>
            <w:r>
              <w:rPr>
                <w:rFonts w:hint="eastAsia"/>
              </w:rPr>
              <w:t>》等。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1、废水管控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主要生活废水排入政府污水管网统一处理。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2、固废管控</w:t>
            </w:r>
          </w:p>
          <w:p>
            <w:pPr>
              <w:spacing w:line="360" w:lineRule="auto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生活垃圾，办公室有垃圾篓集中倒入垃圾站，由公司项目部送至统一地点集中处理。危废（墨盒、硒鼓、灯管）排放由供应商回收处置；</w:t>
            </w:r>
          </w:p>
          <w:p>
            <w:pPr>
              <w:pStyle w:val="26"/>
              <w:numPr>
                <w:ilvl w:val="0"/>
                <w:numId w:val="2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能源资源管控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销售过程注意节水、节电、节油，人走关闭开关，未发现有漏水和浪费电能的现象。</w:t>
            </w:r>
          </w:p>
          <w:p>
            <w:pPr>
              <w:spacing w:line="240" w:lineRule="exact"/>
              <w:ind w:leftChars="200"/>
              <w:jc w:val="left"/>
              <w:rPr>
                <w:rFonts w:hint="eastAsia"/>
                <w:lang w:eastAsia="zh-CN"/>
              </w:rPr>
            </w:pPr>
            <w:r>
              <w:t>4</w:t>
            </w:r>
            <w:r>
              <w:rPr>
                <w:rFonts w:hint="eastAsia"/>
              </w:rPr>
              <w:t>、潜在火灾管控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公司综合办公室现场配有灭火器和应急预案。办公楼配备了消防栓和灭火器，状态有效，公司办公室办公区域和供水站内配置灭火器，维护保养的道路设有消防栓。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5、触电安全防护：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现场电线布线合理，漏电保护器状态良好。</w:t>
            </w:r>
            <w:bookmarkStart w:id="0" w:name="_GoBack"/>
            <w:bookmarkEnd w:id="0"/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  <w:lang w:val="en-US" w:eastAsia="zh-CN"/>
              </w:rPr>
              <w:t>6、</w:t>
            </w:r>
            <w:r>
              <w:rPr>
                <w:rFonts w:hint="eastAsia"/>
              </w:rPr>
              <w:t>安全防护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疫情期间进出公司人员进行温度登记，查看健康码，公司给员工发放口罩等劳保用品，不允许私拉乱扔。</w:t>
            </w:r>
          </w:p>
          <w:p>
            <w:pPr>
              <w:pStyle w:val="20"/>
              <w:numPr>
                <w:ilvl w:val="0"/>
                <w:numId w:val="0"/>
              </w:numPr>
              <w:ind w:leftChars="0"/>
              <w:rPr>
                <w:rFonts w:hint="default" w:eastAsia="黑体"/>
                <w:szCs w:val="21"/>
                <w:u w:val="none"/>
                <w:lang w:val="en-US" w:eastAsia="zh-CN"/>
              </w:rPr>
            </w:pPr>
          </w:p>
        </w:tc>
        <w:tc>
          <w:tcPr>
            <w:tcW w:w="732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pStyle w:val="11"/>
        <w:rPr>
          <w:rFonts w:hint="eastAsia"/>
        </w:rPr>
      </w:pPr>
    </w:p>
    <w:p>
      <w:pPr>
        <w:pStyle w:val="11"/>
        <w:rPr>
          <w:rFonts w:hint="eastAsia"/>
        </w:rPr>
      </w:pPr>
    </w:p>
    <w:p>
      <w:pPr>
        <w:pStyle w:val="11"/>
        <w:rPr>
          <w:rFonts w:hint="eastAsia"/>
        </w:rPr>
      </w:pPr>
    </w:p>
    <w:p>
      <w:pPr>
        <w:pStyle w:val="11"/>
        <w:rPr>
          <w:rFonts w:hint="eastAsia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11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25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25"/>
        <w:rFonts w:hint="default"/>
      </w:rPr>
      <w:t>北京国标联合认证有限公司</w:t>
    </w:r>
    <w:r>
      <w:rPr>
        <w:rStyle w:val="25"/>
        <w:rFonts w:hint="default"/>
      </w:rPr>
      <w:tab/>
    </w:r>
    <w:r>
      <w:rPr>
        <w:rStyle w:val="25"/>
        <w:rFonts w:hint="default"/>
      </w:rPr>
      <w:tab/>
    </w:r>
    <w:r>
      <w:rPr>
        <w:rStyle w:val="25"/>
        <w:rFonts w:hint="default"/>
      </w:rPr>
      <w:tab/>
    </w:r>
  </w:p>
  <w:p>
    <w:pPr>
      <w:pStyle w:val="12"/>
      <w:pBdr>
        <w:bottom w:val="none" w:color="auto" w:sz="0" w:space="0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10160" b="254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-31管理体系审核记录表(03版)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IQaq5dYAAAAKAQAADwAAAAAAAAABACAAAAAiAAAAZHJzL2Rvd25yZXYu&#10;eG1sUEsBAhQAFAAAAAgAh07iQO6djL7EAQAAegMAAA4AAAAAAAAAAQAgAAAAJQ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-31管理体系审核记录表(03版)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25"/>
        <w:rFonts w:hint="default"/>
        <w:w w:val="90"/>
      </w:rPr>
      <w:t>Beijing International Standard united Certification Co.,Ltd.</w:t>
    </w:r>
  </w:p>
  <w:p>
    <w:pPr>
      <w:pStyle w:val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92DEA"/>
    <w:multiLevelType w:val="multilevel"/>
    <w:tmpl w:val="0DB92DEA"/>
    <w:lvl w:ilvl="0" w:tentative="0">
      <w:start w:val="1"/>
      <w:numFmt w:val="decimal"/>
      <w:suff w:val="space"/>
      <w:lvlText w:val="第%1章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suff w:val="space"/>
      <w:lvlText w:val="%1.%2"/>
      <w:lvlJc w:val="left"/>
      <w:pPr>
        <w:ind w:left="425" w:hanging="425"/>
      </w:pPr>
      <w:rPr>
        <w:rFonts w:hint="default" w:ascii="Calibri" w:hAnsi="Calibri" w:cs="Calibri"/>
        <w:sz w:val="32"/>
        <w:szCs w:val="32"/>
      </w:rPr>
    </w:lvl>
    <w:lvl w:ilvl="2" w:tentative="0">
      <w:start w:val="1"/>
      <w:numFmt w:val="decimal"/>
      <w:pStyle w:val="3"/>
      <w:suff w:val="space"/>
      <w:lvlText w:val="%1.%2.%3"/>
      <w:lvlJc w:val="left"/>
      <w:pPr>
        <w:ind w:left="567" w:hanging="567"/>
      </w:pPr>
      <w:rPr>
        <w:rFonts w:hint="eastAsia"/>
      </w:rPr>
    </w:lvl>
    <w:lvl w:ilvl="3" w:tentative="0">
      <w:start w:val="1"/>
      <w:numFmt w:val="decimal"/>
      <w:suff w:val="space"/>
      <w:lvlText w:val="%1.%2.%3.%4"/>
      <w:lvlJc w:val="left"/>
      <w:pPr>
        <w:ind w:left="1418" w:hanging="567"/>
      </w:pPr>
      <w:rPr>
        <w:rFonts w:hint="eastAsia"/>
        <w:b/>
      </w:rPr>
    </w:lvl>
    <w:lvl w:ilvl="4" w:tentative="0">
      <w:start w:val="1"/>
      <w:numFmt w:val="decimal"/>
      <w:suff w:val="space"/>
      <w:lvlText w:val="%1.%2.%3.%4.%5"/>
      <w:lvlJc w:val="left"/>
      <w:pPr>
        <w:ind w:left="2835" w:hanging="709"/>
      </w:pPr>
      <w:rPr>
        <w:rFonts w:hint="eastAsia"/>
      </w:rPr>
    </w:lvl>
    <w:lvl w:ilvl="5" w:tentative="0">
      <w:start w:val="1"/>
      <w:numFmt w:val="decimal"/>
      <w:suff w:val="space"/>
      <w:lvlText w:val="%1.%2.%3.%4.%5.%6"/>
      <w:lvlJc w:val="left"/>
      <w:pPr>
        <w:ind w:left="2693" w:hanging="99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4DA169EC"/>
    <w:multiLevelType w:val="multilevel"/>
    <w:tmpl w:val="4DA169EC"/>
    <w:lvl w:ilvl="0" w:tentative="0">
      <w:start w:val="3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93905"/>
    <w:rsid w:val="007B3DAF"/>
    <w:rsid w:val="00DB72B2"/>
    <w:rsid w:val="00ED266B"/>
    <w:rsid w:val="00F43426"/>
    <w:rsid w:val="00F72ABE"/>
    <w:rsid w:val="010F4C60"/>
    <w:rsid w:val="01E3771F"/>
    <w:rsid w:val="024F1167"/>
    <w:rsid w:val="027A5C11"/>
    <w:rsid w:val="02B74B3F"/>
    <w:rsid w:val="03314A7D"/>
    <w:rsid w:val="03971E0B"/>
    <w:rsid w:val="03BF4DF3"/>
    <w:rsid w:val="04476F14"/>
    <w:rsid w:val="0458744E"/>
    <w:rsid w:val="050D203E"/>
    <w:rsid w:val="050F7AD6"/>
    <w:rsid w:val="0515091E"/>
    <w:rsid w:val="056F513E"/>
    <w:rsid w:val="05F12FC1"/>
    <w:rsid w:val="06276BA1"/>
    <w:rsid w:val="071E0BD8"/>
    <w:rsid w:val="071E5396"/>
    <w:rsid w:val="07252F75"/>
    <w:rsid w:val="07511AB9"/>
    <w:rsid w:val="077168B6"/>
    <w:rsid w:val="07760118"/>
    <w:rsid w:val="07DD4098"/>
    <w:rsid w:val="08151499"/>
    <w:rsid w:val="08193D3A"/>
    <w:rsid w:val="085F30D4"/>
    <w:rsid w:val="0872572E"/>
    <w:rsid w:val="0875081F"/>
    <w:rsid w:val="08870786"/>
    <w:rsid w:val="08D67838"/>
    <w:rsid w:val="08F215E2"/>
    <w:rsid w:val="09296E07"/>
    <w:rsid w:val="09B01C49"/>
    <w:rsid w:val="09E31136"/>
    <w:rsid w:val="09EB1CAA"/>
    <w:rsid w:val="0A165B13"/>
    <w:rsid w:val="0A7372D5"/>
    <w:rsid w:val="0AAD3E63"/>
    <w:rsid w:val="0ABE51AD"/>
    <w:rsid w:val="0B063520"/>
    <w:rsid w:val="0B59105B"/>
    <w:rsid w:val="0BED6A15"/>
    <w:rsid w:val="0C1A06B5"/>
    <w:rsid w:val="0C361B65"/>
    <w:rsid w:val="0C3B40FC"/>
    <w:rsid w:val="0CE5132C"/>
    <w:rsid w:val="0D0518EE"/>
    <w:rsid w:val="0D444194"/>
    <w:rsid w:val="0D4B347F"/>
    <w:rsid w:val="0D570C8A"/>
    <w:rsid w:val="0DDC4A26"/>
    <w:rsid w:val="0E04283D"/>
    <w:rsid w:val="0F033D06"/>
    <w:rsid w:val="0F9C26D4"/>
    <w:rsid w:val="10146BF1"/>
    <w:rsid w:val="104F6DAF"/>
    <w:rsid w:val="107D501B"/>
    <w:rsid w:val="10B27CAD"/>
    <w:rsid w:val="11273C0B"/>
    <w:rsid w:val="1174748E"/>
    <w:rsid w:val="11915D99"/>
    <w:rsid w:val="11EC7CB4"/>
    <w:rsid w:val="120C44D2"/>
    <w:rsid w:val="121C34B5"/>
    <w:rsid w:val="130F1D4C"/>
    <w:rsid w:val="134C3D0E"/>
    <w:rsid w:val="138C3317"/>
    <w:rsid w:val="13A84DED"/>
    <w:rsid w:val="13B66175"/>
    <w:rsid w:val="13ED22A6"/>
    <w:rsid w:val="13FB79B0"/>
    <w:rsid w:val="140B4438"/>
    <w:rsid w:val="14496629"/>
    <w:rsid w:val="1492636B"/>
    <w:rsid w:val="14A062F4"/>
    <w:rsid w:val="161A73B2"/>
    <w:rsid w:val="16D67ED2"/>
    <w:rsid w:val="16E26F0E"/>
    <w:rsid w:val="16F02E90"/>
    <w:rsid w:val="17062B69"/>
    <w:rsid w:val="171B0AC2"/>
    <w:rsid w:val="182164BB"/>
    <w:rsid w:val="188972CF"/>
    <w:rsid w:val="18B95C0D"/>
    <w:rsid w:val="18D068A4"/>
    <w:rsid w:val="19122210"/>
    <w:rsid w:val="194A1301"/>
    <w:rsid w:val="195576C8"/>
    <w:rsid w:val="19CA6AEA"/>
    <w:rsid w:val="1A4A1F1B"/>
    <w:rsid w:val="1AB22DB0"/>
    <w:rsid w:val="1B04548A"/>
    <w:rsid w:val="1B3A1DD3"/>
    <w:rsid w:val="1C4D73A6"/>
    <w:rsid w:val="1C984EA9"/>
    <w:rsid w:val="1CF54D0D"/>
    <w:rsid w:val="1D173593"/>
    <w:rsid w:val="1D5510E6"/>
    <w:rsid w:val="1D8927A9"/>
    <w:rsid w:val="1DAA697C"/>
    <w:rsid w:val="1DBC259A"/>
    <w:rsid w:val="1DFC4614"/>
    <w:rsid w:val="1E57661E"/>
    <w:rsid w:val="1E8D2F4B"/>
    <w:rsid w:val="1F5A25AA"/>
    <w:rsid w:val="1F87166B"/>
    <w:rsid w:val="20093412"/>
    <w:rsid w:val="20221AB6"/>
    <w:rsid w:val="20641CD2"/>
    <w:rsid w:val="206D5617"/>
    <w:rsid w:val="209C2F82"/>
    <w:rsid w:val="20D87DD3"/>
    <w:rsid w:val="21333CB9"/>
    <w:rsid w:val="2155510F"/>
    <w:rsid w:val="215B5EE3"/>
    <w:rsid w:val="2170552A"/>
    <w:rsid w:val="21725EAA"/>
    <w:rsid w:val="21BD1856"/>
    <w:rsid w:val="21EF1CCB"/>
    <w:rsid w:val="21F775B6"/>
    <w:rsid w:val="21FE778F"/>
    <w:rsid w:val="222511D3"/>
    <w:rsid w:val="222A7E1E"/>
    <w:rsid w:val="22A33E3D"/>
    <w:rsid w:val="23C53F61"/>
    <w:rsid w:val="24AF1061"/>
    <w:rsid w:val="2528193B"/>
    <w:rsid w:val="25444A65"/>
    <w:rsid w:val="264941D1"/>
    <w:rsid w:val="26703415"/>
    <w:rsid w:val="268F7A4C"/>
    <w:rsid w:val="26A21C12"/>
    <w:rsid w:val="26E32CAC"/>
    <w:rsid w:val="27416481"/>
    <w:rsid w:val="276F23A0"/>
    <w:rsid w:val="277F67AF"/>
    <w:rsid w:val="27C231BC"/>
    <w:rsid w:val="280C386E"/>
    <w:rsid w:val="28327299"/>
    <w:rsid w:val="283C5AAF"/>
    <w:rsid w:val="28AC6FA1"/>
    <w:rsid w:val="28AD7F2A"/>
    <w:rsid w:val="290772D8"/>
    <w:rsid w:val="29526A59"/>
    <w:rsid w:val="29991719"/>
    <w:rsid w:val="29DB75AB"/>
    <w:rsid w:val="2A0F693C"/>
    <w:rsid w:val="2A4B79CF"/>
    <w:rsid w:val="2A583BDC"/>
    <w:rsid w:val="2B846F6E"/>
    <w:rsid w:val="2BDE2DFD"/>
    <w:rsid w:val="2C1F26D0"/>
    <w:rsid w:val="2C3D292E"/>
    <w:rsid w:val="2C477944"/>
    <w:rsid w:val="2C681735"/>
    <w:rsid w:val="2CB46FDB"/>
    <w:rsid w:val="2D497B9E"/>
    <w:rsid w:val="2DFB27B7"/>
    <w:rsid w:val="2ED42FAB"/>
    <w:rsid w:val="2F366741"/>
    <w:rsid w:val="2FBB6AEF"/>
    <w:rsid w:val="325B5177"/>
    <w:rsid w:val="32625B19"/>
    <w:rsid w:val="32FA5B66"/>
    <w:rsid w:val="33077788"/>
    <w:rsid w:val="33803AE5"/>
    <w:rsid w:val="33DA419B"/>
    <w:rsid w:val="340D5819"/>
    <w:rsid w:val="34C2320E"/>
    <w:rsid w:val="34FD6C4E"/>
    <w:rsid w:val="357F7BE6"/>
    <w:rsid w:val="359E5DA6"/>
    <w:rsid w:val="36292E46"/>
    <w:rsid w:val="36C67F48"/>
    <w:rsid w:val="36FE6ED4"/>
    <w:rsid w:val="370C0EF6"/>
    <w:rsid w:val="37A03B9A"/>
    <w:rsid w:val="38871868"/>
    <w:rsid w:val="38C773A4"/>
    <w:rsid w:val="38D65753"/>
    <w:rsid w:val="39824704"/>
    <w:rsid w:val="39A15878"/>
    <w:rsid w:val="39AD5135"/>
    <w:rsid w:val="39F545FE"/>
    <w:rsid w:val="3A7733B5"/>
    <w:rsid w:val="3A8F42DA"/>
    <w:rsid w:val="3ACC739E"/>
    <w:rsid w:val="3AF251B7"/>
    <w:rsid w:val="3AFD3559"/>
    <w:rsid w:val="3B1825C5"/>
    <w:rsid w:val="3B320E51"/>
    <w:rsid w:val="3B8023A1"/>
    <w:rsid w:val="3B8519B2"/>
    <w:rsid w:val="3B874061"/>
    <w:rsid w:val="3C676135"/>
    <w:rsid w:val="3CB60938"/>
    <w:rsid w:val="3D0E3869"/>
    <w:rsid w:val="3D586B1B"/>
    <w:rsid w:val="3DCE36CE"/>
    <w:rsid w:val="3EB82705"/>
    <w:rsid w:val="3EC5675F"/>
    <w:rsid w:val="3F767015"/>
    <w:rsid w:val="40543EF5"/>
    <w:rsid w:val="405F7DF3"/>
    <w:rsid w:val="408A5C74"/>
    <w:rsid w:val="40CC02CC"/>
    <w:rsid w:val="40D031F2"/>
    <w:rsid w:val="40D83E9F"/>
    <w:rsid w:val="40E4142D"/>
    <w:rsid w:val="41736CE5"/>
    <w:rsid w:val="41982DB7"/>
    <w:rsid w:val="419D4385"/>
    <w:rsid w:val="420F0402"/>
    <w:rsid w:val="43126C97"/>
    <w:rsid w:val="431E0008"/>
    <w:rsid w:val="434D13B2"/>
    <w:rsid w:val="437753D5"/>
    <w:rsid w:val="43B70C81"/>
    <w:rsid w:val="44292AD4"/>
    <w:rsid w:val="4469254F"/>
    <w:rsid w:val="44B27C2A"/>
    <w:rsid w:val="451A3510"/>
    <w:rsid w:val="46300AAA"/>
    <w:rsid w:val="469B1CAE"/>
    <w:rsid w:val="46AE5FF3"/>
    <w:rsid w:val="4732799B"/>
    <w:rsid w:val="474D75E2"/>
    <w:rsid w:val="48150E11"/>
    <w:rsid w:val="48212EC4"/>
    <w:rsid w:val="4862186A"/>
    <w:rsid w:val="48B614A6"/>
    <w:rsid w:val="48CB5056"/>
    <w:rsid w:val="49370AB5"/>
    <w:rsid w:val="4A0C4B1D"/>
    <w:rsid w:val="4B031B7A"/>
    <w:rsid w:val="4BA4167F"/>
    <w:rsid w:val="4BF806A6"/>
    <w:rsid w:val="4C540BEC"/>
    <w:rsid w:val="4C6427BD"/>
    <w:rsid w:val="4CE66527"/>
    <w:rsid w:val="4D221E11"/>
    <w:rsid w:val="4D271D07"/>
    <w:rsid w:val="4D4D6563"/>
    <w:rsid w:val="4E230FE8"/>
    <w:rsid w:val="4E3C6E2B"/>
    <w:rsid w:val="4E3E4E22"/>
    <w:rsid w:val="4E4832CD"/>
    <w:rsid w:val="4E835676"/>
    <w:rsid w:val="4F0F48AA"/>
    <w:rsid w:val="4FB9214A"/>
    <w:rsid w:val="4FC5339D"/>
    <w:rsid w:val="4FC66683"/>
    <w:rsid w:val="4FD23DCD"/>
    <w:rsid w:val="4FE20E43"/>
    <w:rsid w:val="50243E54"/>
    <w:rsid w:val="50425DAA"/>
    <w:rsid w:val="50A713CB"/>
    <w:rsid w:val="513405CC"/>
    <w:rsid w:val="513813F3"/>
    <w:rsid w:val="515A41FC"/>
    <w:rsid w:val="519B1D3C"/>
    <w:rsid w:val="524D2A61"/>
    <w:rsid w:val="527E73EA"/>
    <w:rsid w:val="52802927"/>
    <w:rsid w:val="53604C26"/>
    <w:rsid w:val="54431A0E"/>
    <w:rsid w:val="54552B6D"/>
    <w:rsid w:val="54D44AC7"/>
    <w:rsid w:val="553F67DC"/>
    <w:rsid w:val="55CE15C1"/>
    <w:rsid w:val="56112655"/>
    <w:rsid w:val="56A42262"/>
    <w:rsid w:val="5711455E"/>
    <w:rsid w:val="57802FAE"/>
    <w:rsid w:val="57B9702B"/>
    <w:rsid w:val="57D07126"/>
    <w:rsid w:val="58260B9B"/>
    <w:rsid w:val="58500DD6"/>
    <w:rsid w:val="5855243C"/>
    <w:rsid w:val="585D3DF0"/>
    <w:rsid w:val="58746F33"/>
    <w:rsid w:val="58CF6491"/>
    <w:rsid w:val="58D25A73"/>
    <w:rsid w:val="58D54B9A"/>
    <w:rsid w:val="59BE02C8"/>
    <w:rsid w:val="59D624CA"/>
    <w:rsid w:val="5A4A3433"/>
    <w:rsid w:val="5AA804F6"/>
    <w:rsid w:val="5B0B47FB"/>
    <w:rsid w:val="5B4B0AC3"/>
    <w:rsid w:val="5B4F64F7"/>
    <w:rsid w:val="5BD3337D"/>
    <w:rsid w:val="5CA0213D"/>
    <w:rsid w:val="5CD64FD9"/>
    <w:rsid w:val="5D156FA2"/>
    <w:rsid w:val="5D551BFA"/>
    <w:rsid w:val="5D6E0C63"/>
    <w:rsid w:val="5DE977F8"/>
    <w:rsid w:val="5F0F1DD3"/>
    <w:rsid w:val="5F207068"/>
    <w:rsid w:val="5F760B65"/>
    <w:rsid w:val="5FA27792"/>
    <w:rsid w:val="5FF35C58"/>
    <w:rsid w:val="60364859"/>
    <w:rsid w:val="603C0D48"/>
    <w:rsid w:val="605F13F0"/>
    <w:rsid w:val="608A1A55"/>
    <w:rsid w:val="60A1719B"/>
    <w:rsid w:val="60E35500"/>
    <w:rsid w:val="6121278F"/>
    <w:rsid w:val="612625AA"/>
    <w:rsid w:val="6148542E"/>
    <w:rsid w:val="61817E3C"/>
    <w:rsid w:val="620F6776"/>
    <w:rsid w:val="62367E65"/>
    <w:rsid w:val="624038C5"/>
    <w:rsid w:val="6265623A"/>
    <w:rsid w:val="628F111D"/>
    <w:rsid w:val="629E1DFA"/>
    <w:rsid w:val="62A86D2A"/>
    <w:rsid w:val="62B23D75"/>
    <w:rsid w:val="62E0271D"/>
    <w:rsid w:val="62EB5301"/>
    <w:rsid w:val="632C14AF"/>
    <w:rsid w:val="6376327D"/>
    <w:rsid w:val="63E65CAD"/>
    <w:rsid w:val="644205E4"/>
    <w:rsid w:val="644D1DFE"/>
    <w:rsid w:val="65364107"/>
    <w:rsid w:val="65DC4836"/>
    <w:rsid w:val="65DF3879"/>
    <w:rsid w:val="661357A0"/>
    <w:rsid w:val="663D1963"/>
    <w:rsid w:val="667A086C"/>
    <w:rsid w:val="66F23DA0"/>
    <w:rsid w:val="67591F27"/>
    <w:rsid w:val="67BF5964"/>
    <w:rsid w:val="67ED0162"/>
    <w:rsid w:val="680C1D11"/>
    <w:rsid w:val="68675294"/>
    <w:rsid w:val="688A2780"/>
    <w:rsid w:val="689E3E83"/>
    <w:rsid w:val="68ED24C0"/>
    <w:rsid w:val="691F79AD"/>
    <w:rsid w:val="698334C9"/>
    <w:rsid w:val="6A996089"/>
    <w:rsid w:val="6AEB0406"/>
    <w:rsid w:val="6B1662A0"/>
    <w:rsid w:val="6B324C90"/>
    <w:rsid w:val="6C075B40"/>
    <w:rsid w:val="6C9A762A"/>
    <w:rsid w:val="6CC64A9C"/>
    <w:rsid w:val="6CDF240E"/>
    <w:rsid w:val="6D3D73A6"/>
    <w:rsid w:val="6DB55520"/>
    <w:rsid w:val="6E32632A"/>
    <w:rsid w:val="6E83674B"/>
    <w:rsid w:val="6F81410E"/>
    <w:rsid w:val="6F9243F5"/>
    <w:rsid w:val="6FCA1424"/>
    <w:rsid w:val="70222ADB"/>
    <w:rsid w:val="70323211"/>
    <w:rsid w:val="706863B3"/>
    <w:rsid w:val="71277622"/>
    <w:rsid w:val="71674FE1"/>
    <w:rsid w:val="716B506C"/>
    <w:rsid w:val="71805FEF"/>
    <w:rsid w:val="71C8773D"/>
    <w:rsid w:val="71E940A1"/>
    <w:rsid w:val="72F8265E"/>
    <w:rsid w:val="73235F29"/>
    <w:rsid w:val="73A823EF"/>
    <w:rsid w:val="74775FC0"/>
    <w:rsid w:val="749414A1"/>
    <w:rsid w:val="76084588"/>
    <w:rsid w:val="7630076B"/>
    <w:rsid w:val="76B83908"/>
    <w:rsid w:val="76EA4765"/>
    <w:rsid w:val="77197ED0"/>
    <w:rsid w:val="77392219"/>
    <w:rsid w:val="77AB14FD"/>
    <w:rsid w:val="78624DA5"/>
    <w:rsid w:val="78773C75"/>
    <w:rsid w:val="78AB0C68"/>
    <w:rsid w:val="78E328E5"/>
    <w:rsid w:val="79046A88"/>
    <w:rsid w:val="79130FEA"/>
    <w:rsid w:val="79662E86"/>
    <w:rsid w:val="79EA0D2A"/>
    <w:rsid w:val="7A2141E3"/>
    <w:rsid w:val="7A33156C"/>
    <w:rsid w:val="7AC27882"/>
    <w:rsid w:val="7AF83AAC"/>
    <w:rsid w:val="7B011597"/>
    <w:rsid w:val="7B0924ED"/>
    <w:rsid w:val="7B2075DD"/>
    <w:rsid w:val="7B2A00C7"/>
    <w:rsid w:val="7B5D5082"/>
    <w:rsid w:val="7BD16A01"/>
    <w:rsid w:val="7C3F1BA4"/>
    <w:rsid w:val="7CD32026"/>
    <w:rsid w:val="7CEB71BA"/>
    <w:rsid w:val="7D9C7A9A"/>
    <w:rsid w:val="7DD06F88"/>
    <w:rsid w:val="7DE85FE7"/>
    <w:rsid w:val="7ED21CB4"/>
    <w:rsid w:val="7F806C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iPriority="99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qFormat="1" w:uiPriority="99" w:semiHidden="0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ascii="Calibri" w:hAnsi="Calibri" w:eastAsia="宋体" w:cs="Times New Roman"/>
      <w:b/>
      <w:kern w:val="44"/>
      <w:sz w:val="44"/>
      <w:szCs w:val="22"/>
    </w:rPr>
  </w:style>
  <w:style w:type="paragraph" w:styleId="3">
    <w:name w:val="heading 3"/>
    <w:basedOn w:val="4"/>
    <w:next w:val="4"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ind w:leftChars="0"/>
      <w:outlineLvl w:val="2"/>
    </w:pPr>
    <w:rPr>
      <w:b/>
      <w:bCs/>
      <w:kern w:val="0"/>
      <w:sz w:val="30"/>
      <w:szCs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lock Text"/>
    <w:basedOn w:val="1"/>
    <w:unhideWhenUsed/>
    <w:qFormat/>
    <w:uiPriority w:val="99"/>
    <w:pPr>
      <w:spacing w:after="120" w:afterLines="0" w:afterAutospacing="0"/>
      <w:ind w:left="1440" w:leftChars="700" w:rightChars="700"/>
    </w:pPr>
  </w:style>
  <w:style w:type="paragraph" w:styleId="5">
    <w:name w:val="Body Text"/>
    <w:basedOn w:val="1"/>
    <w:next w:val="6"/>
    <w:qFormat/>
    <w:uiPriority w:val="1"/>
    <w:rPr>
      <w:rFonts w:ascii="宋体" w:hAnsi="宋体" w:eastAsia="宋体" w:cs="宋体"/>
      <w:sz w:val="24"/>
      <w:szCs w:val="24"/>
    </w:rPr>
  </w:style>
  <w:style w:type="paragraph" w:customStyle="1" w:styleId="6">
    <w:name w:val="一级条标题"/>
    <w:basedOn w:val="7"/>
    <w:next w:val="1"/>
    <w:qFormat/>
    <w:uiPriority w:val="0"/>
    <w:pPr>
      <w:spacing w:line="240" w:lineRule="auto"/>
      <w:ind w:left="420"/>
      <w:outlineLvl w:val="2"/>
    </w:pPr>
  </w:style>
  <w:style w:type="paragraph" w:customStyle="1" w:styleId="7">
    <w:name w:val="章标题"/>
    <w:next w:val="1"/>
    <w:qFormat/>
    <w:uiPriority w:val="0"/>
    <w:pPr>
      <w:spacing w:line="360" w:lineRule="auto"/>
      <w:jc w:val="both"/>
      <w:outlineLvl w:val="1"/>
    </w:pPr>
    <w:rPr>
      <w:rFonts w:ascii="黑体" w:hAnsi="Times New Roman" w:eastAsia="黑体" w:cs="黑体"/>
      <w:sz w:val="21"/>
      <w:szCs w:val="21"/>
      <w:lang w:val="en-US" w:eastAsia="zh-CN" w:bidi="ar-SA"/>
    </w:rPr>
  </w:style>
  <w:style w:type="paragraph" w:styleId="8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9">
    <w:name w:val="Plain Text"/>
    <w:basedOn w:val="1"/>
    <w:qFormat/>
    <w:uiPriority w:val="0"/>
    <w:rPr>
      <w:rFonts w:ascii="宋体" w:hAnsi="Courier New" w:eastAsiaTheme="minorEastAsia" w:cstheme="minorBidi"/>
    </w:rPr>
  </w:style>
  <w:style w:type="paragraph" w:styleId="10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Body Text 2"/>
    <w:basedOn w:val="1"/>
    <w:qFormat/>
    <w:uiPriority w:val="0"/>
    <w:pPr>
      <w:spacing w:after="120" w:line="480" w:lineRule="auto"/>
    </w:pPr>
    <w:rPr>
      <w:rFonts w:asciiTheme="minorHAnsi" w:hAnsiTheme="minorHAnsi" w:eastAsiaTheme="minorEastAsia" w:cstheme="minorBidi"/>
    </w:rPr>
  </w:style>
  <w:style w:type="paragraph" w:styleId="14">
    <w:name w:val="Body Text First Indent"/>
    <w:basedOn w:val="5"/>
    <w:unhideWhenUsed/>
    <w:qFormat/>
    <w:uiPriority w:val="99"/>
    <w:pPr>
      <w:spacing w:before="100" w:beforeAutospacing="1"/>
      <w:ind w:firstLine="420" w:firstLineChars="100"/>
    </w:pPr>
  </w:style>
  <w:style w:type="paragraph" w:styleId="15">
    <w:name w:val="Body Text First Indent 2"/>
    <w:basedOn w:val="8"/>
    <w:unhideWhenUsed/>
    <w:qFormat/>
    <w:uiPriority w:val="99"/>
    <w:pPr>
      <w:ind w:firstLine="420" w:firstLineChars="200"/>
    </w:pPr>
    <w:rPr>
      <w:szCs w:val="24"/>
    </w:rPr>
  </w:style>
  <w:style w:type="table" w:styleId="17">
    <w:name w:val="Table Grid"/>
    <w:basedOn w:val="1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Hyperlink"/>
    <w:qFormat/>
    <w:uiPriority w:val="99"/>
    <w:rPr>
      <w:rFonts w:ascii="Times New Roman" w:hAnsi="Times New Roman" w:eastAsia="宋体"/>
      <w:color w:val="auto"/>
      <w:spacing w:val="0"/>
      <w:w w:val="100"/>
      <w:position w:val="0"/>
      <w:sz w:val="21"/>
      <w:u w:val="none"/>
      <w:vertAlign w:val="baseline"/>
    </w:rPr>
  </w:style>
  <w:style w:type="paragraph" w:customStyle="1" w:styleId="20">
    <w:name w:val="表格文字"/>
    <w:basedOn w:val="1"/>
    <w:qFormat/>
    <w:uiPriority w:val="99"/>
    <w:pPr>
      <w:spacing w:before="25" w:after="25"/>
    </w:pPr>
    <w:rPr>
      <w:bCs/>
      <w:spacing w:val="10"/>
    </w:rPr>
  </w:style>
  <w:style w:type="paragraph" w:customStyle="1" w:styleId="21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宋体"/>
      <w:sz w:val="21"/>
      <w:szCs w:val="21"/>
      <w:lang w:val="en-US" w:eastAsia="zh-CN" w:bidi="ar-SA"/>
    </w:rPr>
  </w:style>
  <w:style w:type="character" w:customStyle="1" w:styleId="22">
    <w:name w:val="页眉 Char"/>
    <w:basedOn w:val="18"/>
    <w:link w:val="1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页脚 Char"/>
    <w:basedOn w:val="18"/>
    <w:link w:val="11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批注框文本 Char"/>
    <w:basedOn w:val="18"/>
    <w:link w:val="10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26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28">
    <w:name w:val="NormalCharacter"/>
    <w:semiHidden/>
    <w:qFormat/>
    <w:uiPriority w:val="0"/>
  </w:style>
  <w:style w:type="paragraph" w:customStyle="1" w:styleId="29">
    <w:name w:val="_Style 2"/>
    <w:basedOn w:val="1"/>
    <w:qFormat/>
    <w:uiPriority w:val="34"/>
    <w:pPr>
      <w:ind w:firstLine="420" w:firstLineChars="200"/>
    </w:pPr>
    <w:rPr>
      <w:rFonts w:ascii="Calibri" w:hAnsi="Calibri"/>
      <w:sz w:val="24"/>
      <w:szCs w:val="22"/>
    </w:rPr>
  </w:style>
  <w:style w:type="paragraph" w:customStyle="1" w:styleId="30">
    <w:name w:val="二级条标题"/>
    <w:basedOn w:val="6"/>
    <w:next w:val="1"/>
    <w:qFormat/>
    <w:uiPriority w:val="0"/>
    <w:pPr>
      <w:tabs>
        <w:tab w:val="left" w:pos="720"/>
      </w:tabs>
      <w:ind w:left="0" w:firstLine="0"/>
      <w:outlineLvl w:val="3"/>
    </w:pPr>
    <w:rPr>
      <w:rFonts w:hint="defaul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0</TotalTime>
  <ScaleCrop>false</ScaleCrop>
  <LinksUpToDate>false</LinksUpToDate>
  <CharactersWithSpaces>101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Mr.Wrong</cp:lastModifiedBy>
  <dcterms:modified xsi:type="dcterms:W3CDTF">2021-07-04T02:52:05Z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5F28540EB2954688A8C5DCEFBF5AD117</vt:lpwstr>
  </property>
</Properties>
</file>