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16345" cy="9304655"/>
            <wp:effectExtent l="0" t="0" r="8255" b="4445"/>
            <wp:docPr id="3" name="图片 3" descr="19151783823307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15178382330705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930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4"/>
        <w:gridCol w:w="284"/>
        <w:gridCol w:w="731"/>
        <w:gridCol w:w="654"/>
        <w:gridCol w:w="174"/>
        <w:gridCol w:w="992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53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杭州城南物业服务有限公司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浙江省杭州市上城区东宝路33号二楼201室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13805712812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310016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768955163@qq.com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0533-2021-QEO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79" w:leftChars="-51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108" w:leftChars="-45" w:firstLine="201" w:firstLineChars="100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2021年06月05日 下午至2021年06月08日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刘玉兰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13730110255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方小娥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严剑江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专家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:35.15.00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15824067888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18"/>
                <w:szCs w:val="18"/>
              </w:rPr>
              <w:t>SC-JSZJ-192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22225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2021-6-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2021-6-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rFonts w:hint="eastAsia"/>
                <w:sz w:val="20"/>
                <w:lang w:eastAsia="zh-CN"/>
              </w:rPr>
              <w:t>2021-6-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08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2021.6.5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管理层：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QE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:4.1理解组织及其环境、4.2理解相关方的需求和期望、4.3 确定管理体系的范围、4.4管理体系及其过程、5.1领导作用和承诺、5.2方针、5.3组织的岗位、职责和权限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 xml:space="preserve">6.1 应对风险和机遇的措施 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>6.2目标及其实现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9.1.1总则 、9.3管理评审、10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改进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总则、10.3持续改进；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6.3变更的策划、7.1.1资源总则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7.1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资源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(O)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>5.4工作人员的协商和参与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jc w:val="left"/>
              <w:textAlignment w:val="baseline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验证企业相关资质证明的有效性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国家/地方监督抽查情况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顾客满意、相关方投诉及处理情况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一阶段问题验证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负责O体系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B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负责Q体系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C负责E体系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D负责QEO体系的技术支持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2021.6.6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办公室（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人事部、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综合部）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 5.3组织的岗位、职责和权限、6.2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>目标及其实现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7.2能力、7.3意识、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7.5文件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化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信息、8.1运行策划和控制、9.2 内部审核、10.2不符合/事件和纠正措施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right="120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7.1.2人员、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7.1.3基础设施、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7.1.6组织知识、</w:t>
            </w:r>
            <w:bookmarkStart w:id="17" w:name="_GoBack"/>
            <w:bookmarkEnd w:id="17"/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9.1.3分析与评价；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+危险源识别及风险评价）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6.1.3合规义务、9.1.2合规性评价。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品质部：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指标及管理方案、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 xml:space="preserve"> 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Q7.1.4过程运行环境、7.1.5监视和测量资源、8.5服务的提供、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8.6 服务的放行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8.7 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-18:00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财务部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 5.3组织的岗位、职责和权限、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</w:rPr>
              <w:t>6.2目标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指标及管理方案、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2021.6.7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秩序维护部：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指标及管理方案、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Q:8.5服务的提供、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 xml:space="preserve">8.6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保安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服务的放行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8.7 不合格输出的控制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工程部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指标及管理方案、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8.4外部提供的产品和服务的控制、8.5服务的提供、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 xml:space="preserve">8.6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工程质量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的放行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8.7 不合格输出的控制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14：00-16:00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继续审核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工程部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16:00-18:00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拓展部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（采购、销售部）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 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指标及管理方案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8.2 物业管理服务的要求、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8.3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删除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8.4外部提供的产品和服务的控制、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</w:rPr>
              <w:t>8.5.5 交付后的活动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8.5.6生产和服务提供的更改控制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9.1.2顾客满意；</w:t>
            </w:r>
          </w:p>
          <w:p>
            <w:pPr>
              <w:adjustRightInd w:val="0"/>
              <w:snapToGrid w:val="0"/>
              <w:ind w:right="120" w:rightChars="50" w:firstLine="420" w:firstLineChars="200"/>
              <w:textAlignment w:val="baseline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及风险评价）。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2021.6.8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项目服务中心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right="120" w:rightChars="50" w:firstLine="420" w:firstLineChars="20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:5.3组织的岗位、职责和权限、6.2目标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指标及管理方案、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8.1运行策划和控制、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10.2不合格和纠正措施；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Q：8.5生产和服务提供；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default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  <w:t>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末次会议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AB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午休时间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F0EDF"/>
    <w:rsid w:val="02263B7E"/>
    <w:rsid w:val="02423138"/>
    <w:rsid w:val="0493700E"/>
    <w:rsid w:val="05315504"/>
    <w:rsid w:val="05974F4E"/>
    <w:rsid w:val="05FF2108"/>
    <w:rsid w:val="060147C1"/>
    <w:rsid w:val="062B61B5"/>
    <w:rsid w:val="091F0467"/>
    <w:rsid w:val="0A2B58B2"/>
    <w:rsid w:val="0B5A77A4"/>
    <w:rsid w:val="0BAF6DA5"/>
    <w:rsid w:val="10CD0C37"/>
    <w:rsid w:val="11012C90"/>
    <w:rsid w:val="11877A10"/>
    <w:rsid w:val="118D342F"/>
    <w:rsid w:val="13884FAB"/>
    <w:rsid w:val="13FE37A5"/>
    <w:rsid w:val="15AA04A0"/>
    <w:rsid w:val="16244C1D"/>
    <w:rsid w:val="17733631"/>
    <w:rsid w:val="17E82C7B"/>
    <w:rsid w:val="18220F74"/>
    <w:rsid w:val="18BB796D"/>
    <w:rsid w:val="197C6487"/>
    <w:rsid w:val="19D32A28"/>
    <w:rsid w:val="19DF3737"/>
    <w:rsid w:val="1AAC7E45"/>
    <w:rsid w:val="1C0129C5"/>
    <w:rsid w:val="1C575BED"/>
    <w:rsid w:val="1F3D45EB"/>
    <w:rsid w:val="233C606C"/>
    <w:rsid w:val="243346C6"/>
    <w:rsid w:val="26F058B4"/>
    <w:rsid w:val="290F7107"/>
    <w:rsid w:val="29206A0F"/>
    <w:rsid w:val="2B8B2BC2"/>
    <w:rsid w:val="2BAD21F8"/>
    <w:rsid w:val="2C3A2062"/>
    <w:rsid w:val="2C9744DA"/>
    <w:rsid w:val="2CE45578"/>
    <w:rsid w:val="2E511652"/>
    <w:rsid w:val="2E8B2655"/>
    <w:rsid w:val="2F0014B6"/>
    <w:rsid w:val="2F1B7504"/>
    <w:rsid w:val="2F585714"/>
    <w:rsid w:val="2F7D73F2"/>
    <w:rsid w:val="32A45D81"/>
    <w:rsid w:val="33807132"/>
    <w:rsid w:val="35FF5181"/>
    <w:rsid w:val="37E2671F"/>
    <w:rsid w:val="38100E17"/>
    <w:rsid w:val="390A2782"/>
    <w:rsid w:val="3BE57B39"/>
    <w:rsid w:val="3C0F4871"/>
    <w:rsid w:val="3C8C56B0"/>
    <w:rsid w:val="3DA10979"/>
    <w:rsid w:val="3E3E1928"/>
    <w:rsid w:val="41631DDA"/>
    <w:rsid w:val="41DC4042"/>
    <w:rsid w:val="42FF6D3F"/>
    <w:rsid w:val="44032F1C"/>
    <w:rsid w:val="4446085B"/>
    <w:rsid w:val="44951701"/>
    <w:rsid w:val="455C57E1"/>
    <w:rsid w:val="48485304"/>
    <w:rsid w:val="48F93D0F"/>
    <w:rsid w:val="4A8E7E92"/>
    <w:rsid w:val="4B4A2C4B"/>
    <w:rsid w:val="4BF66DD6"/>
    <w:rsid w:val="4BFA47D9"/>
    <w:rsid w:val="4C595D72"/>
    <w:rsid w:val="4C704CB2"/>
    <w:rsid w:val="4D9A0353"/>
    <w:rsid w:val="4DBE166B"/>
    <w:rsid w:val="4E495022"/>
    <w:rsid w:val="4E55402B"/>
    <w:rsid w:val="4EA15B7F"/>
    <w:rsid w:val="4EF37937"/>
    <w:rsid w:val="50630705"/>
    <w:rsid w:val="55356F30"/>
    <w:rsid w:val="55925144"/>
    <w:rsid w:val="55FF7304"/>
    <w:rsid w:val="57FD248A"/>
    <w:rsid w:val="584F7B47"/>
    <w:rsid w:val="58E06996"/>
    <w:rsid w:val="599D6D00"/>
    <w:rsid w:val="59D445BC"/>
    <w:rsid w:val="5A237364"/>
    <w:rsid w:val="5C412BCC"/>
    <w:rsid w:val="5C847694"/>
    <w:rsid w:val="5D041203"/>
    <w:rsid w:val="5E024047"/>
    <w:rsid w:val="5E0C17D0"/>
    <w:rsid w:val="5F8A5409"/>
    <w:rsid w:val="5FC74481"/>
    <w:rsid w:val="604A4E30"/>
    <w:rsid w:val="60836AE9"/>
    <w:rsid w:val="61D27A3E"/>
    <w:rsid w:val="63333EBA"/>
    <w:rsid w:val="63640AD9"/>
    <w:rsid w:val="64235E50"/>
    <w:rsid w:val="65BA139C"/>
    <w:rsid w:val="65BC51B7"/>
    <w:rsid w:val="6687634A"/>
    <w:rsid w:val="67D110F0"/>
    <w:rsid w:val="687D03BC"/>
    <w:rsid w:val="693D02BC"/>
    <w:rsid w:val="6AAF0141"/>
    <w:rsid w:val="6B6A5CE6"/>
    <w:rsid w:val="6D130910"/>
    <w:rsid w:val="6D9566A8"/>
    <w:rsid w:val="6D9615E4"/>
    <w:rsid w:val="71E841C8"/>
    <w:rsid w:val="72E73C97"/>
    <w:rsid w:val="75ED592D"/>
    <w:rsid w:val="77C22C0F"/>
    <w:rsid w:val="77C6210C"/>
    <w:rsid w:val="78AF7B1B"/>
    <w:rsid w:val="78B25306"/>
    <w:rsid w:val="79933957"/>
    <w:rsid w:val="79C908A9"/>
    <w:rsid w:val="7DA2567F"/>
    <w:rsid w:val="7E2368B2"/>
    <w:rsid w:val="7F4368BE"/>
    <w:rsid w:val="7FA53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二级条标题"/>
    <w:basedOn w:val="14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4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llg881223</cp:lastModifiedBy>
  <dcterms:modified xsi:type="dcterms:W3CDTF">2021-07-05T07:40:53Z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B1513ADCFCB4476F9EF24351621C6DCD</vt:lpwstr>
  </property>
</Properties>
</file>