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1058"/>
        <w:gridCol w:w="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058" w:type="dxa"/>
            <w:vAlign w:val="center"/>
          </w:tcPr>
          <w:p>
            <w:pPr>
              <w:rPr>
                <w:rFonts w:hint="default" w:eastAsia="宋体"/>
                <w:sz w:val="24"/>
                <w:szCs w:val="24"/>
                <w:lang w:val="en-US" w:eastAsia="zh-CN"/>
              </w:rPr>
            </w:pPr>
            <w:r>
              <w:rPr>
                <w:rFonts w:hint="eastAsia"/>
                <w:sz w:val="24"/>
                <w:szCs w:val="24"/>
              </w:rPr>
              <w:t>受审核部门：</w:t>
            </w:r>
            <w:r>
              <w:rPr>
                <w:rFonts w:hint="eastAsia" w:ascii="宋体" w:hAnsi="宋体" w:cs="宋体"/>
                <w:szCs w:val="21"/>
              </w:rPr>
              <w:t>管理层</w:t>
            </w:r>
            <w:r>
              <w:rPr>
                <w:rFonts w:hint="eastAsia"/>
                <w:sz w:val="24"/>
                <w:szCs w:val="24"/>
              </w:rPr>
              <w:t xml:space="preserve"> </w:t>
            </w:r>
            <w:r>
              <w:rPr>
                <w:sz w:val="24"/>
                <w:szCs w:val="24"/>
              </w:rPr>
              <w:t xml:space="preserve">   </w:t>
            </w:r>
            <w:r>
              <w:rPr>
                <w:rFonts w:hint="eastAsia"/>
                <w:sz w:val="24"/>
                <w:szCs w:val="24"/>
              </w:rPr>
              <w:t>主管领导：</w:t>
            </w:r>
            <w:r>
              <w:rPr>
                <w:rFonts w:hint="eastAsia"/>
                <w:szCs w:val="21"/>
                <w:lang w:val="en-US" w:eastAsia="zh-CN"/>
              </w:rPr>
              <w:t>王建军</w:t>
            </w:r>
            <w:r>
              <w:rPr>
                <w:rFonts w:hint="eastAsia"/>
                <w:sz w:val="24"/>
                <w:szCs w:val="24"/>
              </w:rPr>
              <w:t xml:space="preserve"> </w:t>
            </w:r>
            <w:r>
              <w:rPr>
                <w:sz w:val="24"/>
                <w:szCs w:val="24"/>
              </w:rPr>
              <w:t xml:space="preserve">   </w:t>
            </w:r>
            <w:r>
              <w:rPr>
                <w:rFonts w:hint="eastAsia"/>
                <w:sz w:val="24"/>
                <w:szCs w:val="24"/>
              </w:rPr>
              <w:t>陪同人员：</w:t>
            </w:r>
            <w:r>
              <w:rPr>
                <w:rFonts w:hint="eastAsia"/>
                <w:szCs w:val="21"/>
                <w:lang w:val="en-US" w:eastAsia="zh-CN"/>
              </w:rPr>
              <w:t>李国虹</w:t>
            </w:r>
          </w:p>
        </w:tc>
        <w:tc>
          <w:tcPr>
            <w:tcW w:w="53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1058" w:type="dxa"/>
            <w:vAlign w:val="center"/>
          </w:tcPr>
          <w:p>
            <w:pPr>
              <w:spacing w:before="120"/>
            </w:pPr>
            <w:r>
              <w:rPr>
                <w:rFonts w:hint="eastAsia"/>
                <w:sz w:val="24"/>
                <w:szCs w:val="24"/>
              </w:rPr>
              <w:t>审核员：</w:t>
            </w:r>
            <w:r>
              <w:rPr>
                <w:rFonts w:hint="eastAsia"/>
                <w:sz w:val="24"/>
                <w:szCs w:val="24"/>
                <w:lang w:val="en-US" w:eastAsia="zh-CN"/>
              </w:rPr>
              <w:t>王央央</w:t>
            </w:r>
            <w:r>
              <w:rPr>
                <w:rFonts w:hint="eastAsia"/>
                <w:sz w:val="20"/>
              </w:rPr>
              <w:t xml:space="preserve"> </w:t>
            </w:r>
            <w:r>
              <w:rPr>
                <w:sz w:val="20"/>
              </w:rPr>
              <w:t xml:space="preserve">    </w:t>
            </w:r>
            <w:r>
              <w:rPr>
                <w:rFonts w:hint="eastAsia" w:ascii="宋体" w:hAnsi="宋体" w:cs="Arial"/>
                <w:szCs w:val="21"/>
              </w:rPr>
              <w:t xml:space="preserve"> </w:t>
            </w:r>
            <w:r>
              <w:rPr>
                <w:rFonts w:ascii="宋体" w:hAnsi="宋体" w:cs="Arial"/>
                <w:szCs w:val="21"/>
              </w:rPr>
              <w:t xml:space="preserve">   </w:t>
            </w:r>
            <w:r>
              <w:rPr>
                <w:sz w:val="18"/>
                <w:szCs w:val="18"/>
              </w:rPr>
              <w:t xml:space="preserve">  </w:t>
            </w:r>
            <w:r>
              <w:rPr>
                <w:rFonts w:hint="eastAsia"/>
                <w:sz w:val="24"/>
                <w:szCs w:val="24"/>
              </w:rPr>
              <w:t>审核时间：</w:t>
            </w:r>
            <w:r>
              <w:rPr>
                <w:rFonts w:hint="eastAsia" w:ascii="宋体" w:hAnsi="宋体" w:cs="Arial"/>
                <w:szCs w:val="21"/>
              </w:rPr>
              <w:t>202</w:t>
            </w:r>
            <w:r>
              <w:rPr>
                <w:rFonts w:hint="eastAsia" w:ascii="宋体" w:hAnsi="宋体" w:cs="Arial"/>
                <w:szCs w:val="21"/>
                <w:lang w:val="en-US" w:eastAsia="zh-CN"/>
              </w:rPr>
              <w:t>1</w:t>
            </w:r>
            <w:r>
              <w:rPr>
                <w:rFonts w:hint="eastAsia" w:ascii="宋体" w:hAnsi="宋体" w:cs="Arial"/>
                <w:szCs w:val="21"/>
              </w:rPr>
              <w:t>年</w:t>
            </w:r>
            <w:r>
              <w:rPr>
                <w:rFonts w:hint="eastAsia" w:ascii="宋体" w:hAnsi="宋体" w:cs="Arial"/>
                <w:szCs w:val="21"/>
                <w:lang w:val="en-US" w:eastAsia="zh-CN"/>
              </w:rPr>
              <w:t>6</w:t>
            </w:r>
            <w:r>
              <w:rPr>
                <w:rFonts w:hint="eastAsia" w:ascii="宋体" w:hAnsi="宋体" w:cs="Arial"/>
                <w:szCs w:val="21"/>
              </w:rPr>
              <w:t>月</w:t>
            </w:r>
            <w:r>
              <w:rPr>
                <w:rFonts w:hint="eastAsia" w:ascii="宋体" w:hAnsi="宋体" w:cs="Arial"/>
                <w:szCs w:val="21"/>
                <w:lang w:val="en-US" w:eastAsia="zh-CN"/>
              </w:rPr>
              <w:t>4</w:t>
            </w:r>
            <w:r>
              <w:rPr>
                <w:rFonts w:hint="eastAsia" w:ascii="宋体" w:hAnsi="宋体" w:cs="Arial"/>
                <w:szCs w:val="21"/>
              </w:rPr>
              <w:t>日</w:t>
            </w:r>
          </w:p>
        </w:tc>
        <w:tc>
          <w:tcPr>
            <w:tcW w:w="53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1058" w:type="dxa"/>
            <w:vAlign w:val="center"/>
          </w:tcPr>
          <w:p>
            <w:pPr>
              <w:rPr>
                <w:color w:val="000000"/>
                <w:szCs w:val="21"/>
              </w:rPr>
            </w:pPr>
            <w:r>
              <w:rPr>
                <w:rFonts w:hint="eastAsia"/>
                <w:color w:val="000000"/>
                <w:szCs w:val="21"/>
              </w:rPr>
              <w:t>审核条款：</w:t>
            </w:r>
          </w:p>
          <w:p>
            <w:pPr>
              <w:adjustRightInd w:val="0"/>
              <w:snapToGrid w:val="0"/>
              <w:spacing w:line="320" w:lineRule="exact"/>
              <w:ind w:right="105" w:rightChars="50" w:firstLine="396" w:firstLineChars="200"/>
              <w:jc w:val="left"/>
              <w:textAlignment w:val="baseline"/>
              <w:rPr>
                <w:rFonts w:hint="eastAsia" w:ascii="宋体" w:hAnsi="宋体" w:cs="Arial"/>
                <w:color w:val="auto"/>
                <w:spacing w:val="-6"/>
                <w:sz w:val="21"/>
                <w:szCs w:val="21"/>
                <w:highlight w:val="none"/>
                <w:lang w:eastAsia="zh-CN"/>
              </w:rPr>
            </w:pPr>
            <w:r>
              <w:rPr>
                <w:rFonts w:hint="eastAsia" w:ascii="宋体" w:hAnsi="宋体" w:cs="Arial"/>
                <w:color w:val="auto"/>
                <w:spacing w:val="-6"/>
                <w:sz w:val="21"/>
                <w:szCs w:val="21"/>
                <w:highlight w:val="none"/>
              </w:rPr>
              <w:t>QE</w:t>
            </w:r>
            <w:r>
              <w:rPr>
                <w:rFonts w:hint="eastAsia" w:ascii="宋体" w:hAnsi="宋体" w:cs="Arial"/>
                <w:color w:val="auto"/>
                <w:spacing w:val="-6"/>
                <w:sz w:val="21"/>
                <w:szCs w:val="21"/>
                <w:highlight w:val="none"/>
                <w:lang w:val="en-US" w:eastAsia="zh-CN"/>
              </w:rPr>
              <w:t>O</w:t>
            </w:r>
            <w:r>
              <w:rPr>
                <w:rFonts w:hint="eastAsia" w:ascii="宋体" w:hAnsi="宋体" w:cs="Arial"/>
                <w:color w:val="auto"/>
                <w:spacing w:val="-6"/>
                <w:sz w:val="21"/>
                <w:szCs w:val="21"/>
                <w:highlight w:val="none"/>
              </w:rPr>
              <w:t>:4.3 确定管理体系的范围、4.4管理体系及其过程、5.2方针、5.3组织的岗位、职责和权限</w:t>
            </w:r>
            <w:r>
              <w:rPr>
                <w:rFonts w:hint="eastAsia" w:ascii="宋体" w:hAnsi="宋体" w:eastAsia="宋体" w:cs="Arial"/>
                <w:color w:val="auto"/>
                <w:spacing w:val="-6"/>
                <w:sz w:val="21"/>
                <w:szCs w:val="21"/>
                <w:highlight w:val="none"/>
              </w:rPr>
              <w:t xml:space="preserve">、6.1 应对风险和机遇的措施 </w:t>
            </w:r>
            <w:r>
              <w:rPr>
                <w:rFonts w:hint="eastAsia" w:ascii="宋体" w:hAnsi="宋体" w:eastAsia="宋体" w:cs="Arial"/>
                <w:color w:val="auto"/>
                <w:spacing w:val="-6"/>
                <w:sz w:val="21"/>
                <w:szCs w:val="21"/>
                <w:highlight w:val="none"/>
                <w:lang w:eastAsia="zh-CN"/>
              </w:rPr>
              <w:t>、</w:t>
            </w:r>
            <w:r>
              <w:rPr>
                <w:rFonts w:hint="eastAsia" w:ascii="宋体" w:hAnsi="宋体" w:eastAsia="宋体" w:cs="Arial"/>
                <w:color w:val="auto"/>
                <w:spacing w:val="-6"/>
                <w:sz w:val="21"/>
                <w:szCs w:val="21"/>
                <w:highlight w:val="none"/>
              </w:rPr>
              <w:t>6.2目标及其实现</w:t>
            </w:r>
            <w:r>
              <w:rPr>
                <w:rFonts w:hint="eastAsia" w:ascii="宋体" w:hAnsi="宋体" w:cs="Arial"/>
                <w:color w:val="auto"/>
                <w:spacing w:val="-6"/>
                <w:sz w:val="21"/>
                <w:szCs w:val="21"/>
                <w:highlight w:val="none"/>
              </w:rPr>
              <w:t>的策划</w:t>
            </w:r>
            <w:r>
              <w:rPr>
                <w:rFonts w:hint="eastAsia" w:ascii="宋体" w:hAnsi="宋体" w:cs="Arial"/>
                <w:color w:val="auto"/>
                <w:spacing w:val="-6"/>
                <w:sz w:val="21"/>
                <w:szCs w:val="21"/>
                <w:highlight w:val="none"/>
                <w:lang w:eastAsia="zh-CN"/>
              </w:rPr>
              <w:t>、</w:t>
            </w:r>
            <w:r>
              <w:rPr>
                <w:rFonts w:hint="eastAsia" w:ascii="宋体" w:hAnsi="宋体" w:cs="Arial"/>
                <w:color w:val="auto"/>
                <w:spacing w:val="-6"/>
                <w:sz w:val="21"/>
                <w:szCs w:val="21"/>
                <w:highlight w:val="none"/>
              </w:rPr>
              <w:t>9.1.1总则 、9.3管理评审</w:t>
            </w:r>
            <w:r>
              <w:rPr>
                <w:rFonts w:hint="eastAsia" w:ascii="宋体" w:hAnsi="宋体" w:cs="Arial"/>
                <w:color w:val="auto"/>
                <w:spacing w:val="-6"/>
                <w:sz w:val="21"/>
                <w:szCs w:val="21"/>
                <w:highlight w:val="none"/>
                <w:lang w:eastAsia="zh-CN"/>
              </w:rPr>
              <w:t>；</w:t>
            </w:r>
          </w:p>
          <w:p>
            <w:pPr>
              <w:adjustRightInd w:val="0"/>
              <w:snapToGrid w:val="0"/>
              <w:spacing w:line="320" w:lineRule="exact"/>
              <w:ind w:right="105" w:rightChars="50" w:firstLine="396" w:firstLineChars="200"/>
              <w:jc w:val="left"/>
              <w:textAlignment w:val="baseline"/>
              <w:rPr>
                <w:rFonts w:hint="eastAsia" w:eastAsia="宋体"/>
                <w:color w:val="000000"/>
                <w:szCs w:val="21"/>
                <w:lang w:eastAsia="zh-CN"/>
              </w:rPr>
            </w:pPr>
            <w:r>
              <w:rPr>
                <w:rFonts w:hint="eastAsia" w:ascii="宋体" w:hAnsi="宋体" w:cs="Arial"/>
                <w:color w:val="auto"/>
                <w:spacing w:val="-6"/>
                <w:sz w:val="21"/>
                <w:szCs w:val="21"/>
                <w:highlight w:val="none"/>
                <w:lang w:val="en-US" w:eastAsia="zh-CN"/>
              </w:rPr>
              <w:t>Q：</w:t>
            </w:r>
            <w:r>
              <w:rPr>
                <w:rFonts w:hint="eastAsia" w:ascii="宋体" w:hAnsi="宋体" w:cs="Arial"/>
                <w:color w:val="auto"/>
                <w:spacing w:val="-6"/>
                <w:sz w:val="21"/>
                <w:szCs w:val="21"/>
                <w:highlight w:val="none"/>
              </w:rPr>
              <w:t>7.1.1资源总则</w:t>
            </w:r>
            <w:r>
              <w:rPr>
                <w:rFonts w:hint="eastAsia" w:ascii="宋体" w:hAnsi="宋体" w:cs="Arial"/>
                <w:color w:val="auto"/>
                <w:spacing w:val="-6"/>
                <w:sz w:val="21"/>
                <w:szCs w:val="21"/>
                <w:highlight w:val="none"/>
                <w:lang w:eastAsia="zh-CN"/>
              </w:rPr>
              <w:t>；</w:t>
            </w:r>
          </w:p>
        </w:tc>
        <w:tc>
          <w:tcPr>
            <w:tcW w:w="53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
          <w:p>
            <w:r>
              <w:rPr>
                <w:rFonts w:hint="eastAsia"/>
              </w:rPr>
              <w:t>确定管理体系的范围</w:t>
            </w:r>
          </w:p>
        </w:tc>
        <w:tc>
          <w:tcPr>
            <w:tcW w:w="960" w:type="dxa"/>
          </w:tcPr>
          <w:p>
            <w:pPr>
              <w:spacing w:line="280" w:lineRule="exact"/>
              <w:ind w:firstLine="420" w:firstLineChars="200"/>
            </w:pPr>
          </w:p>
          <w:p>
            <w:pPr>
              <w:spacing w:line="280" w:lineRule="exact"/>
            </w:pPr>
            <w:r>
              <w:rPr>
                <w:rFonts w:hint="eastAsia"/>
              </w:rPr>
              <w:t>QEO</w:t>
            </w:r>
          </w:p>
          <w:p>
            <w:pPr>
              <w:spacing w:line="280" w:lineRule="exact"/>
            </w:pPr>
            <w:r>
              <w:rPr>
                <w:rFonts w:hint="eastAsia"/>
              </w:rPr>
              <w:t>4.3</w:t>
            </w:r>
          </w:p>
          <w:p>
            <w:pPr>
              <w:spacing w:line="280" w:lineRule="exact"/>
            </w:pPr>
            <w:bookmarkStart w:id="1" w:name="_GoBack"/>
            <w:bookmarkEnd w:id="1"/>
          </w:p>
        </w:tc>
        <w:tc>
          <w:tcPr>
            <w:tcW w:w="11058" w:type="dxa"/>
          </w:tcPr>
          <w:p>
            <w:pPr>
              <w:spacing w:line="280" w:lineRule="exact"/>
              <w:ind w:firstLine="420" w:firstLineChars="200"/>
              <w:jc w:val="left"/>
              <w:rPr>
                <w:rFonts w:ascii="宋体" w:hAnsi="宋体" w:cs="宋体"/>
                <w:szCs w:val="21"/>
              </w:rPr>
            </w:pPr>
          </w:p>
          <w:p>
            <w:pPr>
              <w:spacing w:line="280" w:lineRule="exact"/>
              <w:ind w:firstLine="420" w:firstLineChars="200"/>
              <w:jc w:val="left"/>
              <w:rPr>
                <w:rFonts w:ascii="宋体" w:hAnsi="宋体" w:cs="宋体"/>
                <w:szCs w:val="21"/>
              </w:rPr>
            </w:pPr>
            <w:r>
              <w:rPr>
                <w:rFonts w:hint="eastAsia" w:ascii="宋体" w:hAnsi="宋体" w:cs="宋体"/>
                <w:szCs w:val="21"/>
              </w:rPr>
              <w:t>认证范围为：</w:t>
            </w:r>
          </w:p>
          <w:p>
            <w:pPr>
              <w:spacing w:line="280" w:lineRule="exact"/>
              <w:ind w:firstLine="420" w:firstLineChars="200"/>
              <w:rPr>
                <w:rFonts w:hint="eastAsia" w:ascii="宋体" w:hAnsi="宋体" w:eastAsia="宋体" w:cs="宋体"/>
                <w:szCs w:val="21"/>
                <w:lang w:val="en-US" w:eastAsia="zh-CN"/>
              </w:rPr>
            </w:pPr>
            <w:bookmarkStart w:id="0" w:name="审核范围"/>
            <w:r>
              <w:rPr>
                <w:rFonts w:hint="eastAsia" w:ascii="宋体" w:hAnsi="宋体" w:eastAsia="宋体" w:cs="宋体"/>
                <w:szCs w:val="21"/>
                <w:lang w:val="en-US" w:eastAsia="zh-CN"/>
              </w:rPr>
              <w:t>Q：物业管理服务</w:t>
            </w:r>
          </w:p>
          <w:p>
            <w:pPr>
              <w:spacing w:line="28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E：物业管理服务所涉及场所的相关环境管理活动</w:t>
            </w:r>
          </w:p>
          <w:p>
            <w:pPr>
              <w:spacing w:line="28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O：物业管理服务所涉及场所的相关职业健康安全管理活动</w:t>
            </w:r>
          </w:p>
          <w:p>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华文宋体" w:hAnsi="华文宋体" w:eastAsia="华文宋体" w:cs="Times New Roman"/>
                <w:b w:val="0"/>
                <w:kern w:val="2"/>
                <w:sz w:val="21"/>
                <w:szCs w:val="21"/>
                <w:highlight w:val="none"/>
                <w:lang w:val="en-US" w:eastAsia="zh-CN" w:bidi="ar-SA"/>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公司总部：</w:t>
            </w:r>
            <w:r>
              <w:rPr>
                <w:rFonts w:hint="eastAsia" w:ascii="华文宋体" w:hAnsi="华文宋体" w:eastAsia="华文宋体"/>
                <w:szCs w:val="21"/>
                <w:highlight w:val="none"/>
                <w:lang w:val="en-US" w:eastAsia="zh-CN"/>
              </w:rPr>
              <w:t>浙江省杭州市上城区东宝路33号二楼201室</w:t>
            </w:r>
            <w:r>
              <w:rPr>
                <w:rFonts w:hint="eastAsia" w:ascii="华文宋体" w:hAnsi="华文宋体" w:eastAsia="华文宋体" w:cs="Times New Roman"/>
                <w:b w:val="0"/>
                <w:kern w:val="2"/>
                <w:sz w:val="21"/>
                <w:szCs w:val="21"/>
                <w:highlight w:val="none"/>
                <w:lang w:val="en-US" w:eastAsia="zh-CN" w:bidi="ar-SA"/>
              </w:rPr>
              <w:t>；临时场所一：杭州市上城区行政服务中心、婺江三园居民住宅区）</w:t>
            </w:r>
          </w:p>
          <w:bookmarkEnd w:id="0"/>
          <w:p>
            <w:pPr>
              <w:spacing w:line="280" w:lineRule="exact"/>
              <w:ind w:firstLine="420"/>
              <w:rPr>
                <w:rFonts w:hint="eastAsia" w:ascii="宋体" w:hAnsi="宋体" w:cs="宋体"/>
                <w:szCs w:val="21"/>
              </w:rPr>
            </w:pPr>
          </w:p>
        </w:tc>
        <w:tc>
          <w:tcPr>
            <w:tcW w:w="531"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rPr>
              <w:t>质量/环境/职业健康安全管理体系及其过程</w:t>
            </w:r>
          </w:p>
        </w:tc>
        <w:tc>
          <w:tcPr>
            <w:tcW w:w="960" w:type="dxa"/>
          </w:tcPr>
          <w:p>
            <w:r>
              <w:t>QEO</w:t>
            </w:r>
            <w:r>
              <w:rPr>
                <w:rFonts w:hint="eastAsia"/>
              </w:rPr>
              <w:t>4.4</w:t>
            </w:r>
          </w:p>
        </w:tc>
        <w:tc>
          <w:tcPr>
            <w:tcW w:w="11058" w:type="dxa"/>
          </w:tcPr>
          <w:p>
            <w:pPr>
              <w:ind w:firstLine="420" w:firstLineChars="200"/>
            </w:pPr>
            <w:r>
              <w:rPr>
                <w:rFonts w:hint="eastAsia"/>
              </w:rPr>
              <w:t>该公司20</w:t>
            </w:r>
            <w:r>
              <w:t>2</w:t>
            </w:r>
            <w:r>
              <w:rPr>
                <w:rFonts w:hint="eastAsia"/>
                <w:lang w:val="en-US" w:eastAsia="zh-CN"/>
              </w:rPr>
              <w:t>1</w:t>
            </w:r>
            <w:r>
              <w:rPr>
                <w:rFonts w:hint="eastAsia"/>
              </w:rPr>
              <w:t>年</w:t>
            </w:r>
            <w:r>
              <w:rPr>
                <w:rFonts w:hint="eastAsia"/>
                <w:lang w:val="en-US" w:eastAsia="zh-CN"/>
              </w:rPr>
              <w:t>1</w:t>
            </w:r>
            <w:r>
              <w:rPr>
                <w:rFonts w:hint="eastAsia"/>
              </w:rPr>
              <w:t>月</w:t>
            </w:r>
            <w:r>
              <w:t>1</w:t>
            </w:r>
            <w:r>
              <w:rPr>
                <w:rFonts w:hint="eastAsia"/>
                <w:lang w:val="en-US" w:eastAsia="zh-CN"/>
              </w:rPr>
              <w:t>0</w:t>
            </w:r>
            <w:r>
              <w:rPr>
                <w:rFonts w:hint="eastAsia"/>
              </w:rPr>
              <w:t>日根据自身的实际情况编制质量、环境和职业健康安全管理标准体系，按照标准的要求组织人员编制了管理手册、作业文件和记录表格，制定了管理方针和管理目标。实施了管理体系，通过对过程检测结果进行分析管理体系得以不断改进。负责人说管理体系运行以来效果不错管理有了一定的提高。对各项管理目标完成情况进行统计分析，出示了自体系运行以来各管理目标分解及完成情况记录。</w:t>
            </w:r>
          </w:p>
          <w:p>
            <w:r>
              <w:rPr>
                <w:rFonts w:hint="eastAsia"/>
              </w:rPr>
              <w:t>与负责人交流：部门确定了满足与管理体系有关的客户及相关方的要求。</w:t>
            </w:r>
          </w:p>
          <w:p>
            <w:r>
              <w:rPr>
                <w:rFonts w:hint="eastAsia"/>
              </w:rPr>
              <w:t>1.公司通过监视和评审有关相关方及其有关要求的信息，实现持续改进。如供应商管理、合同条款、组织营业执照和质量环境职业健康安全及使用的安全可靠性、服务的时效性等风险和市场开拓的机遇。</w:t>
            </w:r>
          </w:p>
          <w:p>
            <w:r>
              <w:rPr>
                <w:rFonts w:hint="eastAsia"/>
              </w:rPr>
              <w:t>2. 应对风险的措施：</w:t>
            </w:r>
          </w:p>
          <w:p>
            <w:r>
              <w:rPr>
                <w:rFonts w:hint="eastAsia"/>
              </w:rPr>
              <w:t>a) 通过供应商的选择和评定来控制风险，选择供应商时考核其资质及其提供合格产品和合格服务的能力，应与客户需求相匹配。</w:t>
            </w:r>
          </w:p>
          <w:p>
            <w:r>
              <w:rPr>
                <w:rFonts w:hint="eastAsia"/>
              </w:rPr>
              <w:t>b)通过签订客户协议和供应商协议的条款把控风险。从各个方面确保许可范围内的服务质量，过程环境影响等，提高客户满意度，同时对风险加以控制。</w:t>
            </w:r>
          </w:p>
          <w:p>
            <w:r>
              <w:rPr>
                <w:rFonts w:hint="eastAsia"/>
              </w:rPr>
              <w:t>3.识别进行经营范围内的物业管理风险及具体应对措施，采购的风险，严格供应商评审，选择合格供方，要求其</w:t>
            </w:r>
            <w:r>
              <w:rPr>
                <w:rFonts w:hint="eastAsia"/>
                <w:lang w:eastAsia="zh-CN"/>
              </w:rPr>
              <w:t>物业</w:t>
            </w:r>
            <w:r>
              <w:rPr>
                <w:rFonts w:hint="eastAsia"/>
              </w:rPr>
              <w:t>能力和产品质量满足客户要求，并严格进行合格供方业绩评价。通过采购合同或协议与</w:t>
            </w:r>
            <w:r>
              <w:rPr>
                <w:rFonts w:hint="eastAsia"/>
                <w:lang w:eastAsia="zh-CN"/>
              </w:rPr>
              <w:t>物业</w:t>
            </w:r>
            <w:r>
              <w:rPr>
                <w:rFonts w:hint="eastAsia"/>
              </w:rPr>
              <w:t>合同或协议的条款匹配来控制风险，产品经检验后交货来控制产品质量的风险。</w:t>
            </w:r>
          </w:p>
          <w:p>
            <w:pPr>
              <w:rPr>
                <w:rFonts w:hint="eastAsia"/>
              </w:rPr>
            </w:pPr>
            <w:r>
              <w:rPr>
                <w:rFonts w:hint="eastAsia"/>
              </w:rPr>
              <w:t>4.通过对经营范围内的物业管理的风险控制和</w:t>
            </w:r>
            <w:r>
              <w:rPr>
                <w:rFonts w:hint="eastAsia"/>
                <w:lang w:val="en-US" w:eastAsia="zh-CN"/>
              </w:rPr>
              <w:t>工程质量</w:t>
            </w:r>
            <w:r>
              <w:rPr>
                <w:rFonts w:hint="eastAsia"/>
              </w:rPr>
              <w:t>、</w:t>
            </w:r>
            <w:r>
              <w:rPr>
                <w:rFonts w:hint="eastAsia"/>
                <w:lang w:val="en-US" w:eastAsia="zh-CN"/>
              </w:rPr>
              <w:t>安保服务</w:t>
            </w:r>
            <w:r>
              <w:rPr>
                <w:rFonts w:hint="eastAsia"/>
              </w:rPr>
              <w:t>交付等风险控制，在具体操作过程中实施的措施，实现了对整个供应链管理的风险控制，为客户提供更全面的经营范围内的物业管理服务。</w:t>
            </w:r>
          </w:p>
          <w:p>
            <w:pPr>
              <w:spacing w:line="300" w:lineRule="exact"/>
              <w:ind w:firstLine="420" w:firstLineChars="200"/>
              <w:jc w:val="left"/>
            </w:pPr>
            <w:r>
              <w:rPr>
                <w:rFonts w:hint="eastAsia"/>
              </w:rPr>
              <w:t>采用过程方法建立、实施管理体系，运用PDCA方式指导体系各过程运作，并将利及基于风险思考的方式，对管理体系过程进行了识别确定。公司建立文件化管理体系，有《管理手册》、《程序文件》等；主要按标准提供服务：《物业管理规范》；主要过程：《服务合同》签订合同→项目策划→前期摸排→成立物业管理处→项目入驻→提供服务→征求意见→完善体系→服务持续改进。管理体系从20</w:t>
            </w:r>
            <w:r>
              <w:t>2</w:t>
            </w:r>
            <w:r>
              <w:rPr>
                <w:rFonts w:hint="eastAsia"/>
                <w:lang w:val="en-US" w:eastAsia="zh-CN"/>
              </w:rPr>
              <w:t>1</w:t>
            </w:r>
            <w:r>
              <w:rPr>
                <w:rFonts w:hint="eastAsia"/>
              </w:rPr>
              <w:t>年</w:t>
            </w:r>
            <w:r>
              <w:rPr>
                <w:rFonts w:hint="eastAsia"/>
                <w:lang w:val="en-US" w:eastAsia="zh-CN"/>
              </w:rPr>
              <w:t>1</w:t>
            </w:r>
            <w:r>
              <w:rPr>
                <w:rFonts w:hint="eastAsia"/>
              </w:rPr>
              <w:t>月</w:t>
            </w:r>
            <w:r>
              <w:t>1</w:t>
            </w:r>
            <w:r>
              <w:rPr>
                <w:rFonts w:hint="eastAsia"/>
                <w:lang w:val="en-US" w:eastAsia="zh-CN"/>
              </w:rPr>
              <w:t>0</w:t>
            </w:r>
            <w:r>
              <w:rPr>
                <w:rFonts w:hint="eastAsia"/>
              </w:rPr>
              <w:t>日实施以来，体系运行基本正常，符合要求。</w:t>
            </w:r>
          </w:p>
        </w:tc>
        <w:tc>
          <w:tcPr>
            <w:tcW w:w="531"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trPr>
        <w:tc>
          <w:tcPr>
            <w:tcW w:w="2160" w:type="dxa"/>
          </w:tcPr>
          <w:p>
            <w:r>
              <w:rPr>
                <w:rFonts w:hint="eastAsia"/>
              </w:rPr>
              <w:t>方针</w:t>
            </w:r>
          </w:p>
          <w:p>
            <w:r>
              <w:rPr>
                <w:rFonts w:hint="eastAsia"/>
              </w:rPr>
              <w:t>制定方针</w:t>
            </w:r>
          </w:p>
          <w:p>
            <w:r>
              <w:rPr>
                <w:rFonts w:hint="eastAsia"/>
              </w:rPr>
              <w:t>沟通方针</w:t>
            </w:r>
          </w:p>
        </w:tc>
        <w:tc>
          <w:tcPr>
            <w:tcW w:w="960" w:type="dxa"/>
          </w:tcPr>
          <w:p>
            <w:r>
              <w:rPr>
                <w:rFonts w:hint="eastAsia"/>
              </w:rPr>
              <w:t>QE</w:t>
            </w:r>
            <w:r>
              <w:t>O</w:t>
            </w:r>
            <w:r>
              <w:rPr>
                <w:rFonts w:hint="eastAsia"/>
              </w:rPr>
              <w:t>5.2</w:t>
            </w:r>
          </w:p>
        </w:tc>
        <w:tc>
          <w:tcPr>
            <w:tcW w:w="1105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11" w:firstLineChars="196"/>
              <w:textAlignment w:val="auto"/>
              <w:rPr>
                <w:rFonts w:hint="eastAsia" w:ascii="宋体" w:hAnsi="宋体" w:eastAsia="宋体" w:cs="宋体"/>
                <w:color w:val="000000"/>
                <w:sz w:val="21"/>
                <w:szCs w:val="21"/>
                <w:highlight w:val="none"/>
                <w:lang w:val="zh-CN" w:eastAsia="zh-CN"/>
              </w:rPr>
            </w:pPr>
            <w:r>
              <w:rPr>
                <w:rFonts w:hint="eastAsia" w:ascii="宋体" w:hAnsi="宋体" w:eastAsia="宋体" w:cs="宋体"/>
                <w:color w:val="000000"/>
                <w:sz w:val="21"/>
                <w:szCs w:val="21"/>
                <w:highlight w:val="none"/>
                <w:lang w:val="zh-CN" w:eastAsia="zh-CN"/>
              </w:rPr>
              <w:t>公司的管理方针：</w:t>
            </w:r>
          </w:p>
          <w:p>
            <w:pPr>
              <w:keepNext w:val="0"/>
              <w:keepLines w:val="0"/>
              <w:pageBreakBefore w:val="0"/>
              <w:widowControl w:val="0"/>
              <w:kinsoku/>
              <w:wordWrap/>
              <w:overflowPunct/>
              <w:topLinePunct w:val="0"/>
              <w:autoSpaceDE/>
              <w:autoSpaceDN/>
              <w:bidi w:val="0"/>
              <w:adjustRightInd/>
              <w:snapToGrid/>
              <w:spacing w:line="400" w:lineRule="exact"/>
              <w:ind w:firstLine="411" w:firstLineChars="196"/>
              <w:textAlignment w:val="auto"/>
              <w:rPr>
                <w:rFonts w:hint="eastAsia" w:ascii="宋体" w:hAnsi="宋体" w:eastAsia="宋体" w:cs="宋体"/>
                <w:sz w:val="21"/>
                <w:szCs w:val="21"/>
              </w:rPr>
            </w:pPr>
            <w:r>
              <w:rPr>
                <w:rFonts w:hint="eastAsia" w:ascii="宋体" w:hAnsi="宋体" w:eastAsia="宋体" w:cs="宋体"/>
                <w:sz w:val="21"/>
                <w:szCs w:val="21"/>
              </w:rPr>
              <w:t>质量方针：持续改进，不断提高物业管理的科学性、改善服务态度、提高服务质量，实现顾客满意。</w:t>
            </w:r>
          </w:p>
          <w:p>
            <w:pPr>
              <w:keepNext w:val="0"/>
              <w:keepLines w:val="0"/>
              <w:pageBreakBefore w:val="0"/>
              <w:widowControl w:val="0"/>
              <w:kinsoku/>
              <w:wordWrap/>
              <w:overflowPunct/>
              <w:topLinePunct w:val="0"/>
              <w:autoSpaceDE/>
              <w:autoSpaceDN/>
              <w:bidi w:val="0"/>
              <w:adjustRightInd/>
              <w:snapToGrid/>
              <w:spacing w:line="400" w:lineRule="exact"/>
              <w:ind w:firstLine="411" w:firstLineChars="196"/>
              <w:textAlignment w:val="auto"/>
              <w:rPr>
                <w:rFonts w:hint="eastAsia" w:ascii="宋体" w:hAnsi="宋体" w:eastAsia="宋体" w:cs="宋体"/>
                <w:sz w:val="21"/>
                <w:szCs w:val="21"/>
              </w:rPr>
            </w:pPr>
            <w:r>
              <w:rPr>
                <w:rFonts w:hint="eastAsia" w:ascii="宋体" w:hAnsi="宋体" w:eastAsia="宋体" w:cs="宋体"/>
                <w:sz w:val="21"/>
                <w:szCs w:val="21"/>
              </w:rPr>
              <w:t>环境方针：提高环保意识，遵守环境法规，预防污染，不断改善物业环境。</w:t>
            </w:r>
          </w:p>
          <w:p>
            <w:pPr>
              <w:keepNext w:val="0"/>
              <w:keepLines w:val="0"/>
              <w:pageBreakBefore w:val="0"/>
              <w:widowControl w:val="0"/>
              <w:kinsoku/>
              <w:wordWrap/>
              <w:overflowPunct/>
              <w:topLinePunct w:val="0"/>
              <w:autoSpaceDE/>
              <w:autoSpaceDN/>
              <w:bidi w:val="0"/>
              <w:adjustRightInd/>
              <w:snapToGrid/>
              <w:spacing w:line="400" w:lineRule="exact"/>
              <w:ind w:firstLine="411" w:firstLineChars="196"/>
              <w:textAlignment w:val="auto"/>
              <w:rPr>
                <w:rFonts w:hint="eastAsia" w:ascii="宋体" w:hAnsi="宋体" w:eastAsia="宋体" w:cs="宋体"/>
                <w:sz w:val="21"/>
                <w:szCs w:val="21"/>
              </w:rPr>
            </w:pPr>
            <w:r>
              <w:rPr>
                <w:rFonts w:hint="eastAsia" w:ascii="宋体" w:hAnsi="宋体" w:eastAsia="宋体" w:cs="宋体"/>
                <w:sz w:val="21"/>
                <w:szCs w:val="21"/>
              </w:rPr>
              <w:t>职业健康安全方针：提高职业健康安全意识，遵守职业健康安全法规，预防为主，安全第一。</w:t>
            </w:r>
          </w:p>
          <w:p>
            <w:pPr>
              <w:ind w:firstLine="420" w:firstLineChars="200"/>
              <w:rPr>
                <w:rFonts w:ascii="宋体" w:hAnsi="宋体" w:cs="宋体"/>
                <w:szCs w:val="21"/>
              </w:rPr>
            </w:pPr>
            <w:r>
              <w:rPr>
                <w:rFonts w:hint="eastAsia" w:ascii="宋体" w:hAnsi="宋体" w:cs="宋体"/>
                <w:szCs w:val="21"/>
              </w:rPr>
              <w:t>公司以质量、环境、职业健康安全标准为基础，结合公司实际特制定管理方针。与总经理进行交谈，总经理对方针内涵的理解较深刻。方针能为制定目标提供框架，方针基本符合标准的要求。</w:t>
            </w:r>
          </w:p>
          <w:p>
            <w:pPr>
              <w:ind w:firstLine="420" w:firstLineChars="200"/>
              <w:rPr>
                <w:rFonts w:ascii="宋体" w:hAnsi="宋体" w:cs="宋体"/>
                <w:szCs w:val="21"/>
              </w:rPr>
            </w:pPr>
            <w:r>
              <w:rPr>
                <w:rFonts w:hint="eastAsia" w:ascii="宋体" w:hAnsi="宋体" w:cs="宋体"/>
                <w:szCs w:val="21"/>
              </w:rPr>
              <w:t>总经理用会议、文件等手段保证管理方针为全体员工理解并落实到工作中。总经理说管理评审时对方针的持续适宜性进行了评审，有评审记录。</w:t>
            </w:r>
          </w:p>
          <w:p>
            <w:pPr>
              <w:ind w:firstLine="420" w:firstLineChars="200"/>
              <w:rPr>
                <w:rFonts w:ascii="宋体" w:hAnsi="宋体" w:cs="宋体"/>
                <w:szCs w:val="21"/>
              </w:rPr>
            </w:pPr>
            <w:r>
              <w:rPr>
                <w:rFonts w:hint="eastAsia" w:ascii="宋体" w:hAnsi="宋体" w:cs="宋体"/>
                <w:szCs w:val="21"/>
              </w:rPr>
              <w:t>以上管理方针通过文件、培训等形式将公司管理方针传达给所有为公司工作或代表公司的人员，相关方也可通过</w:t>
            </w:r>
            <w:r>
              <w:rPr>
                <w:rFonts w:hint="eastAsia" w:ascii="宋体" w:hAnsi="宋体" w:cs="宋体"/>
                <w:szCs w:val="21"/>
                <w:lang w:eastAsia="zh-CN"/>
              </w:rPr>
              <w:t>办公室</w:t>
            </w:r>
            <w:r>
              <w:rPr>
                <w:rFonts w:hint="eastAsia" w:ascii="宋体" w:hAnsi="宋体" w:cs="宋体"/>
                <w:szCs w:val="21"/>
              </w:rPr>
              <w:t>获取公司管理方针。</w:t>
            </w:r>
          </w:p>
        </w:tc>
        <w:tc>
          <w:tcPr>
            <w:tcW w:w="531"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2160" w:type="dxa"/>
          </w:tcPr>
          <w:p>
            <w:r>
              <w:rPr>
                <w:rFonts w:hint="eastAsia"/>
              </w:rPr>
              <w:t>组织的岗位、职责和权限</w:t>
            </w:r>
          </w:p>
          <w:p/>
        </w:tc>
        <w:tc>
          <w:tcPr>
            <w:tcW w:w="960" w:type="dxa"/>
          </w:tcPr>
          <w:p>
            <w:r>
              <w:t>QEO5.3</w:t>
            </w:r>
          </w:p>
        </w:tc>
        <w:tc>
          <w:tcPr>
            <w:tcW w:w="11058" w:type="dxa"/>
            <w:vAlign w:val="center"/>
          </w:tcPr>
          <w:p>
            <w:pPr>
              <w:ind w:firstLine="420" w:firstLineChars="200"/>
              <w:rPr>
                <w:rFonts w:ascii="宋体" w:hAnsi="宋体" w:cs="宋体"/>
                <w:szCs w:val="21"/>
              </w:rPr>
            </w:pPr>
            <w:r>
              <w:rPr>
                <w:rFonts w:hint="eastAsia" w:ascii="宋体" w:hAnsi="宋体" w:cs="宋体"/>
                <w:szCs w:val="21"/>
              </w:rPr>
              <w:t>确定了部门、各岗位人员职责、权限和相互关系，并在公司内对各级员工进行了必要的传达。对从事有关的管理、执行和验证人员规定其职责、权限及其相互关系，以实现公司管理方针和管理目标。建立、实施和保持公司管理体系所需的过程，公司设置了</w:t>
            </w:r>
            <w:r>
              <w:rPr>
                <w:rFonts w:hint="eastAsia" w:ascii="宋体" w:hAnsi="宋体" w:cs="宋体"/>
                <w:szCs w:val="21"/>
                <w:lang w:eastAsia="zh-CN"/>
              </w:rPr>
              <w:t>办公室</w:t>
            </w:r>
            <w:r>
              <w:rPr>
                <w:rFonts w:hint="eastAsia" w:ascii="宋体" w:hAnsi="宋体" w:cs="宋体"/>
                <w:szCs w:val="21"/>
              </w:rPr>
              <w:t>、</w:t>
            </w:r>
            <w:r>
              <w:rPr>
                <w:rFonts w:hint="eastAsia" w:ascii="宋体" w:hAnsi="宋体" w:cs="宋体"/>
                <w:szCs w:val="21"/>
                <w:lang w:eastAsia="zh-CN"/>
              </w:rPr>
              <w:t>拓展部</w:t>
            </w:r>
            <w:r>
              <w:rPr>
                <w:rFonts w:hint="eastAsia" w:ascii="宋体" w:hAnsi="宋体" w:cs="宋体"/>
                <w:szCs w:val="21"/>
              </w:rPr>
              <w:t>、</w:t>
            </w:r>
            <w:r>
              <w:rPr>
                <w:rFonts w:hint="eastAsia" w:ascii="宋体" w:hAnsi="宋体" w:cs="宋体"/>
                <w:szCs w:val="21"/>
                <w:lang w:eastAsia="zh-CN"/>
              </w:rPr>
              <w:t>项目服务中心</w:t>
            </w:r>
            <w:r>
              <w:rPr>
                <w:rFonts w:hint="eastAsia" w:ascii="宋体" w:hAnsi="宋体" w:cs="宋体"/>
                <w:szCs w:val="21"/>
              </w:rPr>
              <w:t>、</w:t>
            </w:r>
            <w:r>
              <w:rPr>
                <w:rFonts w:hint="eastAsia" w:ascii="宋体" w:hAnsi="宋体" w:cs="宋体"/>
                <w:szCs w:val="21"/>
                <w:lang w:val="en-US" w:eastAsia="zh-CN"/>
              </w:rPr>
              <w:t>秩序部、</w:t>
            </w:r>
            <w:r>
              <w:rPr>
                <w:rFonts w:hint="eastAsia" w:ascii="宋体" w:hAnsi="宋体" w:cs="宋体"/>
                <w:szCs w:val="21"/>
              </w:rPr>
              <w:t>品质部、</w:t>
            </w:r>
            <w:r>
              <w:rPr>
                <w:rFonts w:hint="eastAsia" w:ascii="宋体" w:hAnsi="宋体" w:cs="宋体"/>
                <w:szCs w:val="21"/>
                <w:lang w:eastAsia="zh-CN"/>
              </w:rPr>
              <w:t>工程部</w:t>
            </w:r>
            <w:r>
              <w:rPr>
                <w:rFonts w:hint="eastAsia" w:ascii="宋体" w:hAnsi="宋体" w:cs="宋体"/>
                <w:szCs w:val="21"/>
              </w:rPr>
              <w:t>和财务部，并对各部门的职能进行了分配和规定。</w:t>
            </w:r>
          </w:p>
          <w:p>
            <w:pPr>
              <w:ind w:firstLine="420" w:firstLineChars="200"/>
              <w:rPr>
                <w:rFonts w:ascii="宋体" w:hAnsi="宋体" w:cs="宋体"/>
                <w:szCs w:val="21"/>
              </w:rPr>
            </w:pPr>
            <w:r>
              <w:rPr>
                <w:rFonts w:hint="eastAsia" w:ascii="宋体" w:hAnsi="宋体" w:cs="宋体"/>
                <w:szCs w:val="21"/>
              </w:rPr>
              <w:t>职业健康安全管理事务代表任命为</w:t>
            </w:r>
            <w:r>
              <w:rPr>
                <w:rFonts w:hint="eastAsia" w:ascii="宋体" w:hAnsi="宋体" w:cs="宋体"/>
                <w:szCs w:val="21"/>
                <w:lang w:val="en-US" w:eastAsia="zh-CN"/>
              </w:rPr>
              <w:t>冯柳萍</w:t>
            </w:r>
            <w:r>
              <w:rPr>
                <w:rFonts w:hint="eastAsia" w:ascii="宋体" w:hAnsi="宋体" w:cs="宋体"/>
                <w:szCs w:val="21"/>
              </w:rPr>
              <w:t>，公司对履行事务代表以及非管理类工作人员的协商与参与职责进行了规定。公司决定任命</w:t>
            </w:r>
            <w:r>
              <w:rPr>
                <w:rFonts w:hint="eastAsia" w:ascii="宋体" w:hAnsi="宋体" w:cs="宋体"/>
                <w:szCs w:val="21"/>
                <w:lang w:eastAsia="zh-CN"/>
              </w:rPr>
              <w:t>李国</w:t>
            </w:r>
            <w:r>
              <w:rPr>
                <w:rFonts w:hint="eastAsia" w:ascii="宋体" w:hAnsi="宋体" w:cs="宋体"/>
                <w:szCs w:val="21"/>
                <w:lang w:val="en-US" w:eastAsia="zh-CN"/>
              </w:rPr>
              <w:t>红</w:t>
            </w:r>
            <w:r>
              <w:rPr>
                <w:rFonts w:hint="eastAsia" w:ascii="宋体" w:hAnsi="宋体" w:cs="宋体"/>
                <w:szCs w:val="21"/>
              </w:rPr>
              <w:t>为管理体系的管理者代表。对其职责和权限规定如下：</w:t>
            </w:r>
          </w:p>
          <w:p>
            <w:pPr>
              <w:ind w:firstLine="420" w:firstLineChars="200"/>
              <w:rPr>
                <w:rFonts w:ascii="宋体" w:hAnsi="宋体" w:cs="宋体"/>
                <w:szCs w:val="21"/>
              </w:rPr>
            </w:pPr>
            <w:r>
              <w:rPr>
                <w:rFonts w:hint="eastAsia" w:ascii="宋体" w:hAnsi="宋体" w:cs="宋体"/>
                <w:szCs w:val="21"/>
              </w:rPr>
              <w:t>确保质量环境职业健康安全管理体系的过程得到建立、实施和保持；向最高管理者报告质量环境职业健康安全管理体系的业绩和任何改进的需求；在整个组织内贯彻环境保护及职业健康安全意识，促进顾客要求意识的形成；就质量环境职业健康安全管理体系有关事宜对外联络，负责与认证机构联络与协调方面的事项。</w:t>
            </w:r>
          </w:p>
          <w:p>
            <w:pPr>
              <w:ind w:firstLine="420" w:firstLineChars="200"/>
              <w:rPr>
                <w:rFonts w:ascii="宋体" w:hAnsi="宋体" w:cs="宋体"/>
                <w:szCs w:val="21"/>
              </w:rPr>
            </w:pPr>
            <w:r>
              <w:rPr>
                <w:rFonts w:hint="eastAsia" w:ascii="宋体" w:hAnsi="宋体" w:cs="宋体"/>
                <w:szCs w:val="21"/>
              </w:rPr>
              <w:t>询问职业健康安全事务代表</w:t>
            </w:r>
            <w:r>
              <w:rPr>
                <w:rFonts w:hint="eastAsia" w:ascii="宋体" w:hAnsi="宋体" w:cs="宋体"/>
                <w:szCs w:val="21"/>
                <w:lang w:val="en-US" w:eastAsia="zh-CN"/>
              </w:rPr>
              <w:t>冯柳萍</w:t>
            </w:r>
            <w:r>
              <w:rPr>
                <w:rFonts w:hint="eastAsia" w:ascii="宋体" w:hAnsi="宋体" w:cs="宋体"/>
                <w:szCs w:val="21"/>
              </w:rPr>
              <w:t>职责回答正确。</w:t>
            </w:r>
          </w:p>
        </w:tc>
        <w:tc>
          <w:tcPr>
            <w:tcW w:w="53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2160" w:type="dxa"/>
          </w:tcPr>
          <w:p>
            <w:r>
              <w:rPr>
                <w:rFonts w:hint="eastAsia"/>
              </w:rPr>
              <w:t>应对风险和机遇的措施</w:t>
            </w:r>
          </w:p>
          <w:p/>
        </w:tc>
        <w:tc>
          <w:tcPr>
            <w:tcW w:w="960" w:type="dxa"/>
          </w:tcPr>
          <w:p>
            <w:r>
              <w:rPr>
                <w:rFonts w:hint="eastAsia"/>
              </w:rPr>
              <w:t>Q6.1</w:t>
            </w:r>
          </w:p>
          <w:p>
            <w:r>
              <w:t>E6.1.1</w:t>
            </w:r>
          </w:p>
          <w:p>
            <w:r>
              <w:t>O6.1.1</w:t>
            </w:r>
          </w:p>
          <w:p/>
        </w:tc>
        <w:tc>
          <w:tcPr>
            <w:tcW w:w="11058" w:type="dxa"/>
            <w:vAlign w:val="center"/>
          </w:tcPr>
          <w:p>
            <w:pPr>
              <w:autoSpaceDE w:val="0"/>
              <w:autoSpaceDN w:val="0"/>
              <w:adjustRightInd w:val="0"/>
              <w:snapToGrid w:val="0"/>
              <w:spacing w:line="400" w:lineRule="exact"/>
              <w:ind w:firstLine="420" w:firstLineChars="200"/>
              <w:rPr>
                <w:rFonts w:ascii="宋体" w:hAnsi="宋体" w:eastAsia="宋体"/>
                <w:color w:val="000000"/>
                <w:sz w:val="21"/>
                <w:szCs w:val="21"/>
                <w:lang w:eastAsia="zh-CN"/>
              </w:rPr>
            </w:pPr>
            <w:r>
              <w:rPr>
                <w:rFonts w:hint="eastAsia" w:ascii="宋体" w:hAnsi="宋体" w:eastAsia="宋体" w:cs="宋体"/>
                <w:color w:val="000000"/>
                <w:sz w:val="21"/>
                <w:szCs w:val="21"/>
                <w:highlight w:val="none"/>
                <w:lang w:val="en-US" w:eastAsia="zh-CN"/>
              </w:rPr>
              <w:t>公司</w:t>
            </w:r>
            <w:r>
              <w:rPr>
                <w:rFonts w:hint="eastAsia" w:ascii="宋体" w:hAnsi="宋体" w:eastAsia="宋体"/>
                <w:color w:val="000000"/>
                <w:sz w:val="21"/>
                <w:szCs w:val="21"/>
                <w:lang w:eastAsia="zh-CN"/>
              </w:rPr>
              <w:t>考虑到内外部因素和相关方的要求，内外部环境要素信息的</w:t>
            </w:r>
            <w:r>
              <w:rPr>
                <w:rFonts w:hint="eastAsia" w:ascii="宋体" w:hAnsi="宋体" w:eastAsia="宋体"/>
                <w:color w:val="000000"/>
                <w:sz w:val="21"/>
                <w:szCs w:val="21"/>
                <w:lang w:val="en-US" w:eastAsia="zh-CN"/>
              </w:rPr>
              <w:t>以下方面</w:t>
            </w:r>
            <w:r>
              <w:rPr>
                <w:rFonts w:hint="eastAsia" w:ascii="宋体" w:hAnsi="宋体" w:eastAsia="宋体"/>
                <w:color w:val="000000"/>
                <w:sz w:val="21"/>
                <w:szCs w:val="21"/>
                <w:lang w:eastAsia="zh-CN"/>
              </w:rPr>
              <w:t>：</w:t>
            </w:r>
          </w:p>
          <w:p>
            <w:pPr>
              <w:widowControl/>
              <w:numPr>
                <w:ilvl w:val="0"/>
                <w:numId w:val="1"/>
              </w:numPr>
              <w:adjustRightInd w:val="0"/>
              <w:snapToGrid w:val="0"/>
              <w:spacing w:line="400" w:lineRule="exact"/>
              <w:rPr>
                <w:rFonts w:hint="eastAsia" w:ascii="宋体" w:hAnsi="宋体" w:eastAsia="宋体"/>
                <w:color w:val="000000"/>
                <w:sz w:val="21"/>
                <w:szCs w:val="21"/>
                <w:lang w:eastAsia="zh-CN"/>
              </w:rPr>
            </w:pPr>
            <w:r>
              <w:rPr>
                <w:rFonts w:hint="eastAsia" w:ascii="宋体" w:hAnsi="宋体" w:eastAsia="宋体"/>
                <w:color w:val="000000"/>
                <w:sz w:val="21"/>
                <w:szCs w:val="21"/>
                <w:lang w:eastAsia="zh-CN"/>
              </w:rPr>
              <w:t>可能对企业的目标造成影响的变更和趋势；</w:t>
            </w:r>
          </w:p>
          <w:p>
            <w:pPr>
              <w:widowControl/>
              <w:numPr>
                <w:ilvl w:val="0"/>
                <w:numId w:val="1"/>
              </w:numPr>
              <w:adjustRightInd w:val="0"/>
              <w:snapToGrid w:val="0"/>
              <w:spacing w:line="400" w:lineRule="exact"/>
              <w:rPr>
                <w:rFonts w:hint="eastAsia" w:ascii="宋体" w:hAnsi="宋体" w:eastAsia="宋体"/>
                <w:color w:val="000000"/>
                <w:sz w:val="21"/>
                <w:szCs w:val="21"/>
                <w:lang w:eastAsia="zh-CN"/>
              </w:rPr>
            </w:pPr>
            <w:r>
              <w:rPr>
                <w:rFonts w:hint="eastAsia" w:ascii="宋体" w:hAnsi="宋体" w:eastAsia="宋体"/>
                <w:color w:val="000000"/>
                <w:sz w:val="21"/>
                <w:szCs w:val="21"/>
                <w:lang w:eastAsia="zh-CN"/>
              </w:rPr>
              <w:t>与相关方的关系，以及相关方的理念、价值观；</w:t>
            </w:r>
          </w:p>
          <w:p>
            <w:pPr>
              <w:widowControl/>
              <w:numPr>
                <w:ilvl w:val="0"/>
                <w:numId w:val="1"/>
              </w:numPr>
              <w:adjustRightInd w:val="0"/>
              <w:snapToGrid w:val="0"/>
              <w:spacing w:line="400" w:lineRule="exact"/>
              <w:rPr>
                <w:rFonts w:hint="eastAsia" w:ascii="宋体" w:hAnsi="宋体" w:eastAsia="宋体"/>
                <w:color w:val="000000"/>
                <w:sz w:val="21"/>
                <w:szCs w:val="21"/>
                <w:lang w:eastAsia="zh-CN"/>
              </w:rPr>
            </w:pPr>
            <w:r>
              <w:rPr>
                <w:rFonts w:hint="eastAsia" w:ascii="宋体" w:hAnsi="宋体" w:eastAsia="宋体"/>
                <w:color w:val="000000"/>
                <w:sz w:val="21"/>
                <w:szCs w:val="21"/>
                <w:lang w:eastAsia="zh-CN"/>
              </w:rPr>
              <w:t>企业管理、战略优先、内部政策和承诺；</w:t>
            </w:r>
          </w:p>
          <w:p>
            <w:pPr>
              <w:widowControl/>
              <w:numPr>
                <w:ilvl w:val="0"/>
                <w:numId w:val="1"/>
              </w:numPr>
              <w:adjustRightInd w:val="0"/>
              <w:snapToGrid w:val="0"/>
              <w:spacing w:line="400" w:lineRule="exact"/>
              <w:rPr>
                <w:rFonts w:hint="eastAsia" w:ascii="宋体" w:hAnsi="宋体" w:eastAsia="宋体"/>
                <w:color w:val="000000"/>
                <w:sz w:val="21"/>
                <w:szCs w:val="21"/>
                <w:lang w:eastAsia="zh-CN"/>
              </w:rPr>
            </w:pPr>
            <w:r>
              <w:rPr>
                <w:rFonts w:hint="eastAsia" w:ascii="宋体" w:hAnsi="宋体" w:eastAsia="宋体"/>
                <w:color w:val="000000"/>
                <w:sz w:val="21"/>
                <w:szCs w:val="21"/>
                <w:lang w:eastAsia="zh-CN"/>
              </w:rPr>
              <w:t>资源的获得和优先供给、技术变更；</w:t>
            </w:r>
          </w:p>
          <w:p>
            <w:pPr>
              <w:numPr>
                <w:ilvl w:val="0"/>
                <w:numId w:val="1"/>
              </w:numPr>
              <w:spacing w:line="400" w:lineRule="exact"/>
              <w:jc w:val="both"/>
              <w:rPr>
                <w:rFonts w:hint="eastAsia" w:ascii="宋体" w:hAnsi="宋体" w:eastAsia="宋体"/>
                <w:color w:val="000000"/>
                <w:sz w:val="21"/>
                <w:szCs w:val="21"/>
                <w:lang w:eastAsia="zh-CN"/>
              </w:rPr>
            </w:pPr>
            <w:r>
              <w:rPr>
                <w:rFonts w:hint="eastAsia" w:ascii="宋体" w:hAnsi="宋体" w:eastAsia="宋体"/>
                <w:color w:val="000000"/>
                <w:sz w:val="21"/>
                <w:szCs w:val="21"/>
                <w:lang w:eastAsia="zh-CN"/>
              </w:rPr>
              <w:t>与质量、环境和职业健康安全管理体系有关的相关方要求。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在此基础上编制了</w:t>
            </w:r>
            <w:r>
              <w:rPr>
                <w:rFonts w:hint="eastAsia" w:ascii="宋体" w:hAnsi="宋体" w:eastAsia="宋体" w:cs="宋体"/>
                <w:color w:val="000000"/>
                <w:sz w:val="21"/>
                <w:szCs w:val="21"/>
                <w:highlight w:val="none"/>
                <w:lang w:val="en-US" w:eastAsia="zh-CN"/>
              </w:rPr>
              <w:t>《风险和机遇</w:t>
            </w:r>
            <w:r>
              <w:rPr>
                <w:rFonts w:hint="eastAsia" w:ascii="宋体" w:hAnsi="宋体" w:cs="宋体"/>
                <w:color w:val="000000"/>
                <w:sz w:val="21"/>
                <w:szCs w:val="21"/>
                <w:highlight w:val="none"/>
                <w:lang w:val="en-US" w:eastAsia="zh-CN"/>
              </w:rPr>
              <w:t>应对措施汇总</w:t>
            </w:r>
            <w:r>
              <w:rPr>
                <w:rFonts w:hint="eastAsia" w:ascii="宋体" w:hAnsi="宋体" w:eastAsia="宋体" w:cs="宋体"/>
                <w:color w:val="000000"/>
                <w:sz w:val="21"/>
                <w:szCs w:val="21"/>
                <w:highlight w:val="none"/>
                <w:lang w:val="en-US" w:eastAsia="zh-CN"/>
              </w:rPr>
              <w:t>表》，共21项</w:t>
            </w:r>
            <w:r>
              <w:rPr>
                <w:rFonts w:hint="eastAsia" w:ascii="宋体" w:hAnsi="宋体" w:eastAsia="宋体" w:cs="Times New Roman"/>
                <w:color w:val="000000"/>
                <w:sz w:val="21"/>
                <w:szCs w:val="21"/>
                <w:lang w:eastAsia="zh-CN"/>
              </w:rPr>
              <w:t>风险和机遇，</w:t>
            </w:r>
            <w:r>
              <w:rPr>
                <w:rFonts w:hint="eastAsia" w:ascii="宋体" w:hAnsi="宋体" w:eastAsia="宋体" w:cs="Times New Roman"/>
                <w:color w:val="000000"/>
                <w:sz w:val="21"/>
                <w:szCs w:val="21"/>
                <w:lang w:val="en-US" w:eastAsia="zh-CN"/>
              </w:rPr>
              <w:t>部分结</w:t>
            </w:r>
            <w:r>
              <w:rPr>
                <w:rFonts w:hint="eastAsia" w:ascii="宋体" w:hAnsi="宋体" w:eastAsia="宋体" w:cs="宋体"/>
                <w:color w:val="000000"/>
                <w:sz w:val="21"/>
                <w:szCs w:val="21"/>
                <w:highlight w:val="none"/>
                <w:lang w:val="en-US" w:eastAsia="zh-CN"/>
              </w:rPr>
              <w:t>果如下：</w:t>
            </w:r>
          </w:p>
          <w:tbl>
            <w:tblPr>
              <w:tblStyle w:val="8"/>
              <w:tblW w:w="11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9"/>
              <w:gridCol w:w="2383"/>
              <w:gridCol w:w="682"/>
              <w:gridCol w:w="3845"/>
              <w:gridCol w:w="1009"/>
              <w:gridCol w:w="1309"/>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noWrap w:val="0"/>
                  <w:vAlign w:val="center"/>
                </w:tcPr>
                <w:p>
                  <w:pPr>
                    <w:jc w:val="center"/>
                    <w:rPr>
                      <w:rFonts w:hint="eastAsia" w:ascii="宋体" w:hAnsi="宋体" w:eastAsia="宋体" w:cs="宋体"/>
                      <w:b/>
                      <w:color w:val="333333"/>
                      <w:kern w:val="2"/>
                      <w:sz w:val="18"/>
                      <w:szCs w:val="18"/>
                      <w:lang w:val="en-US" w:eastAsia="zh-CN" w:bidi="ar-SA"/>
                    </w:rPr>
                  </w:pPr>
                  <w:r>
                    <w:rPr>
                      <w:rFonts w:hint="eastAsia" w:ascii="宋体" w:hAnsi="宋体" w:eastAsia="宋体" w:cs="宋体"/>
                      <w:b/>
                      <w:color w:val="333333"/>
                      <w:sz w:val="18"/>
                      <w:szCs w:val="18"/>
                    </w:rPr>
                    <w:t>风险和机遇来源（内部/外部）</w:t>
                  </w:r>
                </w:p>
              </w:tc>
              <w:tc>
                <w:tcPr>
                  <w:tcW w:w="2383" w:type="dxa"/>
                  <w:noWrap w:val="0"/>
                  <w:vAlign w:val="center"/>
                </w:tcPr>
                <w:p>
                  <w:pPr>
                    <w:jc w:val="center"/>
                    <w:rPr>
                      <w:rFonts w:hint="eastAsia" w:ascii="宋体" w:hAnsi="宋体" w:eastAsia="宋体" w:cs="宋体"/>
                      <w:b/>
                      <w:color w:val="333333"/>
                      <w:kern w:val="2"/>
                      <w:sz w:val="18"/>
                      <w:szCs w:val="18"/>
                      <w:lang w:val="en-US" w:eastAsia="zh-CN" w:bidi="ar-SA"/>
                    </w:rPr>
                  </w:pPr>
                  <w:r>
                    <w:rPr>
                      <w:rFonts w:hint="eastAsia" w:ascii="宋体" w:hAnsi="宋体" w:eastAsia="宋体" w:cs="宋体"/>
                      <w:b/>
                      <w:color w:val="333333"/>
                      <w:sz w:val="18"/>
                      <w:szCs w:val="18"/>
                    </w:rPr>
                    <w:t>风险和机遇内容</w:t>
                  </w:r>
                </w:p>
              </w:tc>
              <w:tc>
                <w:tcPr>
                  <w:tcW w:w="682" w:type="dxa"/>
                  <w:noWrap w:val="0"/>
                  <w:vAlign w:val="top"/>
                </w:tcPr>
                <w:p>
                  <w:pPr>
                    <w:pStyle w:val="2"/>
                    <w:rPr>
                      <w:rFonts w:hint="eastAsia" w:ascii="宋体" w:hAnsi="宋体" w:eastAsia="宋体" w:cs="宋体"/>
                      <w:sz w:val="18"/>
                      <w:szCs w:val="18"/>
                      <w:vertAlign w:val="baseline"/>
                      <w:lang w:val="en-US" w:eastAsia="zh-CN"/>
                    </w:rPr>
                  </w:pPr>
                  <w:r>
                    <w:rPr>
                      <w:rFonts w:hint="eastAsia" w:ascii="宋体" w:hAnsi="宋体" w:eastAsia="宋体" w:cs="宋体"/>
                      <w:b/>
                      <w:color w:val="333333"/>
                      <w:sz w:val="18"/>
                      <w:szCs w:val="18"/>
                    </w:rPr>
                    <w:t>风险分析</w:t>
                  </w:r>
                </w:p>
              </w:tc>
              <w:tc>
                <w:tcPr>
                  <w:tcW w:w="3845" w:type="dxa"/>
                  <w:noWrap w:val="0"/>
                  <w:vAlign w:val="center"/>
                </w:tcPr>
                <w:p>
                  <w:pPr>
                    <w:jc w:val="center"/>
                    <w:rPr>
                      <w:rFonts w:hint="eastAsia" w:ascii="宋体" w:hAnsi="宋体" w:eastAsia="宋体" w:cs="宋体"/>
                      <w:b/>
                      <w:color w:val="333333"/>
                      <w:kern w:val="2"/>
                      <w:sz w:val="18"/>
                      <w:szCs w:val="18"/>
                      <w:lang w:val="en-US" w:eastAsia="zh-CN" w:bidi="ar-SA"/>
                    </w:rPr>
                  </w:pPr>
                  <w:r>
                    <w:rPr>
                      <w:rFonts w:hint="eastAsia" w:ascii="宋体" w:hAnsi="宋体" w:eastAsia="宋体" w:cs="宋体"/>
                      <w:b/>
                      <w:color w:val="333333"/>
                      <w:sz w:val="18"/>
                      <w:szCs w:val="18"/>
                    </w:rPr>
                    <w:t>管理措施</w:t>
                  </w:r>
                </w:p>
              </w:tc>
              <w:tc>
                <w:tcPr>
                  <w:tcW w:w="1009" w:type="dxa"/>
                  <w:noWrap w:val="0"/>
                  <w:vAlign w:val="center"/>
                </w:tcPr>
                <w:p>
                  <w:pPr>
                    <w:jc w:val="center"/>
                    <w:rPr>
                      <w:rFonts w:hint="eastAsia" w:ascii="宋体" w:hAnsi="宋体" w:eastAsia="宋体" w:cs="宋体"/>
                      <w:b/>
                      <w:color w:val="333333"/>
                      <w:kern w:val="2"/>
                      <w:sz w:val="18"/>
                      <w:szCs w:val="18"/>
                      <w:lang w:val="en-US" w:eastAsia="zh-CN" w:bidi="ar-SA"/>
                    </w:rPr>
                  </w:pPr>
                  <w:r>
                    <w:rPr>
                      <w:rFonts w:hint="eastAsia" w:ascii="宋体" w:hAnsi="宋体" w:eastAsia="宋体" w:cs="宋体"/>
                      <w:b/>
                      <w:color w:val="333333"/>
                      <w:sz w:val="18"/>
                      <w:szCs w:val="18"/>
                    </w:rPr>
                    <w:t>责任部门</w:t>
                  </w:r>
                </w:p>
              </w:tc>
              <w:tc>
                <w:tcPr>
                  <w:tcW w:w="1309" w:type="dxa"/>
                  <w:noWrap w:val="0"/>
                  <w:vAlign w:val="center"/>
                </w:tcPr>
                <w:p>
                  <w:pPr>
                    <w:jc w:val="center"/>
                    <w:rPr>
                      <w:rFonts w:hint="eastAsia" w:ascii="宋体" w:hAnsi="宋体" w:eastAsia="宋体" w:cs="宋体"/>
                      <w:b/>
                      <w:color w:val="333333"/>
                      <w:kern w:val="2"/>
                      <w:sz w:val="18"/>
                      <w:szCs w:val="18"/>
                      <w:lang w:val="en-US" w:eastAsia="zh-CN" w:bidi="ar-SA"/>
                    </w:rPr>
                  </w:pPr>
                  <w:r>
                    <w:rPr>
                      <w:rFonts w:hint="eastAsia" w:ascii="宋体" w:hAnsi="宋体" w:eastAsia="宋体" w:cs="宋体"/>
                      <w:b/>
                      <w:color w:val="333333"/>
                      <w:sz w:val="18"/>
                      <w:szCs w:val="18"/>
                    </w:rPr>
                    <w:t>实施时间(开始－完成)</w:t>
                  </w:r>
                </w:p>
              </w:tc>
              <w:tc>
                <w:tcPr>
                  <w:tcW w:w="972" w:type="dxa"/>
                  <w:noWrap w:val="0"/>
                  <w:vAlign w:val="center"/>
                </w:tcPr>
                <w:p>
                  <w:pPr>
                    <w:jc w:val="center"/>
                    <w:rPr>
                      <w:rFonts w:hint="eastAsia" w:ascii="宋体" w:hAnsi="宋体" w:eastAsia="宋体" w:cs="宋体"/>
                      <w:b/>
                      <w:color w:val="333333"/>
                      <w:kern w:val="2"/>
                      <w:sz w:val="18"/>
                      <w:szCs w:val="18"/>
                      <w:lang w:val="en-US" w:eastAsia="zh-CN" w:bidi="ar-SA"/>
                    </w:rPr>
                  </w:pPr>
                  <w:r>
                    <w:rPr>
                      <w:rFonts w:hint="eastAsia" w:ascii="宋体" w:hAnsi="宋体" w:eastAsia="宋体" w:cs="宋体"/>
                      <w:b/>
                      <w:color w:val="333333"/>
                      <w:sz w:val="18"/>
                      <w:szCs w:val="18"/>
                    </w:rPr>
                    <w:t>评价措施有效性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noWrap w:val="0"/>
                  <w:vAlign w:val="center"/>
                </w:tcPr>
                <w:p>
                  <w:pPr>
                    <w:jc w:val="center"/>
                    <w:rPr>
                      <w:rFonts w:hint="eastAsia" w:ascii="宋体" w:hAnsi="宋体" w:eastAsia="宋体" w:cs="宋体"/>
                      <w:color w:val="333333"/>
                      <w:kern w:val="2"/>
                      <w:sz w:val="18"/>
                      <w:szCs w:val="18"/>
                      <w:lang w:val="en-US" w:eastAsia="zh-CN" w:bidi="ar-SA"/>
                    </w:rPr>
                  </w:pPr>
                  <w:r>
                    <w:rPr>
                      <w:rFonts w:hint="eastAsia" w:ascii="宋体" w:hAnsi="宋体" w:eastAsia="宋体" w:cs="宋体"/>
                      <w:color w:val="333333"/>
                      <w:sz w:val="18"/>
                      <w:szCs w:val="18"/>
                    </w:rPr>
                    <w:t>人力资源控制</w:t>
                  </w:r>
                </w:p>
              </w:tc>
              <w:tc>
                <w:tcPr>
                  <w:tcW w:w="2383" w:type="dxa"/>
                  <w:noWrap w:val="0"/>
                  <w:vAlign w:val="center"/>
                </w:tcPr>
                <w:p>
                  <w:pPr>
                    <w:rPr>
                      <w:rFonts w:hint="eastAsia" w:ascii="宋体" w:hAnsi="宋体" w:eastAsia="宋体" w:cs="宋体"/>
                      <w:color w:val="333333"/>
                      <w:sz w:val="18"/>
                      <w:szCs w:val="18"/>
                    </w:rPr>
                  </w:pPr>
                  <w:r>
                    <w:rPr>
                      <w:rFonts w:hint="eastAsia" w:ascii="宋体" w:hAnsi="宋体" w:eastAsia="宋体" w:cs="宋体"/>
                      <w:color w:val="333333"/>
                      <w:sz w:val="18"/>
                      <w:szCs w:val="18"/>
                    </w:rPr>
                    <w:t>1.人员不足。</w:t>
                  </w:r>
                </w:p>
                <w:p>
                  <w:pPr>
                    <w:rPr>
                      <w:rFonts w:hint="eastAsia" w:ascii="宋体" w:hAnsi="宋体" w:eastAsia="宋体" w:cs="宋体"/>
                      <w:color w:val="333333"/>
                      <w:sz w:val="18"/>
                      <w:szCs w:val="18"/>
                    </w:rPr>
                  </w:pPr>
                  <w:r>
                    <w:rPr>
                      <w:rFonts w:hint="eastAsia" w:ascii="宋体" w:hAnsi="宋体" w:eastAsia="宋体" w:cs="宋体"/>
                      <w:color w:val="333333"/>
                      <w:sz w:val="18"/>
                      <w:szCs w:val="18"/>
                    </w:rPr>
                    <w:t>2.能力不足。</w:t>
                  </w:r>
                </w:p>
                <w:p>
                  <w:pPr>
                    <w:rPr>
                      <w:rFonts w:hint="eastAsia" w:ascii="宋体" w:hAnsi="宋体" w:eastAsia="宋体" w:cs="宋体"/>
                      <w:color w:val="333333"/>
                      <w:kern w:val="2"/>
                      <w:sz w:val="18"/>
                      <w:szCs w:val="18"/>
                      <w:lang w:val="en-US" w:eastAsia="zh-CN" w:bidi="ar-SA"/>
                    </w:rPr>
                  </w:pPr>
                  <w:r>
                    <w:rPr>
                      <w:rFonts w:hint="eastAsia" w:ascii="宋体" w:hAnsi="宋体" w:eastAsia="宋体" w:cs="宋体"/>
                      <w:color w:val="333333"/>
                      <w:sz w:val="18"/>
                      <w:szCs w:val="18"/>
                    </w:rPr>
                    <w:t>3.沟通不畅。</w:t>
                  </w:r>
                </w:p>
              </w:tc>
              <w:tc>
                <w:tcPr>
                  <w:tcW w:w="682" w:type="dxa"/>
                  <w:noWrap w:val="0"/>
                  <w:vAlign w:val="top"/>
                </w:tcPr>
                <w:p>
                  <w:pPr>
                    <w:jc w:val="center"/>
                    <w:rPr>
                      <w:rFonts w:hint="eastAsia" w:ascii="宋体" w:hAnsi="宋体" w:eastAsia="宋体" w:cs="宋体"/>
                      <w:color w:val="333333"/>
                      <w:sz w:val="18"/>
                      <w:szCs w:val="18"/>
                    </w:rPr>
                  </w:pPr>
                  <w:r>
                    <w:rPr>
                      <w:rFonts w:hint="eastAsia" w:ascii="宋体" w:hAnsi="宋体" w:eastAsia="宋体" w:cs="宋体"/>
                      <w:color w:val="333333"/>
                      <w:sz w:val="18"/>
                      <w:szCs w:val="18"/>
                    </w:rPr>
                    <w:t>高</w:t>
                  </w:r>
                </w:p>
                <w:p>
                  <w:pPr>
                    <w:pStyle w:val="2"/>
                    <w:rPr>
                      <w:rFonts w:hint="eastAsia" w:ascii="宋体" w:hAnsi="宋体" w:eastAsia="宋体" w:cs="宋体"/>
                      <w:sz w:val="18"/>
                      <w:szCs w:val="18"/>
                      <w:vertAlign w:val="baseline"/>
                      <w:lang w:val="en-US" w:eastAsia="zh-CN"/>
                    </w:rPr>
                  </w:pPr>
                  <w:r>
                    <w:rPr>
                      <w:rFonts w:hint="eastAsia" w:ascii="宋体" w:hAnsi="宋体" w:eastAsia="宋体" w:cs="宋体"/>
                      <w:color w:val="333333"/>
                      <w:sz w:val="18"/>
                      <w:szCs w:val="18"/>
                    </w:rPr>
                    <w:t>风险</w:t>
                  </w:r>
                </w:p>
              </w:tc>
              <w:tc>
                <w:tcPr>
                  <w:tcW w:w="3845" w:type="dxa"/>
                  <w:noWrap w:val="0"/>
                  <w:vAlign w:val="center"/>
                </w:tcPr>
                <w:p>
                  <w:pPr>
                    <w:rPr>
                      <w:rFonts w:hint="eastAsia" w:ascii="宋体" w:hAnsi="宋体" w:eastAsia="宋体" w:cs="宋体"/>
                      <w:color w:val="333333"/>
                      <w:sz w:val="18"/>
                      <w:szCs w:val="18"/>
                    </w:rPr>
                  </w:pPr>
                  <w:r>
                    <w:rPr>
                      <w:rFonts w:hint="eastAsia" w:ascii="宋体" w:hAnsi="宋体" w:eastAsia="宋体" w:cs="宋体"/>
                      <w:color w:val="333333"/>
                      <w:sz w:val="18"/>
                      <w:szCs w:val="18"/>
                    </w:rPr>
                    <w:t xml:space="preserve">1.采取的适当措施可包括对在职人员进行培训、辅导或重新分配工作，或者招聘具备能力的人员等。 </w:t>
                  </w:r>
                </w:p>
                <w:p>
                  <w:pPr>
                    <w:rPr>
                      <w:rFonts w:hint="eastAsia" w:ascii="宋体" w:hAnsi="宋体" w:eastAsia="宋体" w:cs="宋体"/>
                      <w:color w:val="333333"/>
                      <w:kern w:val="2"/>
                      <w:sz w:val="18"/>
                      <w:szCs w:val="18"/>
                      <w:lang w:val="en-US" w:eastAsia="zh-CN" w:bidi="ar-SA"/>
                    </w:rPr>
                  </w:pPr>
                  <w:r>
                    <w:rPr>
                      <w:rFonts w:hint="eastAsia" w:ascii="宋体" w:hAnsi="宋体" w:eastAsia="宋体" w:cs="宋体"/>
                      <w:color w:val="333333"/>
                      <w:sz w:val="18"/>
                      <w:szCs w:val="18"/>
                    </w:rPr>
                    <w:t>相关文件：《人力资源控制程序》</w:t>
                  </w:r>
                </w:p>
              </w:tc>
              <w:tc>
                <w:tcPr>
                  <w:tcW w:w="1009" w:type="dxa"/>
                  <w:noWrap w:val="0"/>
                  <w:vAlign w:val="center"/>
                </w:tcPr>
                <w:p>
                  <w:pPr>
                    <w:jc w:val="center"/>
                    <w:rPr>
                      <w:rFonts w:hint="eastAsia" w:ascii="宋体" w:hAnsi="宋体" w:eastAsia="宋体" w:cs="宋体"/>
                      <w:color w:val="333333"/>
                      <w:kern w:val="2"/>
                      <w:sz w:val="18"/>
                      <w:szCs w:val="18"/>
                      <w:lang w:val="en-US" w:eastAsia="zh-CN" w:bidi="ar-SA"/>
                    </w:rPr>
                  </w:pPr>
                  <w:r>
                    <w:rPr>
                      <w:rFonts w:hint="eastAsia" w:ascii="宋体" w:hAnsi="宋体" w:eastAsia="宋体" w:cs="宋体"/>
                      <w:color w:val="333333"/>
                      <w:sz w:val="18"/>
                      <w:szCs w:val="18"/>
                      <w:lang w:val="en-US" w:eastAsia="zh-CN"/>
                    </w:rPr>
                    <w:t>人力资源部</w:t>
                  </w:r>
                </w:p>
              </w:tc>
              <w:tc>
                <w:tcPr>
                  <w:tcW w:w="1309" w:type="dxa"/>
                  <w:noWrap w:val="0"/>
                  <w:vAlign w:val="center"/>
                </w:tcPr>
                <w:p>
                  <w:pPr>
                    <w:jc w:val="center"/>
                    <w:rPr>
                      <w:rFonts w:hint="eastAsia" w:ascii="宋体" w:hAnsi="宋体" w:eastAsia="宋体" w:cs="宋体"/>
                      <w:color w:val="333333"/>
                      <w:kern w:val="2"/>
                      <w:sz w:val="18"/>
                      <w:szCs w:val="18"/>
                      <w:lang w:val="en-US" w:eastAsia="zh-CN" w:bidi="ar-SA"/>
                    </w:rPr>
                  </w:pPr>
                  <w:r>
                    <w:rPr>
                      <w:rFonts w:hint="eastAsia" w:ascii="宋体" w:hAnsi="宋体" w:eastAsia="宋体" w:cs="宋体"/>
                      <w:color w:val="333333"/>
                      <w:sz w:val="18"/>
                      <w:szCs w:val="18"/>
                    </w:rPr>
                    <w:t>持续完成</w:t>
                  </w:r>
                </w:p>
              </w:tc>
              <w:tc>
                <w:tcPr>
                  <w:tcW w:w="972" w:type="dxa"/>
                  <w:noWrap w:val="0"/>
                  <w:vAlign w:val="center"/>
                </w:tcPr>
                <w:p>
                  <w:pPr>
                    <w:jc w:val="center"/>
                    <w:rPr>
                      <w:rFonts w:hint="eastAsia" w:ascii="宋体" w:hAnsi="宋体" w:eastAsia="宋体" w:cs="宋体"/>
                      <w:color w:val="333333"/>
                      <w:kern w:val="2"/>
                      <w:sz w:val="18"/>
                      <w:szCs w:val="18"/>
                      <w:lang w:val="en-US" w:eastAsia="zh-CN" w:bidi="ar-SA"/>
                    </w:rPr>
                  </w:pPr>
                  <w:r>
                    <w:rPr>
                      <w:rFonts w:hint="eastAsia" w:ascii="宋体" w:hAnsi="宋体" w:eastAsia="宋体" w:cs="宋体"/>
                      <w:color w:val="333333"/>
                      <w:sz w:val="18"/>
                      <w:szCs w:val="18"/>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noWrap w:val="0"/>
                  <w:vAlign w:val="center"/>
                </w:tcPr>
                <w:p>
                  <w:pPr>
                    <w:jc w:val="center"/>
                    <w:rPr>
                      <w:rFonts w:hint="eastAsia" w:ascii="宋体" w:hAnsi="宋体" w:eastAsia="宋体" w:cs="宋体"/>
                      <w:color w:val="333333"/>
                      <w:kern w:val="2"/>
                      <w:sz w:val="18"/>
                      <w:szCs w:val="18"/>
                      <w:lang w:val="en-US" w:eastAsia="zh-CN" w:bidi="ar-SA"/>
                    </w:rPr>
                  </w:pPr>
                  <w:r>
                    <w:rPr>
                      <w:rFonts w:hint="eastAsia" w:ascii="宋体" w:hAnsi="宋体" w:eastAsia="宋体" w:cs="宋体"/>
                      <w:color w:val="333333"/>
                      <w:sz w:val="18"/>
                      <w:szCs w:val="18"/>
                    </w:rPr>
                    <w:t>客户开发，合同评审过程</w:t>
                  </w:r>
                </w:p>
              </w:tc>
              <w:tc>
                <w:tcPr>
                  <w:tcW w:w="2383" w:type="dxa"/>
                  <w:noWrap w:val="0"/>
                  <w:vAlign w:val="center"/>
                </w:tcPr>
                <w:p>
                  <w:pPr>
                    <w:rPr>
                      <w:rFonts w:hint="eastAsia" w:ascii="宋体" w:hAnsi="宋体" w:eastAsia="宋体" w:cs="宋体"/>
                      <w:color w:val="333333"/>
                      <w:sz w:val="18"/>
                      <w:szCs w:val="18"/>
                    </w:rPr>
                  </w:pPr>
                  <w:r>
                    <w:rPr>
                      <w:rFonts w:hint="eastAsia" w:ascii="宋体" w:hAnsi="宋体" w:eastAsia="宋体" w:cs="宋体"/>
                      <w:color w:val="333333"/>
                      <w:sz w:val="18"/>
                      <w:szCs w:val="18"/>
                    </w:rPr>
                    <w:t>1.对市场需要</w:t>
                  </w:r>
                  <w:r>
                    <w:rPr>
                      <w:rFonts w:hint="eastAsia" w:ascii="宋体" w:hAnsi="宋体" w:eastAsia="宋体" w:cs="宋体"/>
                      <w:color w:val="333333"/>
                      <w:sz w:val="18"/>
                      <w:szCs w:val="18"/>
                      <w:lang w:eastAsia="zh-CN"/>
                    </w:rPr>
                    <w:t>服务</w:t>
                  </w:r>
                  <w:r>
                    <w:rPr>
                      <w:rFonts w:hint="eastAsia" w:ascii="宋体" w:hAnsi="宋体" w:eastAsia="宋体" w:cs="宋体"/>
                      <w:color w:val="333333"/>
                      <w:sz w:val="18"/>
                      <w:szCs w:val="18"/>
                    </w:rPr>
                    <w:t xml:space="preserve">的发展趋势判断失误。 </w:t>
                  </w:r>
                </w:p>
                <w:p>
                  <w:pPr>
                    <w:rPr>
                      <w:rFonts w:hint="eastAsia" w:ascii="宋体" w:hAnsi="宋体" w:eastAsia="宋体" w:cs="宋体"/>
                      <w:color w:val="333333"/>
                      <w:sz w:val="18"/>
                      <w:szCs w:val="18"/>
                    </w:rPr>
                  </w:pPr>
                  <w:r>
                    <w:rPr>
                      <w:rFonts w:hint="eastAsia" w:ascii="宋体" w:hAnsi="宋体" w:eastAsia="宋体" w:cs="宋体"/>
                      <w:color w:val="333333"/>
                      <w:sz w:val="18"/>
                      <w:szCs w:val="18"/>
                    </w:rPr>
                    <w:t>2.客户要求识别不完整。</w:t>
                  </w:r>
                </w:p>
                <w:p>
                  <w:pPr>
                    <w:rPr>
                      <w:rFonts w:hint="eastAsia" w:ascii="宋体" w:hAnsi="宋体" w:eastAsia="宋体" w:cs="宋体"/>
                      <w:color w:val="333333"/>
                      <w:kern w:val="2"/>
                      <w:sz w:val="18"/>
                      <w:szCs w:val="18"/>
                      <w:lang w:val="en-US" w:eastAsia="zh-CN" w:bidi="ar-SA"/>
                    </w:rPr>
                  </w:pPr>
                  <w:r>
                    <w:rPr>
                      <w:rFonts w:hint="eastAsia" w:ascii="宋体" w:hAnsi="宋体" w:eastAsia="宋体" w:cs="宋体"/>
                      <w:color w:val="333333"/>
                      <w:sz w:val="18"/>
                      <w:szCs w:val="18"/>
                    </w:rPr>
                    <w:t>3.未能确保能够满足客户要求就签署合同。</w:t>
                  </w:r>
                </w:p>
              </w:tc>
              <w:tc>
                <w:tcPr>
                  <w:tcW w:w="682" w:type="dxa"/>
                  <w:noWrap w:val="0"/>
                  <w:vAlign w:val="top"/>
                </w:tcPr>
                <w:p>
                  <w:pPr>
                    <w:jc w:val="center"/>
                    <w:rPr>
                      <w:rFonts w:hint="eastAsia" w:ascii="宋体" w:hAnsi="宋体" w:eastAsia="宋体" w:cs="宋体"/>
                      <w:color w:val="333333"/>
                      <w:sz w:val="18"/>
                      <w:szCs w:val="18"/>
                    </w:rPr>
                  </w:pPr>
                  <w:r>
                    <w:rPr>
                      <w:rFonts w:hint="eastAsia" w:ascii="宋体" w:hAnsi="宋体" w:eastAsia="宋体" w:cs="宋体"/>
                      <w:color w:val="333333"/>
                      <w:sz w:val="18"/>
                      <w:szCs w:val="18"/>
                    </w:rPr>
                    <w:t>严重</w:t>
                  </w:r>
                </w:p>
                <w:p>
                  <w:pPr>
                    <w:pStyle w:val="2"/>
                    <w:rPr>
                      <w:rFonts w:hint="eastAsia" w:ascii="宋体" w:hAnsi="宋体" w:eastAsia="宋体" w:cs="宋体"/>
                      <w:sz w:val="18"/>
                      <w:szCs w:val="18"/>
                      <w:vertAlign w:val="baseline"/>
                      <w:lang w:val="en-US" w:eastAsia="zh-CN"/>
                    </w:rPr>
                  </w:pPr>
                  <w:r>
                    <w:rPr>
                      <w:rFonts w:hint="eastAsia" w:ascii="宋体" w:hAnsi="宋体" w:eastAsia="宋体" w:cs="宋体"/>
                      <w:color w:val="333333"/>
                      <w:sz w:val="18"/>
                      <w:szCs w:val="18"/>
                    </w:rPr>
                    <w:t>风险</w:t>
                  </w:r>
                </w:p>
              </w:tc>
              <w:tc>
                <w:tcPr>
                  <w:tcW w:w="3845" w:type="dxa"/>
                  <w:noWrap w:val="0"/>
                  <w:vAlign w:val="center"/>
                </w:tcPr>
                <w:p>
                  <w:pPr>
                    <w:rPr>
                      <w:rFonts w:hint="eastAsia" w:ascii="宋体" w:hAnsi="宋体" w:eastAsia="宋体" w:cs="宋体"/>
                      <w:color w:val="333333"/>
                      <w:sz w:val="18"/>
                      <w:szCs w:val="18"/>
                    </w:rPr>
                  </w:pPr>
                  <w:r>
                    <w:rPr>
                      <w:rFonts w:hint="eastAsia" w:ascii="宋体" w:hAnsi="宋体" w:eastAsia="宋体" w:cs="宋体"/>
                      <w:color w:val="333333"/>
                      <w:sz w:val="18"/>
                      <w:szCs w:val="18"/>
                    </w:rPr>
                    <w:t>1.对市场需求</w:t>
                  </w:r>
                  <w:r>
                    <w:rPr>
                      <w:rFonts w:hint="eastAsia" w:ascii="宋体" w:hAnsi="宋体" w:eastAsia="宋体" w:cs="宋体"/>
                      <w:color w:val="333333"/>
                      <w:sz w:val="18"/>
                      <w:szCs w:val="18"/>
                      <w:lang w:eastAsia="zh-CN"/>
                    </w:rPr>
                    <w:t>服务</w:t>
                  </w:r>
                  <w:r>
                    <w:rPr>
                      <w:rFonts w:hint="eastAsia" w:ascii="宋体" w:hAnsi="宋体" w:eastAsia="宋体" w:cs="宋体"/>
                      <w:color w:val="333333"/>
                      <w:sz w:val="18"/>
                      <w:szCs w:val="18"/>
                    </w:rPr>
                    <w:t>的发展趋势分析应该经过反复论证。</w:t>
                  </w:r>
                </w:p>
                <w:p>
                  <w:pPr>
                    <w:rPr>
                      <w:rFonts w:hint="eastAsia" w:ascii="宋体" w:hAnsi="宋体" w:eastAsia="宋体" w:cs="宋体"/>
                      <w:color w:val="333333"/>
                      <w:sz w:val="18"/>
                      <w:szCs w:val="18"/>
                    </w:rPr>
                  </w:pPr>
                  <w:r>
                    <w:rPr>
                      <w:rFonts w:hint="eastAsia" w:ascii="宋体" w:hAnsi="宋体" w:eastAsia="宋体" w:cs="宋体"/>
                      <w:color w:val="333333"/>
                      <w:sz w:val="18"/>
                      <w:szCs w:val="18"/>
                    </w:rPr>
                    <w:t xml:space="preserve">2.对客户的要求实施监视和测量。 </w:t>
                  </w:r>
                </w:p>
                <w:p>
                  <w:pPr>
                    <w:rPr>
                      <w:rFonts w:hint="eastAsia" w:ascii="宋体" w:hAnsi="宋体" w:eastAsia="宋体" w:cs="宋体"/>
                      <w:color w:val="333333"/>
                      <w:sz w:val="18"/>
                      <w:szCs w:val="18"/>
                    </w:rPr>
                  </w:pPr>
                  <w:r>
                    <w:rPr>
                      <w:rFonts w:hint="eastAsia" w:ascii="宋体" w:hAnsi="宋体" w:eastAsia="宋体" w:cs="宋体"/>
                      <w:color w:val="333333"/>
                      <w:sz w:val="18"/>
                      <w:szCs w:val="18"/>
                    </w:rPr>
                    <w:t>3.在确定与客户签署合同前落实合同评审事宜。</w:t>
                  </w:r>
                </w:p>
                <w:p>
                  <w:pPr>
                    <w:rPr>
                      <w:rFonts w:hint="eastAsia" w:ascii="宋体" w:hAnsi="宋体" w:eastAsia="宋体" w:cs="宋体"/>
                      <w:color w:val="333333"/>
                      <w:kern w:val="2"/>
                      <w:sz w:val="18"/>
                      <w:szCs w:val="18"/>
                      <w:lang w:val="en-US" w:eastAsia="zh-CN" w:bidi="ar-SA"/>
                    </w:rPr>
                  </w:pPr>
                  <w:r>
                    <w:rPr>
                      <w:rFonts w:hint="eastAsia" w:ascii="宋体" w:hAnsi="宋体" w:eastAsia="宋体" w:cs="宋体"/>
                      <w:color w:val="333333"/>
                      <w:sz w:val="18"/>
                      <w:szCs w:val="18"/>
                    </w:rPr>
                    <w:t>相关文件：《与顾客有关的过程控制程序》</w:t>
                  </w:r>
                </w:p>
              </w:tc>
              <w:tc>
                <w:tcPr>
                  <w:tcW w:w="1009" w:type="dxa"/>
                  <w:noWrap w:val="0"/>
                  <w:vAlign w:val="center"/>
                </w:tcPr>
                <w:p>
                  <w:pPr>
                    <w:jc w:val="center"/>
                    <w:rPr>
                      <w:rFonts w:hint="eastAsia" w:ascii="宋体" w:hAnsi="宋体" w:eastAsia="宋体" w:cs="宋体"/>
                      <w:color w:val="333333"/>
                      <w:kern w:val="2"/>
                      <w:sz w:val="18"/>
                      <w:szCs w:val="18"/>
                      <w:lang w:val="en-US" w:eastAsia="zh-CN" w:bidi="ar-SA"/>
                    </w:rPr>
                  </w:pPr>
                  <w:r>
                    <w:rPr>
                      <w:rFonts w:hint="eastAsia" w:ascii="宋体" w:hAnsi="宋体" w:eastAsia="宋体" w:cs="宋体"/>
                      <w:color w:val="333333"/>
                      <w:sz w:val="18"/>
                      <w:szCs w:val="18"/>
                      <w:lang w:val="en-US" w:eastAsia="zh-CN"/>
                    </w:rPr>
                    <w:t>项目服务中心</w:t>
                  </w:r>
                </w:p>
              </w:tc>
              <w:tc>
                <w:tcPr>
                  <w:tcW w:w="1309" w:type="dxa"/>
                  <w:noWrap w:val="0"/>
                  <w:vAlign w:val="center"/>
                </w:tcPr>
                <w:p>
                  <w:pPr>
                    <w:jc w:val="center"/>
                    <w:rPr>
                      <w:rFonts w:hint="eastAsia" w:ascii="宋体" w:hAnsi="宋体" w:eastAsia="宋体" w:cs="宋体"/>
                      <w:color w:val="333333"/>
                      <w:kern w:val="2"/>
                      <w:sz w:val="18"/>
                      <w:szCs w:val="18"/>
                      <w:lang w:val="en-US" w:eastAsia="zh-CN" w:bidi="ar-SA"/>
                    </w:rPr>
                  </w:pPr>
                  <w:r>
                    <w:rPr>
                      <w:rFonts w:hint="eastAsia" w:ascii="宋体" w:hAnsi="宋体" w:eastAsia="宋体" w:cs="宋体"/>
                      <w:color w:val="333333"/>
                      <w:sz w:val="18"/>
                      <w:szCs w:val="18"/>
                    </w:rPr>
                    <w:t>持续完成</w:t>
                  </w:r>
                </w:p>
              </w:tc>
              <w:tc>
                <w:tcPr>
                  <w:tcW w:w="972" w:type="dxa"/>
                  <w:noWrap w:val="0"/>
                  <w:vAlign w:val="center"/>
                </w:tcPr>
                <w:p>
                  <w:pPr>
                    <w:jc w:val="center"/>
                    <w:rPr>
                      <w:rFonts w:hint="eastAsia" w:ascii="宋体" w:hAnsi="宋体" w:eastAsia="宋体" w:cs="宋体"/>
                      <w:color w:val="333333"/>
                      <w:kern w:val="2"/>
                      <w:sz w:val="18"/>
                      <w:szCs w:val="18"/>
                      <w:lang w:val="en-US" w:eastAsia="zh-CN" w:bidi="ar-SA"/>
                    </w:rPr>
                  </w:pPr>
                  <w:r>
                    <w:rPr>
                      <w:rFonts w:hint="eastAsia" w:ascii="宋体" w:hAnsi="宋体" w:eastAsia="宋体" w:cs="宋体"/>
                      <w:color w:val="333333"/>
                      <w:sz w:val="18"/>
                      <w:szCs w:val="18"/>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noWrap w:val="0"/>
                  <w:vAlign w:val="center"/>
                </w:tcPr>
                <w:p>
                  <w:pPr>
                    <w:jc w:val="center"/>
                    <w:rPr>
                      <w:rFonts w:hint="eastAsia" w:ascii="宋体" w:hAnsi="宋体" w:eastAsia="宋体" w:cs="宋体"/>
                      <w:color w:val="333333"/>
                      <w:kern w:val="2"/>
                      <w:sz w:val="18"/>
                      <w:szCs w:val="18"/>
                      <w:lang w:val="en-US" w:eastAsia="zh-CN" w:bidi="ar-SA"/>
                    </w:rPr>
                  </w:pPr>
                  <w:r>
                    <w:rPr>
                      <w:rFonts w:hint="eastAsia" w:ascii="宋体" w:hAnsi="宋体" w:eastAsia="宋体" w:cs="宋体"/>
                      <w:color w:val="333333"/>
                      <w:sz w:val="18"/>
                      <w:szCs w:val="18"/>
                      <w:lang w:val="en-US" w:eastAsia="zh-CN"/>
                    </w:rPr>
                    <w:t>服务</w:t>
                  </w:r>
                  <w:r>
                    <w:rPr>
                      <w:rFonts w:hint="eastAsia" w:ascii="宋体" w:hAnsi="宋体" w:eastAsia="宋体" w:cs="宋体"/>
                      <w:color w:val="333333"/>
                      <w:sz w:val="18"/>
                      <w:szCs w:val="18"/>
                    </w:rPr>
                    <w:t>过程</w:t>
                  </w:r>
                </w:p>
              </w:tc>
              <w:tc>
                <w:tcPr>
                  <w:tcW w:w="2383" w:type="dxa"/>
                  <w:noWrap w:val="0"/>
                  <w:vAlign w:val="center"/>
                </w:tcPr>
                <w:p>
                  <w:pPr>
                    <w:rPr>
                      <w:rFonts w:hint="eastAsia" w:ascii="宋体" w:hAnsi="宋体" w:eastAsia="宋体" w:cs="宋体"/>
                      <w:color w:val="333333"/>
                      <w:sz w:val="18"/>
                      <w:szCs w:val="18"/>
                    </w:rPr>
                  </w:pPr>
                  <w:r>
                    <w:rPr>
                      <w:rFonts w:hint="eastAsia" w:ascii="宋体" w:hAnsi="宋体" w:eastAsia="宋体" w:cs="宋体"/>
                      <w:color w:val="333333"/>
                      <w:sz w:val="18"/>
                      <w:szCs w:val="18"/>
                    </w:rPr>
                    <w:t>1.</w:t>
                  </w:r>
                  <w:r>
                    <w:rPr>
                      <w:rFonts w:hint="eastAsia" w:ascii="宋体" w:hAnsi="宋体" w:eastAsia="宋体" w:cs="宋体"/>
                      <w:color w:val="333333"/>
                      <w:sz w:val="18"/>
                      <w:szCs w:val="18"/>
                      <w:lang w:val="en-US" w:eastAsia="zh-CN"/>
                    </w:rPr>
                    <w:t>服务</w:t>
                  </w:r>
                  <w:r>
                    <w:rPr>
                      <w:rFonts w:hint="eastAsia" w:ascii="宋体" w:hAnsi="宋体" w:eastAsia="宋体" w:cs="宋体"/>
                      <w:color w:val="333333"/>
                      <w:sz w:val="18"/>
                      <w:szCs w:val="18"/>
                    </w:rPr>
                    <w:t>不能准时完成计划。</w:t>
                  </w:r>
                </w:p>
                <w:p>
                  <w:pPr>
                    <w:rPr>
                      <w:rFonts w:hint="eastAsia" w:ascii="宋体" w:hAnsi="宋体" w:eastAsia="宋体" w:cs="宋体"/>
                      <w:color w:val="333333"/>
                      <w:sz w:val="18"/>
                      <w:szCs w:val="18"/>
                    </w:rPr>
                  </w:pPr>
                  <w:r>
                    <w:rPr>
                      <w:rFonts w:hint="eastAsia" w:ascii="宋体" w:hAnsi="宋体" w:eastAsia="宋体" w:cs="宋体"/>
                      <w:color w:val="333333"/>
                      <w:sz w:val="18"/>
                      <w:szCs w:val="18"/>
                    </w:rPr>
                    <w:t>2.不良率过高。</w:t>
                  </w:r>
                </w:p>
                <w:p>
                  <w:pPr>
                    <w:rPr>
                      <w:rFonts w:hint="eastAsia" w:ascii="宋体" w:hAnsi="宋体" w:eastAsia="宋体" w:cs="宋体"/>
                      <w:color w:val="333333"/>
                      <w:sz w:val="18"/>
                      <w:szCs w:val="18"/>
                    </w:rPr>
                  </w:pPr>
                  <w:r>
                    <w:rPr>
                      <w:rFonts w:hint="eastAsia" w:ascii="宋体" w:hAnsi="宋体" w:eastAsia="宋体" w:cs="宋体"/>
                      <w:color w:val="333333"/>
                      <w:sz w:val="18"/>
                      <w:szCs w:val="18"/>
                    </w:rPr>
                    <w:t xml:space="preserve">3.效率太低。 </w:t>
                  </w:r>
                </w:p>
                <w:p>
                  <w:pPr>
                    <w:rPr>
                      <w:rFonts w:hint="eastAsia" w:ascii="宋体" w:hAnsi="宋体" w:eastAsia="宋体" w:cs="宋体"/>
                      <w:color w:val="333333"/>
                      <w:kern w:val="2"/>
                      <w:sz w:val="18"/>
                      <w:szCs w:val="18"/>
                      <w:lang w:val="en-US" w:eastAsia="zh-CN" w:bidi="ar-SA"/>
                    </w:rPr>
                  </w:pPr>
                  <w:r>
                    <w:rPr>
                      <w:rFonts w:hint="eastAsia" w:ascii="宋体" w:hAnsi="宋体" w:eastAsia="宋体" w:cs="宋体"/>
                      <w:color w:val="333333"/>
                      <w:sz w:val="18"/>
                      <w:szCs w:val="18"/>
                    </w:rPr>
                    <w:t>4.</w:t>
                  </w:r>
                  <w:r>
                    <w:rPr>
                      <w:rFonts w:hint="eastAsia" w:ascii="宋体" w:hAnsi="宋体" w:eastAsia="宋体" w:cs="宋体"/>
                      <w:color w:val="333333"/>
                      <w:sz w:val="18"/>
                      <w:szCs w:val="18"/>
                      <w:lang w:eastAsia="zh-CN"/>
                    </w:rPr>
                    <w:t>服务</w:t>
                  </w:r>
                  <w:r>
                    <w:rPr>
                      <w:rFonts w:hint="eastAsia" w:ascii="宋体" w:hAnsi="宋体" w:eastAsia="宋体" w:cs="宋体"/>
                      <w:color w:val="333333"/>
                      <w:sz w:val="18"/>
                      <w:szCs w:val="18"/>
                    </w:rPr>
                    <w:t>标识不清。</w:t>
                  </w:r>
                </w:p>
              </w:tc>
              <w:tc>
                <w:tcPr>
                  <w:tcW w:w="682" w:type="dxa"/>
                  <w:noWrap w:val="0"/>
                  <w:vAlign w:val="top"/>
                </w:tcPr>
                <w:p>
                  <w:pPr>
                    <w:jc w:val="center"/>
                    <w:rPr>
                      <w:rFonts w:hint="eastAsia" w:ascii="宋体" w:hAnsi="宋体" w:eastAsia="宋体" w:cs="宋体"/>
                      <w:color w:val="333333"/>
                      <w:sz w:val="18"/>
                      <w:szCs w:val="18"/>
                    </w:rPr>
                  </w:pPr>
                  <w:r>
                    <w:rPr>
                      <w:rFonts w:hint="eastAsia" w:ascii="宋体" w:hAnsi="宋体" w:eastAsia="宋体" w:cs="宋体"/>
                      <w:color w:val="333333"/>
                      <w:sz w:val="18"/>
                      <w:szCs w:val="18"/>
                    </w:rPr>
                    <w:t>高</w:t>
                  </w:r>
                </w:p>
                <w:p>
                  <w:pPr>
                    <w:pStyle w:val="2"/>
                    <w:rPr>
                      <w:rFonts w:hint="eastAsia" w:ascii="宋体" w:hAnsi="宋体" w:eastAsia="宋体" w:cs="宋体"/>
                      <w:sz w:val="18"/>
                      <w:szCs w:val="18"/>
                      <w:vertAlign w:val="baseline"/>
                      <w:lang w:val="en-US" w:eastAsia="zh-CN"/>
                    </w:rPr>
                  </w:pPr>
                  <w:r>
                    <w:rPr>
                      <w:rFonts w:hint="eastAsia" w:ascii="宋体" w:hAnsi="宋体" w:eastAsia="宋体" w:cs="宋体"/>
                      <w:color w:val="333333"/>
                      <w:sz w:val="18"/>
                      <w:szCs w:val="18"/>
                    </w:rPr>
                    <w:t>风险</w:t>
                  </w:r>
                </w:p>
              </w:tc>
              <w:tc>
                <w:tcPr>
                  <w:tcW w:w="3845" w:type="dxa"/>
                  <w:noWrap w:val="0"/>
                  <w:vAlign w:val="center"/>
                </w:tcPr>
                <w:p>
                  <w:pPr>
                    <w:rPr>
                      <w:rFonts w:hint="eastAsia" w:ascii="宋体" w:hAnsi="宋体" w:eastAsia="宋体" w:cs="宋体"/>
                      <w:color w:val="333333"/>
                      <w:sz w:val="18"/>
                      <w:szCs w:val="18"/>
                    </w:rPr>
                  </w:pPr>
                  <w:r>
                    <w:rPr>
                      <w:rFonts w:hint="eastAsia" w:ascii="宋体" w:hAnsi="宋体" w:eastAsia="宋体" w:cs="宋体"/>
                      <w:color w:val="333333"/>
                      <w:sz w:val="18"/>
                      <w:szCs w:val="18"/>
                    </w:rPr>
                    <w:t>1.</w:t>
                  </w:r>
                  <w:r>
                    <w:rPr>
                      <w:rFonts w:hint="eastAsia" w:ascii="宋体" w:hAnsi="宋体" w:eastAsia="宋体" w:cs="宋体"/>
                      <w:color w:val="333333"/>
                      <w:sz w:val="18"/>
                      <w:szCs w:val="18"/>
                      <w:lang w:val="en-US" w:eastAsia="zh-CN"/>
                    </w:rPr>
                    <w:t>服务</w:t>
                  </w:r>
                  <w:r>
                    <w:rPr>
                      <w:rFonts w:hint="eastAsia" w:ascii="宋体" w:hAnsi="宋体" w:eastAsia="宋体" w:cs="宋体"/>
                      <w:color w:val="333333"/>
                      <w:sz w:val="18"/>
                      <w:szCs w:val="18"/>
                    </w:rPr>
                    <w:t xml:space="preserve">计划管制。 </w:t>
                  </w:r>
                </w:p>
                <w:p>
                  <w:pPr>
                    <w:rPr>
                      <w:rFonts w:hint="eastAsia" w:ascii="宋体" w:hAnsi="宋体" w:eastAsia="宋体" w:cs="宋体"/>
                      <w:color w:val="333333"/>
                      <w:sz w:val="18"/>
                      <w:szCs w:val="18"/>
                    </w:rPr>
                  </w:pPr>
                  <w:r>
                    <w:rPr>
                      <w:rFonts w:hint="eastAsia" w:ascii="宋体" w:hAnsi="宋体" w:eastAsia="宋体" w:cs="宋体"/>
                      <w:color w:val="333333"/>
                      <w:sz w:val="18"/>
                      <w:szCs w:val="18"/>
                    </w:rPr>
                    <w:t>2.过程能力提前策划。</w:t>
                  </w:r>
                </w:p>
                <w:p>
                  <w:pPr>
                    <w:rPr>
                      <w:rFonts w:hint="eastAsia" w:ascii="宋体" w:hAnsi="宋体" w:eastAsia="宋体" w:cs="宋体"/>
                      <w:color w:val="333333"/>
                      <w:sz w:val="18"/>
                      <w:szCs w:val="18"/>
                    </w:rPr>
                  </w:pPr>
                  <w:r>
                    <w:rPr>
                      <w:rFonts w:hint="eastAsia" w:ascii="宋体" w:hAnsi="宋体" w:eastAsia="宋体" w:cs="宋体"/>
                      <w:color w:val="333333"/>
                      <w:sz w:val="18"/>
                      <w:szCs w:val="18"/>
                    </w:rPr>
                    <w:t>3.不良率前期策划。</w:t>
                  </w:r>
                </w:p>
                <w:p>
                  <w:pPr>
                    <w:rPr>
                      <w:rFonts w:hint="eastAsia" w:ascii="宋体" w:hAnsi="宋体" w:eastAsia="宋体" w:cs="宋体"/>
                      <w:color w:val="333333"/>
                      <w:sz w:val="18"/>
                      <w:szCs w:val="18"/>
                    </w:rPr>
                  </w:pPr>
                  <w:r>
                    <w:rPr>
                      <w:rFonts w:hint="eastAsia" w:ascii="宋体" w:hAnsi="宋体" w:eastAsia="宋体" w:cs="宋体"/>
                      <w:color w:val="333333"/>
                      <w:sz w:val="18"/>
                      <w:szCs w:val="18"/>
                    </w:rPr>
                    <w:t>4.标识管理要求。</w:t>
                  </w:r>
                </w:p>
                <w:p>
                  <w:pPr>
                    <w:rPr>
                      <w:rFonts w:hint="eastAsia" w:ascii="宋体" w:hAnsi="宋体" w:eastAsia="宋体" w:cs="宋体"/>
                      <w:color w:val="333333"/>
                      <w:kern w:val="2"/>
                      <w:sz w:val="18"/>
                      <w:szCs w:val="18"/>
                      <w:lang w:val="en-US" w:eastAsia="zh-CN" w:bidi="ar-SA"/>
                    </w:rPr>
                  </w:pPr>
                  <w:r>
                    <w:rPr>
                      <w:rFonts w:hint="eastAsia" w:ascii="宋体" w:hAnsi="宋体" w:eastAsia="宋体" w:cs="宋体"/>
                      <w:color w:val="333333"/>
                      <w:sz w:val="18"/>
                      <w:szCs w:val="18"/>
                    </w:rPr>
                    <w:t>相关文件：《</w:t>
                  </w:r>
                  <w:r>
                    <w:rPr>
                      <w:rFonts w:hint="eastAsia" w:ascii="宋体" w:hAnsi="宋体" w:eastAsia="宋体" w:cs="宋体"/>
                      <w:color w:val="333333"/>
                      <w:sz w:val="18"/>
                      <w:szCs w:val="18"/>
                      <w:lang w:val="en-US" w:eastAsia="zh-CN"/>
                    </w:rPr>
                    <w:t>物业服务</w:t>
                  </w:r>
                  <w:r>
                    <w:rPr>
                      <w:rFonts w:hint="eastAsia" w:ascii="宋体" w:hAnsi="宋体" w:eastAsia="宋体" w:cs="宋体"/>
                      <w:color w:val="333333"/>
                      <w:sz w:val="18"/>
                      <w:szCs w:val="18"/>
                    </w:rPr>
                    <w:t xml:space="preserve">过程控制程序》 </w:t>
                  </w:r>
                </w:p>
              </w:tc>
              <w:tc>
                <w:tcPr>
                  <w:tcW w:w="1009" w:type="dxa"/>
                  <w:noWrap w:val="0"/>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color w:val="000000"/>
                      <w:sz w:val="18"/>
                      <w:szCs w:val="18"/>
                      <w:highlight w:val="none"/>
                      <w:lang w:eastAsia="zh-CN"/>
                    </w:rPr>
                    <w:t>项目服务中心</w:t>
                  </w:r>
                </w:p>
              </w:tc>
              <w:tc>
                <w:tcPr>
                  <w:tcW w:w="1309" w:type="dxa"/>
                  <w:noWrap w:val="0"/>
                  <w:vAlign w:val="center"/>
                </w:tcPr>
                <w:p>
                  <w:pPr>
                    <w:jc w:val="center"/>
                    <w:rPr>
                      <w:rFonts w:hint="eastAsia" w:ascii="宋体" w:hAnsi="宋体" w:eastAsia="宋体" w:cs="宋体"/>
                      <w:color w:val="333333"/>
                      <w:kern w:val="2"/>
                      <w:sz w:val="18"/>
                      <w:szCs w:val="18"/>
                      <w:lang w:val="en-US" w:eastAsia="zh-CN" w:bidi="ar-SA"/>
                    </w:rPr>
                  </w:pPr>
                  <w:r>
                    <w:rPr>
                      <w:rFonts w:hint="eastAsia" w:ascii="宋体" w:hAnsi="宋体" w:eastAsia="宋体" w:cs="宋体"/>
                      <w:color w:val="333333"/>
                      <w:sz w:val="18"/>
                      <w:szCs w:val="18"/>
                    </w:rPr>
                    <w:t>持续完成</w:t>
                  </w:r>
                </w:p>
              </w:tc>
              <w:tc>
                <w:tcPr>
                  <w:tcW w:w="972" w:type="dxa"/>
                  <w:noWrap w:val="0"/>
                  <w:vAlign w:val="center"/>
                </w:tcPr>
                <w:p>
                  <w:pPr>
                    <w:jc w:val="center"/>
                    <w:rPr>
                      <w:rFonts w:hint="eastAsia" w:ascii="宋体" w:hAnsi="宋体" w:eastAsia="宋体" w:cs="宋体"/>
                      <w:color w:val="333333"/>
                      <w:kern w:val="2"/>
                      <w:sz w:val="18"/>
                      <w:szCs w:val="18"/>
                      <w:lang w:val="en-US" w:eastAsia="zh-CN" w:bidi="ar-SA"/>
                    </w:rPr>
                  </w:pPr>
                  <w:r>
                    <w:rPr>
                      <w:rFonts w:hint="eastAsia" w:ascii="宋体" w:hAnsi="宋体" w:eastAsia="宋体" w:cs="宋体"/>
                      <w:color w:val="333333"/>
                      <w:sz w:val="18"/>
                      <w:szCs w:val="18"/>
                    </w:rPr>
                    <w:t>有效</w:t>
                  </w:r>
                </w:p>
              </w:tc>
            </w:tr>
          </w:tbl>
          <w:p>
            <w:pPr>
              <w:spacing w:line="280" w:lineRule="exact"/>
              <w:ind w:firstLine="420" w:firstLineChars="200"/>
              <w:rPr>
                <w:rFonts w:ascii="宋体" w:hAnsi="宋体" w:cs="宋体"/>
                <w:szCs w:val="21"/>
              </w:rPr>
            </w:pPr>
            <w:r>
              <w:rPr>
                <w:rFonts w:hint="eastAsia" w:ascii="宋体" w:hAnsi="宋体" w:eastAsia="宋体" w:cs="宋体"/>
                <w:color w:val="000000"/>
                <w:sz w:val="21"/>
                <w:szCs w:val="21"/>
                <w:highlight w:val="none"/>
                <w:lang w:val="en-US" w:eastAsia="zh-CN"/>
              </w:rPr>
              <w:t>上述信息符合标准要求，符合企业实际。</w:t>
            </w:r>
          </w:p>
        </w:tc>
        <w:tc>
          <w:tcPr>
            <w:tcW w:w="531" w:type="dxa"/>
          </w:tcPr>
          <w:p>
            <w:pPr>
              <w:rPr>
                <w:rFonts w:ascii="宋体" w:hAnsi="宋体" w:cs="宋体"/>
                <w:color w:val="FF0000"/>
                <w:szCs w:val="21"/>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2160" w:type="dxa"/>
          </w:tcPr>
          <w:p>
            <w:r>
              <w:rPr>
                <w:rFonts w:hint="eastAsia"/>
              </w:rPr>
              <w:t>管理目标及其实现的策划</w:t>
            </w:r>
          </w:p>
          <w:p/>
        </w:tc>
        <w:tc>
          <w:tcPr>
            <w:tcW w:w="960" w:type="dxa"/>
          </w:tcPr>
          <w:p>
            <w:r>
              <w:rPr>
                <w:rFonts w:hint="eastAsia"/>
              </w:rPr>
              <w:t>QE</w:t>
            </w:r>
            <w:r>
              <w:t>O</w:t>
            </w:r>
            <w:r>
              <w:rPr>
                <w:rFonts w:hint="eastAsia"/>
              </w:rPr>
              <w:t>6.2</w:t>
            </w:r>
          </w:p>
        </w:tc>
        <w:tc>
          <w:tcPr>
            <w:tcW w:w="11058" w:type="dxa"/>
            <w:vAlign w:val="center"/>
          </w:tcPr>
          <w:p>
            <w:pPr>
              <w:snapToGrid w:val="0"/>
              <w:rPr>
                <w:rFonts w:ascii="宋体" w:hAnsi="宋体" w:cs="宋体"/>
                <w:szCs w:val="21"/>
              </w:rPr>
            </w:pPr>
            <w:r>
              <w:rPr>
                <w:rFonts w:hint="eastAsia" w:ascii="宋体" w:hAnsi="宋体" w:cs="宋体"/>
                <w:szCs w:val="21"/>
              </w:rPr>
              <w:t>公司对管理体系所需的相关职能、层次和过程设定管理目标。</w:t>
            </w:r>
          </w:p>
          <w:p>
            <w:pPr>
              <w:snapToGrid w:val="0"/>
              <w:rPr>
                <w:rFonts w:ascii="宋体" w:hAnsi="宋体" w:cs="宋体"/>
                <w:szCs w:val="21"/>
              </w:rPr>
            </w:pPr>
            <w:r>
              <w:rPr>
                <w:rFonts w:hint="eastAsia" w:ascii="宋体" w:hAnsi="宋体" w:cs="宋体"/>
                <w:szCs w:val="21"/>
              </w:rPr>
              <w:t>公司管理目标及实现情况是：</w:t>
            </w:r>
          </w:p>
          <w:p>
            <w:pPr>
              <w:spacing w:line="360" w:lineRule="auto"/>
              <w:rPr>
                <w:rFonts w:hint="eastAsia" w:ascii="黑体" w:hAnsi="新宋体" w:eastAsia="黑体"/>
                <w:b/>
                <w:color w:val="000000"/>
                <w:sz w:val="21"/>
                <w:szCs w:val="21"/>
              </w:rPr>
            </w:pPr>
            <w:r>
              <w:rPr>
                <w:rFonts w:hint="eastAsia" w:ascii="黑体" w:hAnsi="新宋体" w:eastAsia="黑体"/>
                <w:b/>
                <w:color w:val="000000"/>
                <w:sz w:val="21"/>
                <w:szCs w:val="21"/>
              </w:rPr>
              <w:t xml:space="preserve">质量目标： </w:t>
            </w:r>
          </w:p>
          <w:p>
            <w:pPr>
              <w:keepNext w:val="0"/>
              <w:keepLines w:val="0"/>
              <w:pageBreakBefore w:val="0"/>
              <w:widowControl w:val="0"/>
              <w:kinsoku/>
              <w:wordWrap/>
              <w:overflowPunct/>
              <w:topLinePunct w:val="0"/>
              <w:autoSpaceDE/>
              <w:autoSpaceDN/>
              <w:bidi w:val="0"/>
              <w:adjustRightInd/>
              <w:snapToGrid/>
              <w:spacing w:line="400" w:lineRule="exact"/>
              <w:ind w:firstLine="411" w:firstLineChars="196"/>
              <w:textAlignment w:val="auto"/>
              <w:rPr>
                <w:rFonts w:hint="eastAsia" w:ascii="宋体" w:hAnsi="宋体" w:eastAsia="宋体" w:cs="宋体"/>
                <w:sz w:val="21"/>
                <w:szCs w:val="21"/>
              </w:rPr>
            </w:pPr>
            <w:r>
              <w:rPr>
                <w:rFonts w:hint="eastAsia" w:ascii="宋体" w:hAnsi="宋体" w:eastAsia="宋体" w:cs="宋体"/>
                <w:sz w:val="21"/>
                <w:szCs w:val="21"/>
              </w:rPr>
              <w:t>1、设备设施完好率≥98%</w:t>
            </w:r>
          </w:p>
          <w:p>
            <w:pPr>
              <w:keepNext w:val="0"/>
              <w:keepLines w:val="0"/>
              <w:pageBreakBefore w:val="0"/>
              <w:widowControl w:val="0"/>
              <w:kinsoku/>
              <w:wordWrap/>
              <w:overflowPunct/>
              <w:topLinePunct w:val="0"/>
              <w:autoSpaceDE/>
              <w:autoSpaceDN/>
              <w:bidi w:val="0"/>
              <w:adjustRightInd/>
              <w:snapToGrid/>
              <w:spacing w:line="400" w:lineRule="exact"/>
              <w:ind w:firstLine="411" w:firstLineChars="196"/>
              <w:textAlignment w:val="auto"/>
              <w:rPr>
                <w:rFonts w:hint="eastAsia" w:ascii="宋体" w:hAnsi="宋体" w:eastAsia="宋体" w:cs="宋体"/>
                <w:sz w:val="21"/>
                <w:szCs w:val="21"/>
              </w:rPr>
            </w:pPr>
            <w:r>
              <w:rPr>
                <w:rFonts w:hint="eastAsia" w:ascii="宋体" w:hAnsi="宋体" w:eastAsia="宋体" w:cs="宋体"/>
                <w:sz w:val="21"/>
                <w:szCs w:val="21"/>
              </w:rPr>
              <w:t>2、顾客满意率≥9</w:t>
            </w:r>
            <w:r>
              <w:rPr>
                <w:rFonts w:hint="eastAsia" w:ascii="宋体" w:hAnsi="宋体" w:eastAsia="宋体" w:cs="宋体"/>
                <w:sz w:val="21"/>
                <w:szCs w:val="21"/>
                <w:lang w:val="en-US" w:eastAsia="zh-CN"/>
              </w:rPr>
              <w:t>5</w:t>
            </w:r>
            <w:r>
              <w:rPr>
                <w:rFonts w:hint="eastAsia" w:ascii="宋体" w:hAnsi="宋体" w:eastAsia="宋体" w:cs="宋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11" w:firstLineChars="196"/>
              <w:textAlignment w:val="auto"/>
              <w:rPr>
                <w:rFonts w:hint="eastAsia" w:ascii="宋体" w:hAnsi="宋体" w:eastAsia="宋体" w:cs="宋体"/>
                <w:sz w:val="21"/>
                <w:szCs w:val="21"/>
              </w:rPr>
            </w:pPr>
            <w:r>
              <w:rPr>
                <w:rFonts w:hint="eastAsia" w:ascii="宋体" w:hAnsi="宋体" w:eastAsia="宋体" w:cs="宋体"/>
                <w:sz w:val="21"/>
                <w:szCs w:val="21"/>
              </w:rPr>
              <w:t xml:space="preserve">3、业主投诉解决率100%。  </w:t>
            </w:r>
          </w:p>
          <w:p>
            <w:pPr>
              <w:spacing w:line="360" w:lineRule="auto"/>
              <w:rPr>
                <w:rFonts w:hint="eastAsia" w:ascii="黑体" w:hAnsi="新宋体" w:eastAsia="黑体"/>
                <w:b/>
                <w:color w:val="000000"/>
                <w:sz w:val="21"/>
                <w:szCs w:val="21"/>
              </w:rPr>
            </w:pPr>
            <w:r>
              <w:rPr>
                <w:rFonts w:hint="eastAsia" w:ascii="黑体" w:hAnsi="新宋体" w:eastAsia="黑体"/>
                <w:b/>
                <w:color w:val="000000"/>
                <w:sz w:val="21"/>
                <w:szCs w:val="21"/>
              </w:rPr>
              <w:t xml:space="preserve">环境目标： </w:t>
            </w:r>
          </w:p>
          <w:p>
            <w:pPr>
              <w:keepNext w:val="0"/>
              <w:keepLines w:val="0"/>
              <w:pageBreakBefore w:val="0"/>
              <w:widowControl w:val="0"/>
              <w:kinsoku/>
              <w:wordWrap/>
              <w:overflowPunct/>
              <w:topLinePunct w:val="0"/>
              <w:autoSpaceDE/>
              <w:autoSpaceDN/>
              <w:bidi w:val="0"/>
              <w:adjustRightInd/>
              <w:snapToGrid/>
              <w:spacing w:line="400" w:lineRule="exact"/>
              <w:ind w:firstLine="411" w:firstLineChars="196"/>
              <w:textAlignment w:val="auto"/>
              <w:rPr>
                <w:rFonts w:hint="eastAsia" w:ascii="宋体" w:hAnsi="宋体" w:eastAsia="宋体" w:cs="宋体"/>
                <w:sz w:val="21"/>
                <w:szCs w:val="21"/>
              </w:rPr>
            </w:pPr>
            <w:r>
              <w:rPr>
                <w:rFonts w:hint="eastAsia" w:ascii="宋体" w:hAnsi="宋体" w:eastAsia="宋体" w:cs="宋体"/>
                <w:sz w:val="21"/>
                <w:szCs w:val="21"/>
              </w:rPr>
              <w:t>固废分类处置率100% </w:t>
            </w:r>
          </w:p>
          <w:p>
            <w:pPr>
              <w:spacing w:line="360" w:lineRule="auto"/>
              <w:rPr>
                <w:rFonts w:hint="eastAsia" w:ascii="黑体" w:hAnsi="新宋体" w:eastAsia="黑体"/>
                <w:b/>
                <w:color w:val="000000"/>
                <w:sz w:val="21"/>
                <w:szCs w:val="21"/>
              </w:rPr>
            </w:pPr>
            <w:r>
              <w:rPr>
                <w:rFonts w:hint="eastAsia" w:ascii="黑体" w:hAnsi="新宋体" w:eastAsia="黑体"/>
                <w:b/>
                <w:color w:val="000000"/>
                <w:sz w:val="21"/>
                <w:szCs w:val="21"/>
              </w:rPr>
              <w:t>职业健康安全目标：</w:t>
            </w:r>
          </w:p>
          <w:p>
            <w:pPr>
              <w:keepNext w:val="0"/>
              <w:keepLines w:val="0"/>
              <w:pageBreakBefore w:val="0"/>
              <w:widowControl w:val="0"/>
              <w:kinsoku/>
              <w:wordWrap/>
              <w:overflowPunct/>
              <w:topLinePunct w:val="0"/>
              <w:autoSpaceDE/>
              <w:autoSpaceDN/>
              <w:bidi w:val="0"/>
              <w:adjustRightInd/>
              <w:snapToGrid/>
              <w:spacing w:line="400" w:lineRule="exact"/>
              <w:ind w:firstLine="411" w:firstLineChars="196"/>
              <w:textAlignment w:val="auto"/>
              <w:rPr>
                <w:rFonts w:hint="eastAsia" w:ascii="宋体" w:hAnsi="宋体" w:eastAsia="宋体" w:cs="宋体"/>
                <w:sz w:val="21"/>
                <w:szCs w:val="21"/>
              </w:rPr>
            </w:pPr>
            <w:r>
              <w:rPr>
                <w:rFonts w:hint="eastAsia" w:ascii="宋体" w:hAnsi="宋体" w:eastAsia="宋体" w:cs="宋体"/>
                <w:sz w:val="21"/>
                <w:szCs w:val="21"/>
              </w:rPr>
              <w:t>1、重大人身伤亡事故为零；</w:t>
            </w:r>
          </w:p>
          <w:p>
            <w:pPr>
              <w:keepNext w:val="0"/>
              <w:keepLines w:val="0"/>
              <w:pageBreakBefore w:val="0"/>
              <w:widowControl w:val="0"/>
              <w:kinsoku/>
              <w:wordWrap/>
              <w:overflowPunct/>
              <w:topLinePunct w:val="0"/>
              <w:autoSpaceDE/>
              <w:autoSpaceDN/>
              <w:bidi w:val="0"/>
              <w:adjustRightInd/>
              <w:snapToGrid/>
              <w:spacing w:line="400" w:lineRule="exact"/>
              <w:ind w:firstLine="411" w:firstLineChars="196"/>
              <w:textAlignment w:val="auto"/>
              <w:rPr>
                <w:rFonts w:hint="eastAsia" w:ascii="宋体" w:hAnsi="宋体" w:eastAsia="宋体" w:cs="宋体"/>
                <w:sz w:val="21"/>
                <w:szCs w:val="21"/>
              </w:rPr>
            </w:pPr>
            <w:r>
              <w:rPr>
                <w:rFonts w:hint="eastAsia" w:ascii="宋体" w:hAnsi="宋体" w:eastAsia="宋体" w:cs="宋体"/>
                <w:sz w:val="21"/>
                <w:szCs w:val="21"/>
              </w:rPr>
              <w:t>2、火灾事故发生率为零。</w:t>
            </w:r>
          </w:p>
          <w:p>
            <w:pPr>
              <w:spacing w:line="300" w:lineRule="exact"/>
              <w:ind w:firstLine="420" w:firstLineChars="200"/>
              <w:rPr>
                <w:rFonts w:ascii="宋体" w:hAnsi="宋体" w:cs="宋体"/>
                <w:szCs w:val="21"/>
              </w:rPr>
            </w:pPr>
            <w:r>
              <w:rPr>
                <w:rFonts w:hint="eastAsia" w:ascii="宋体" w:hAnsi="宋体" w:eastAsia="宋体" w:cs="宋体"/>
                <w:color w:val="000000"/>
                <w:sz w:val="21"/>
                <w:szCs w:val="21"/>
                <w:highlight w:val="none"/>
                <w:lang w:val="en-US" w:eastAsia="zh-CN"/>
              </w:rPr>
              <w:t>上述目标按季度统计并进行考核</w:t>
            </w:r>
            <w:r>
              <w:rPr>
                <w:rFonts w:hint="eastAsia" w:ascii="宋体" w:hAnsi="宋体" w:cs="宋体"/>
                <w:color w:val="000000"/>
                <w:sz w:val="21"/>
                <w:szCs w:val="21"/>
                <w:highlight w:val="none"/>
                <w:lang w:val="en-US" w:eastAsia="zh-CN"/>
              </w:rPr>
              <w:t>，</w:t>
            </w:r>
            <w:r>
              <w:rPr>
                <w:rFonts w:hint="eastAsia" w:ascii="宋体" w:hAnsi="宋体" w:eastAsia="宋体" w:cs="宋体"/>
                <w:color w:val="000000"/>
                <w:sz w:val="21"/>
                <w:szCs w:val="21"/>
                <w:highlight w:val="none"/>
                <w:lang w:val="en-US" w:eastAsia="zh-CN"/>
              </w:rPr>
              <w:t>今年第一季度目标完成情况良好。</w:t>
            </w:r>
            <w:r>
              <w:rPr>
                <w:rFonts w:hint="eastAsia" w:ascii="宋体" w:hAnsi="宋体" w:cs="宋体"/>
                <w:szCs w:val="21"/>
              </w:rPr>
              <w:t>考核频次：每年，全年保持，目前在实施中。</w:t>
            </w:r>
          </w:p>
          <w:p>
            <w:pPr>
              <w:snapToGrid w:val="0"/>
              <w:rPr>
                <w:rFonts w:ascii="宋体" w:hAnsi="宋体" w:cs="宋体"/>
                <w:szCs w:val="21"/>
              </w:rPr>
            </w:pPr>
            <w:r>
              <w:rPr>
                <w:rFonts w:hint="eastAsia" w:ascii="宋体" w:hAnsi="宋体" w:cs="宋体"/>
                <w:szCs w:val="21"/>
              </w:rPr>
              <w:t>目标可测量，与公司管理方针一致。</w:t>
            </w:r>
          </w:p>
          <w:p>
            <w:pPr>
              <w:snapToGrid w:val="0"/>
              <w:ind w:firstLine="420" w:firstLineChars="200"/>
              <w:rPr>
                <w:rFonts w:ascii="宋体" w:hAnsi="宋体" w:cs="宋体"/>
                <w:szCs w:val="21"/>
              </w:rPr>
            </w:pPr>
            <w:r>
              <w:rPr>
                <w:rFonts w:hint="eastAsia" w:ascii="宋体" w:hAnsi="宋体" w:cs="宋体"/>
                <w:szCs w:val="21"/>
              </w:rPr>
              <w:t>具体由综合办按公司管理目标考核要求统计考核公司管理目标完成情况，提交管理评审会议。</w:t>
            </w:r>
          </w:p>
          <w:p>
            <w:pPr>
              <w:ind w:firstLine="420" w:firstLineChars="200"/>
              <w:jc w:val="left"/>
              <w:rPr>
                <w:rFonts w:ascii="宋体" w:hAnsi="宋体" w:cs="宋体"/>
                <w:szCs w:val="21"/>
              </w:rPr>
            </w:pPr>
            <w:r>
              <w:rPr>
                <w:rFonts w:hint="eastAsia" w:ascii="宋体" w:hAnsi="宋体" w:cs="宋体"/>
                <w:szCs w:val="21"/>
              </w:rPr>
              <w:t>针对重要环境因素、不可接受风险制订了《年度EO目标、指标与管理方案及实施情况一览表》并予以实施，基本有效，详见审核</w:t>
            </w:r>
            <w:r>
              <w:rPr>
                <w:rFonts w:hint="eastAsia" w:ascii="宋体" w:hAnsi="宋体" w:cs="宋体"/>
                <w:szCs w:val="21"/>
                <w:lang w:eastAsia="zh-CN"/>
              </w:rPr>
              <w:t>办公室</w:t>
            </w:r>
            <w:r>
              <w:rPr>
                <w:rFonts w:hint="eastAsia" w:ascii="宋体" w:hAnsi="宋体" w:cs="宋体"/>
                <w:szCs w:val="21"/>
              </w:rPr>
              <w:t>该条款记录。</w:t>
            </w:r>
          </w:p>
        </w:tc>
        <w:tc>
          <w:tcPr>
            <w:tcW w:w="531"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2160" w:type="dxa"/>
          </w:tcPr>
          <w:p>
            <w:r>
              <w:rPr>
                <w:rFonts w:hint="eastAsia"/>
              </w:rPr>
              <w:t>资源、总则</w:t>
            </w:r>
          </w:p>
        </w:tc>
        <w:tc>
          <w:tcPr>
            <w:tcW w:w="960" w:type="dxa"/>
          </w:tcPr>
          <w:p>
            <w:r>
              <w:rPr>
                <w:rFonts w:hint="eastAsia"/>
              </w:rPr>
              <w:t>Q7.1.1</w:t>
            </w:r>
          </w:p>
          <w:p/>
        </w:tc>
        <w:tc>
          <w:tcPr>
            <w:tcW w:w="11058" w:type="dxa"/>
            <w:vAlign w:val="center"/>
          </w:tcPr>
          <w:p>
            <w:pPr>
              <w:spacing w:line="280" w:lineRule="exact"/>
              <w:ind w:firstLine="420" w:firstLineChars="200"/>
              <w:rPr>
                <w:szCs w:val="21"/>
              </w:rPr>
            </w:pPr>
            <w:r>
              <w:rPr>
                <w:rFonts w:hint="eastAsia"/>
                <w:szCs w:val="21"/>
              </w:rPr>
              <w:t>在《管理手册》中明确“资源/总则”的要求。</w:t>
            </w:r>
          </w:p>
          <w:p>
            <w:pPr>
              <w:spacing w:line="280" w:lineRule="exact"/>
              <w:ind w:firstLine="420" w:firstLineChars="200"/>
              <w:rPr>
                <w:szCs w:val="21"/>
              </w:rPr>
            </w:pPr>
            <w:r>
              <w:rPr>
                <w:rFonts w:hint="eastAsia"/>
                <w:szCs w:val="21"/>
              </w:rPr>
              <w:t>总经理/体系负责人介绍及现场观察：</w:t>
            </w:r>
          </w:p>
          <w:p>
            <w:pPr>
              <w:spacing w:line="280" w:lineRule="exact"/>
              <w:ind w:firstLine="420" w:firstLineChars="200"/>
              <w:rPr>
                <w:szCs w:val="21"/>
              </w:rPr>
            </w:pPr>
            <w:r>
              <w:rPr>
                <w:rFonts w:hint="eastAsia"/>
                <w:szCs w:val="21"/>
              </w:rPr>
              <w:t>组织能确定并提供建立、实施、保持管理体系所需的资源，包括内部资源，考虑现有内部资源的能力，将增加人员的引进和培训，提高服务能力，并适时考虑外部资源（从外部供方获得的资源）</w:t>
            </w:r>
            <w:r>
              <w:rPr>
                <w:rFonts w:hint="eastAsia"/>
                <w:szCs w:val="21"/>
                <w:lang w:eastAsia="zh-CN"/>
              </w:rPr>
              <w:t>，</w:t>
            </w:r>
            <w:r>
              <w:rPr>
                <w:rFonts w:hint="eastAsia"/>
                <w:szCs w:val="21"/>
                <w:lang w:val="en-US" w:eastAsia="zh-CN"/>
              </w:rPr>
              <w:t>识别出的外包过程将有外包方进行服务，公司相关部门负责组织策划及验收</w:t>
            </w:r>
            <w:r>
              <w:rPr>
                <w:rFonts w:hint="eastAsia"/>
                <w:szCs w:val="21"/>
              </w:rPr>
              <w:t>。</w:t>
            </w:r>
          </w:p>
          <w:p>
            <w:pPr>
              <w:spacing w:line="280" w:lineRule="exact"/>
              <w:ind w:firstLine="420" w:firstLineChars="200"/>
              <w:rPr>
                <w:szCs w:val="21"/>
              </w:rPr>
            </w:pPr>
            <w:r>
              <w:rPr>
                <w:rFonts w:hint="eastAsia" w:ascii="宋体" w:hAnsi="宋体" w:cs="宋体"/>
                <w:szCs w:val="21"/>
              </w:rPr>
              <w:t>查公司配备了必要的人力资源，基础设施(</w:t>
            </w:r>
            <w:r>
              <w:rPr>
                <w:rFonts w:hint="eastAsia" w:ascii="宋体" w:hAnsi="宋体" w:cs="宋体"/>
                <w:szCs w:val="21"/>
                <w:lang w:val="en-US" w:eastAsia="zh-CN"/>
              </w:rPr>
              <w:t>物业工程维修</w:t>
            </w:r>
            <w:r>
              <w:rPr>
                <w:rFonts w:hint="eastAsia" w:ascii="宋体" w:hAnsi="宋体" w:cs="宋体"/>
                <w:szCs w:val="21"/>
              </w:rPr>
              <w:t>设备</w:t>
            </w:r>
            <w:r>
              <w:rPr>
                <w:rFonts w:hint="eastAsia" w:ascii="宋体" w:hAnsi="宋体" w:cs="宋体"/>
                <w:szCs w:val="21"/>
                <w:lang w:eastAsia="zh-CN"/>
              </w:rPr>
              <w:t>、</w:t>
            </w:r>
            <w:r>
              <w:rPr>
                <w:rFonts w:hint="eastAsia" w:ascii="宋体" w:hAnsi="宋体" w:cs="宋体"/>
                <w:szCs w:val="21"/>
                <w:lang w:val="en-US" w:eastAsia="zh-CN"/>
              </w:rPr>
              <w:t>保洁设备、安保装备</w:t>
            </w:r>
            <w:r>
              <w:rPr>
                <w:rFonts w:hint="eastAsia" w:ascii="宋体" w:hAnsi="宋体" w:cs="宋体"/>
                <w:szCs w:val="21"/>
              </w:rPr>
              <w:t>、办公场所、办公用品等)</w:t>
            </w:r>
            <w:r>
              <w:rPr>
                <w:rFonts w:hint="eastAsia" w:ascii="宋体" w:hAnsi="宋体" w:cs="宋体"/>
                <w:szCs w:val="21"/>
                <w:lang w:eastAsia="zh-CN"/>
              </w:rPr>
              <w:t>，</w:t>
            </w:r>
            <w:r>
              <w:rPr>
                <w:rFonts w:hint="eastAsia" w:ascii="宋体" w:hAnsi="宋体" w:eastAsia="宋体" w:cs="宋体"/>
                <w:color w:val="000000"/>
                <w:sz w:val="21"/>
                <w:szCs w:val="21"/>
                <w:highlight w:val="none"/>
                <w:lang w:val="en-US" w:eastAsia="zh-CN"/>
              </w:rPr>
              <w:t>配置了各类设备138台/套</w:t>
            </w:r>
            <w:r>
              <w:rPr>
                <w:rFonts w:hint="eastAsia" w:ascii="宋体" w:hAnsi="宋体" w:cs="宋体"/>
                <w:szCs w:val="21"/>
              </w:rPr>
              <w:t>，规范文件、资金等必要的资源，能够持续满足顾客需求和管理体系改进的需要</w:t>
            </w:r>
            <w:r>
              <w:rPr>
                <w:rFonts w:hint="eastAsia"/>
                <w:szCs w:val="21"/>
              </w:rPr>
              <w:t>。</w:t>
            </w:r>
          </w:p>
        </w:tc>
        <w:tc>
          <w:tcPr>
            <w:tcW w:w="531"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shd w:val="clear" w:color="auto" w:fill="auto"/>
          </w:tcPr>
          <w:p>
            <w:r>
              <w:rPr>
                <w:rFonts w:hint="eastAsia"/>
              </w:rPr>
              <w:t>监视测量分析和评价总则</w:t>
            </w:r>
          </w:p>
        </w:tc>
        <w:tc>
          <w:tcPr>
            <w:tcW w:w="960" w:type="dxa"/>
            <w:shd w:val="clear" w:color="auto" w:fill="auto"/>
          </w:tcPr>
          <w:p>
            <w:r>
              <w:t>QEO:</w:t>
            </w:r>
            <w:r>
              <w:rPr>
                <w:rFonts w:hint="eastAsia"/>
              </w:rPr>
              <w:t>9</w:t>
            </w:r>
            <w:r>
              <w:t>.1.1.</w:t>
            </w:r>
          </w:p>
        </w:tc>
        <w:tc>
          <w:tcPr>
            <w:tcW w:w="11058" w:type="dxa"/>
            <w:shd w:val="clear" w:color="auto" w:fill="auto"/>
            <w:vAlign w:val="center"/>
          </w:tcPr>
          <w:p>
            <w:pPr>
              <w:spacing w:line="280" w:lineRule="exact"/>
              <w:ind w:firstLine="420" w:firstLineChars="200"/>
              <w:rPr>
                <w:szCs w:val="21"/>
              </w:rPr>
            </w:pPr>
            <w:r>
              <w:rPr>
                <w:rFonts w:hint="eastAsia"/>
                <w:szCs w:val="21"/>
              </w:rPr>
              <w:t>管理体系所要求的各过程能通过目标的分解考核、内审、协调会议等方式进行监视和测量，其结果表明，各过程基本有效受控，通过审核发现，对于过程监视和测量发现的不合格也采取了改进措施。公司的过程监视和测量方法有效。</w:t>
            </w:r>
          </w:p>
          <w:p>
            <w:pPr>
              <w:spacing w:line="280" w:lineRule="exact"/>
              <w:ind w:firstLine="420" w:firstLineChars="200"/>
              <w:rPr>
                <w:szCs w:val="21"/>
              </w:rPr>
            </w:pPr>
            <w:r>
              <w:rPr>
                <w:rFonts w:hint="eastAsia"/>
                <w:szCs w:val="21"/>
              </w:rPr>
              <w:t>编制了《绩效测量和监视控制程序》，检查内容有日常检查；目标指标检查；体系运行检查；日常检查由</w:t>
            </w:r>
            <w:r>
              <w:rPr>
                <w:rFonts w:hint="eastAsia"/>
                <w:szCs w:val="21"/>
                <w:lang w:eastAsia="zh-CN"/>
              </w:rPr>
              <w:t>办公室</w:t>
            </w:r>
            <w:r>
              <w:rPr>
                <w:rFonts w:hint="eastAsia"/>
                <w:szCs w:val="21"/>
              </w:rPr>
              <w:t>每月对各个部门进行检查；目标指标由各个部门进行统计；</w:t>
            </w:r>
          </w:p>
          <w:p>
            <w:pPr>
              <w:spacing w:line="280" w:lineRule="exact"/>
              <w:ind w:firstLine="420" w:firstLineChars="200"/>
              <w:rPr>
                <w:szCs w:val="21"/>
              </w:rPr>
            </w:pPr>
            <w:r>
              <w:rPr>
                <w:rFonts w:hint="eastAsia"/>
                <w:szCs w:val="21"/>
              </w:rPr>
              <w:t>抽查《QEO目标/指标/管理方案完成情况检查表》，均合格</w:t>
            </w:r>
          </w:p>
          <w:p>
            <w:pPr>
              <w:spacing w:line="280" w:lineRule="exact"/>
              <w:ind w:firstLine="420" w:firstLineChars="200"/>
              <w:rPr>
                <w:szCs w:val="21"/>
              </w:rPr>
            </w:pPr>
            <w:r>
              <w:rPr>
                <w:rFonts w:hint="eastAsia"/>
                <w:szCs w:val="21"/>
              </w:rPr>
              <w:t>抽查：固废弃物处置率100%，符合目标要求。</w:t>
            </w:r>
          </w:p>
          <w:p>
            <w:pPr>
              <w:spacing w:line="280" w:lineRule="exact"/>
              <w:ind w:firstLine="420" w:firstLineChars="200"/>
              <w:rPr>
                <w:szCs w:val="21"/>
              </w:rPr>
            </w:pPr>
          </w:p>
        </w:tc>
        <w:tc>
          <w:tcPr>
            <w:tcW w:w="531" w:type="dxa"/>
            <w:shd w:val="clear" w:color="auto" w:fill="auto"/>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tcPr>
          <w:p>
            <w:r>
              <w:rPr>
                <w:rFonts w:hint="eastAsia"/>
              </w:rPr>
              <w:t>管理评审</w:t>
            </w:r>
          </w:p>
          <w:p/>
        </w:tc>
        <w:tc>
          <w:tcPr>
            <w:tcW w:w="960" w:type="dxa"/>
          </w:tcPr>
          <w:p>
            <w:r>
              <w:rPr>
                <w:rFonts w:hint="eastAsia"/>
              </w:rPr>
              <w:t>QE</w:t>
            </w:r>
            <w:r>
              <w:t>O</w:t>
            </w:r>
            <w:r>
              <w:rPr>
                <w:rFonts w:hint="eastAsia"/>
              </w:rPr>
              <w:t>9.3</w:t>
            </w:r>
          </w:p>
        </w:tc>
        <w:tc>
          <w:tcPr>
            <w:tcW w:w="11058" w:type="dxa"/>
            <w:vAlign w:val="center"/>
          </w:tcPr>
          <w:p>
            <w:pPr>
              <w:spacing w:line="28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提供的《质量、环境、职业健康安全管理体系管理评审计划》中，明确了评审目的、地点、参加评审的人员、评审的内容和各部门需准备的评审材料。</w:t>
            </w:r>
          </w:p>
          <w:p>
            <w:pPr>
              <w:spacing w:line="28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按照策划的要求，于2021年5月8日由总经理主持进行了管理评审，出示了各部门输入资料——本部门的体系运行工作汇报。</w:t>
            </w:r>
          </w:p>
          <w:p>
            <w:pPr>
              <w:spacing w:line="28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总经理认为：公司所建立并运行的管理体系是充分的、适宜的、有效的，方针、目标也是适宜的。同时提出的改进要求如下：</w:t>
            </w:r>
          </w:p>
          <w:p>
            <w:pPr>
              <w:spacing w:line="280" w:lineRule="exact"/>
              <w:ind w:firstLine="420" w:firstLineChars="200"/>
              <w:rPr>
                <w:rFonts w:hint="eastAsia" w:ascii="宋体" w:hAnsi="宋体" w:eastAsia="宋体" w:cs="宋体"/>
                <w:szCs w:val="21"/>
                <w:lang w:eastAsia="zh-CN"/>
              </w:rPr>
            </w:pPr>
            <w:r>
              <w:rPr>
                <w:rFonts w:hint="eastAsia" w:ascii="宋体" w:hAnsi="宋体" w:eastAsia="宋体" w:cs="宋体"/>
                <w:szCs w:val="21"/>
                <w:lang w:val="en-US" w:eastAsia="zh-CN"/>
              </w:rPr>
              <w:t>1）要将风险和机遇的思维方法运用到企业的经营中去</w:t>
            </w:r>
            <w:r>
              <w:rPr>
                <w:rFonts w:hint="eastAsia" w:ascii="宋体" w:hAnsi="宋体" w:eastAsia="宋体" w:cs="宋体"/>
                <w:szCs w:val="21"/>
                <w:lang w:eastAsia="zh-CN"/>
              </w:rPr>
              <w:t>。</w:t>
            </w:r>
          </w:p>
          <w:p>
            <w:pPr>
              <w:spacing w:line="280" w:lineRule="exact"/>
              <w:ind w:firstLine="420" w:firstLineChars="200"/>
              <w:rPr>
                <w:rFonts w:hint="eastAsia" w:ascii="宋体" w:hAnsi="宋体" w:eastAsia="宋体" w:cs="宋体"/>
                <w:szCs w:val="21"/>
              </w:rPr>
            </w:pPr>
            <w:r>
              <w:rPr>
                <w:rFonts w:hint="eastAsia" w:ascii="宋体" w:hAnsi="宋体" w:eastAsia="宋体" w:cs="宋体"/>
                <w:szCs w:val="21"/>
              </w:rPr>
              <w:t>◆措施：</w:t>
            </w:r>
            <w:r>
              <w:rPr>
                <w:rFonts w:hint="eastAsia" w:ascii="宋体" w:hAnsi="宋体" w:eastAsia="宋体" w:cs="宋体"/>
                <w:szCs w:val="21"/>
                <w:lang w:val="en-US" w:eastAsia="zh-CN"/>
              </w:rPr>
              <w:t>管理层和各部门应及时汇报企业在运营过程中所碰到的问题，并收集整理，开展头脑风暴，分析并识别其风险和所带来的的机遇</w:t>
            </w:r>
            <w:r>
              <w:rPr>
                <w:rFonts w:hint="eastAsia" w:ascii="宋体" w:hAnsi="宋体" w:eastAsia="宋体" w:cs="宋体"/>
                <w:szCs w:val="21"/>
              </w:rPr>
              <w:t>。</w:t>
            </w:r>
          </w:p>
          <w:p>
            <w:pPr>
              <w:spacing w:line="280" w:lineRule="exact"/>
              <w:ind w:firstLine="420" w:firstLineChars="200"/>
              <w:rPr>
                <w:rFonts w:hint="eastAsia" w:ascii="宋体" w:hAnsi="宋体" w:eastAsia="宋体" w:cs="宋体"/>
                <w:szCs w:val="21"/>
              </w:rPr>
            </w:pPr>
            <w:r>
              <w:rPr>
                <w:rFonts w:hint="eastAsia" w:ascii="宋体" w:hAnsi="宋体" w:eastAsia="宋体" w:cs="宋体"/>
                <w:szCs w:val="21"/>
              </w:rPr>
              <w:t>◆计划完成</w:t>
            </w:r>
            <w:r>
              <w:rPr>
                <w:rFonts w:hint="eastAsia" w:ascii="宋体" w:hAnsi="宋体" w:eastAsia="宋体" w:cs="宋体"/>
                <w:szCs w:val="21"/>
                <w:lang w:val="en-US" w:eastAsia="zh-CN"/>
              </w:rPr>
              <w:t>时间：</w:t>
            </w:r>
            <w:r>
              <w:rPr>
                <w:rFonts w:hint="eastAsia" w:ascii="宋体" w:hAnsi="宋体" w:eastAsia="宋体" w:cs="宋体"/>
                <w:szCs w:val="21"/>
                <w:lang w:eastAsia="zh-CN"/>
              </w:rPr>
              <w:t>2021-</w:t>
            </w:r>
            <w:r>
              <w:rPr>
                <w:rFonts w:hint="eastAsia" w:ascii="宋体" w:hAnsi="宋体" w:eastAsia="宋体" w:cs="宋体"/>
                <w:szCs w:val="21"/>
                <w:lang w:val="en-US" w:eastAsia="zh-CN"/>
              </w:rPr>
              <w:t>12</w:t>
            </w:r>
            <w:r>
              <w:rPr>
                <w:rFonts w:hint="eastAsia" w:ascii="宋体" w:hAnsi="宋体" w:eastAsia="宋体" w:cs="宋体"/>
                <w:szCs w:val="21"/>
              </w:rPr>
              <w:t>-31。</w:t>
            </w:r>
          </w:p>
          <w:p>
            <w:pPr>
              <w:spacing w:line="280" w:lineRule="exact"/>
              <w:ind w:firstLine="420" w:firstLineChars="200"/>
              <w:rPr>
                <w:rFonts w:hint="eastAsia" w:ascii="宋体" w:hAnsi="宋体" w:eastAsia="宋体" w:cs="宋体"/>
                <w:szCs w:val="21"/>
                <w:lang w:eastAsia="zh-CN"/>
              </w:rPr>
            </w:pPr>
            <w:r>
              <w:rPr>
                <w:rFonts w:hint="eastAsia" w:ascii="宋体" w:hAnsi="宋体" w:eastAsia="宋体" w:cs="宋体"/>
                <w:szCs w:val="21"/>
              </w:rPr>
              <w:t>2</w:t>
            </w:r>
            <w:r>
              <w:rPr>
                <w:rFonts w:hint="eastAsia" w:ascii="宋体" w:hAnsi="宋体" w:eastAsia="宋体" w:cs="宋体"/>
                <w:szCs w:val="21"/>
                <w:lang w:eastAsia="zh-CN"/>
              </w:rPr>
              <w:t>）</w:t>
            </w:r>
            <w:r>
              <w:rPr>
                <w:rFonts w:hint="eastAsia" w:ascii="宋体" w:hAnsi="宋体" w:eastAsia="宋体" w:cs="宋体"/>
                <w:szCs w:val="21"/>
                <w:lang w:val="en-US" w:eastAsia="zh-CN"/>
              </w:rPr>
              <w:t>落实项目管理方案的策划，并将方案的策划落实到项目运营中去，避免出现客户或者合同要求与服务不一致的现象</w:t>
            </w:r>
            <w:r>
              <w:rPr>
                <w:rFonts w:hint="eastAsia" w:ascii="宋体" w:hAnsi="宋体" w:eastAsia="宋体" w:cs="宋体"/>
                <w:szCs w:val="21"/>
                <w:lang w:eastAsia="zh-CN"/>
              </w:rPr>
              <w:t>。</w:t>
            </w:r>
          </w:p>
          <w:p>
            <w:pPr>
              <w:spacing w:line="280" w:lineRule="exact"/>
              <w:ind w:firstLine="420" w:firstLineChars="200"/>
              <w:rPr>
                <w:rFonts w:hint="eastAsia" w:ascii="宋体" w:hAnsi="宋体" w:eastAsia="宋体" w:cs="宋体"/>
                <w:szCs w:val="21"/>
              </w:rPr>
            </w:pPr>
            <w:r>
              <w:rPr>
                <w:rFonts w:hint="eastAsia" w:ascii="宋体" w:hAnsi="宋体" w:eastAsia="宋体" w:cs="宋体"/>
                <w:szCs w:val="21"/>
              </w:rPr>
              <w:t>◆措施：</w:t>
            </w:r>
            <w:r>
              <w:rPr>
                <w:rFonts w:hint="eastAsia" w:ascii="宋体" w:hAnsi="宋体" w:eastAsia="宋体" w:cs="宋体"/>
                <w:szCs w:val="21"/>
                <w:lang w:val="en-US" w:eastAsia="zh-CN"/>
              </w:rPr>
              <w:t>落实合同管理评审，在签订合约时服务部应参与评审，初步根据客户的要求进行评判，合同签订后，及时出具相应的服务方案，制定成作业手册和管理目标，落实到项目部</w:t>
            </w:r>
            <w:r>
              <w:rPr>
                <w:rFonts w:hint="eastAsia" w:ascii="宋体" w:hAnsi="宋体" w:eastAsia="宋体" w:cs="宋体"/>
                <w:szCs w:val="21"/>
              </w:rPr>
              <w:t>。</w:t>
            </w:r>
          </w:p>
          <w:p>
            <w:pPr>
              <w:spacing w:line="280" w:lineRule="exact"/>
              <w:ind w:firstLine="420" w:firstLineChars="200"/>
              <w:rPr>
                <w:rFonts w:hint="eastAsia" w:ascii="宋体" w:hAnsi="宋体" w:eastAsia="宋体" w:cs="宋体"/>
                <w:szCs w:val="21"/>
              </w:rPr>
            </w:pPr>
            <w:r>
              <w:rPr>
                <w:rFonts w:hint="eastAsia" w:ascii="宋体" w:hAnsi="宋体" w:eastAsia="宋体" w:cs="宋体"/>
                <w:szCs w:val="21"/>
              </w:rPr>
              <w:t>◆计划完成</w:t>
            </w:r>
            <w:r>
              <w:rPr>
                <w:rFonts w:hint="eastAsia" w:ascii="宋体" w:hAnsi="宋体" w:eastAsia="宋体" w:cs="宋体"/>
                <w:szCs w:val="21"/>
                <w:lang w:val="en-US" w:eastAsia="zh-CN"/>
              </w:rPr>
              <w:t>时间：</w:t>
            </w:r>
            <w:r>
              <w:rPr>
                <w:rFonts w:hint="eastAsia" w:ascii="宋体" w:hAnsi="宋体" w:eastAsia="宋体" w:cs="宋体"/>
                <w:szCs w:val="21"/>
                <w:lang w:eastAsia="zh-CN"/>
              </w:rPr>
              <w:t>2021-</w:t>
            </w:r>
            <w:r>
              <w:rPr>
                <w:rFonts w:hint="eastAsia" w:ascii="宋体" w:hAnsi="宋体" w:eastAsia="宋体" w:cs="宋体"/>
                <w:szCs w:val="21"/>
                <w:lang w:val="en-US" w:eastAsia="zh-CN"/>
              </w:rPr>
              <w:t>12</w:t>
            </w:r>
            <w:r>
              <w:rPr>
                <w:rFonts w:hint="eastAsia" w:ascii="宋体" w:hAnsi="宋体" w:eastAsia="宋体" w:cs="宋体"/>
                <w:szCs w:val="21"/>
              </w:rPr>
              <w:t>-31。</w:t>
            </w:r>
          </w:p>
          <w:p>
            <w:pPr>
              <w:spacing w:line="280" w:lineRule="exact"/>
              <w:ind w:firstLine="420" w:firstLineChars="200"/>
              <w:rPr>
                <w:rFonts w:ascii="宋体" w:hAnsi="宋体" w:cs="宋体"/>
                <w:szCs w:val="21"/>
              </w:rPr>
            </w:pPr>
            <w:r>
              <w:rPr>
                <w:rFonts w:hint="eastAsia" w:ascii="宋体" w:hAnsi="宋体" w:eastAsia="宋体" w:cs="宋体"/>
                <w:szCs w:val="21"/>
                <w:lang w:val="en-US" w:eastAsia="zh-CN"/>
              </w:rPr>
              <w:t>管理评审提出的上述改进措施正在陆续实施。</w:t>
            </w:r>
          </w:p>
        </w:tc>
        <w:tc>
          <w:tcPr>
            <w:tcW w:w="531" w:type="dxa"/>
          </w:tcPr>
          <w:p/>
          <w:p>
            <w:r>
              <w:rPr>
                <w:rFonts w:hint="eastAsia"/>
              </w:rPr>
              <w:t>Y</w:t>
            </w:r>
          </w:p>
          <w:p/>
          <w:p/>
          <w:p/>
          <w:p/>
          <w:p/>
        </w:tc>
      </w:tr>
    </w:tbl>
    <w:p>
      <w:r>
        <w:ptab w:relativeTo="margin" w:alignment="center" w:leader="none"/>
      </w:r>
    </w:p>
    <w:p>
      <w:pPr>
        <w:pStyle w:val="5"/>
      </w:pPr>
      <w:r>
        <w:rPr>
          <w:rFonts w:hint="eastAsia"/>
        </w:rPr>
        <w:t xml:space="preserve">说明：不符合标注N; </w:t>
      </w:r>
    </w:p>
    <w:p>
      <w:pPr>
        <w:pStyle w:val="5"/>
        <w:rPr>
          <w:rFonts w:hint="eastAsia"/>
        </w:rPr>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pPr>
      <w:r>
        <w:rPr>
          <w:rFonts w:hint="eastAsia"/>
        </w:rPr>
        <w:t>所有人员同组审核；</w:t>
      </w:r>
      <w:r>
        <w:rPr>
          <w:rFonts w:hint="eastAsia"/>
          <w:lang w:val="en-US" w:eastAsia="zh-CN"/>
        </w:rPr>
        <w:t>刘玉兰</w:t>
      </w:r>
      <w:r>
        <w:rPr>
          <w:rFonts w:hint="eastAsia"/>
        </w:rPr>
        <w:t xml:space="preserve">审核职业健康安全管理体系； 其他人员审核质量和环境管理体系认证； </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98"/>
        <w:gridCol w:w="11079"/>
        <w:gridCol w:w="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2" w:type="dxa"/>
            <w:vMerge w:val="restart"/>
            <w:vAlign w:val="center"/>
          </w:tcPr>
          <w:p>
            <w:pPr>
              <w:spacing w:before="120" w:line="360" w:lineRule="auto"/>
              <w:jc w:val="center"/>
              <w:rPr>
                <w:sz w:val="24"/>
                <w:szCs w:val="24"/>
              </w:rPr>
            </w:pPr>
            <w:r>
              <w:rPr>
                <w:rFonts w:hint="eastAsia"/>
                <w:sz w:val="24"/>
                <w:szCs w:val="24"/>
              </w:rPr>
              <w:t>过程与活动、</w:t>
            </w:r>
          </w:p>
          <w:p>
            <w:pPr>
              <w:spacing w:line="360" w:lineRule="auto"/>
              <w:jc w:val="center"/>
            </w:pPr>
            <w:r>
              <w:rPr>
                <w:rFonts w:hint="eastAsia"/>
                <w:sz w:val="24"/>
                <w:szCs w:val="24"/>
              </w:rPr>
              <w:t>抽样计划</w:t>
            </w:r>
          </w:p>
        </w:tc>
        <w:tc>
          <w:tcPr>
            <w:tcW w:w="998" w:type="dxa"/>
            <w:vMerge w:val="restart"/>
            <w:vAlign w:val="center"/>
          </w:tcPr>
          <w:p>
            <w:pPr>
              <w:spacing w:line="360" w:lineRule="auto"/>
              <w:rPr>
                <w:sz w:val="24"/>
                <w:szCs w:val="24"/>
              </w:rPr>
            </w:pPr>
            <w:r>
              <w:rPr>
                <w:rFonts w:hint="eastAsia"/>
                <w:sz w:val="24"/>
                <w:szCs w:val="24"/>
              </w:rPr>
              <w:t>涉及</w:t>
            </w:r>
          </w:p>
          <w:p>
            <w:pPr>
              <w:spacing w:line="360" w:lineRule="auto"/>
            </w:pPr>
            <w:r>
              <w:rPr>
                <w:rFonts w:hint="eastAsia"/>
                <w:sz w:val="24"/>
                <w:szCs w:val="24"/>
              </w:rPr>
              <w:t>条款</w:t>
            </w:r>
          </w:p>
        </w:tc>
        <w:tc>
          <w:tcPr>
            <w:tcW w:w="11079" w:type="dxa"/>
            <w:vAlign w:val="center"/>
          </w:tcPr>
          <w:p>
            <w:pPr>
              <w:spacing w:line="360" w:lineRule="auto"/>
              <w:rPr>
                <w:rFonts w:hint="default" w:eastAsia="宋体"/>
                <w:sz w:val="24"/>
                <w:szCs w:val="24"/>
                <w:lang w:val="en-US" w:eastAsia="zh-CN"/>
              </w:rPr>
            </w:pPr>
            <w:r>
              <w:rPr>
                <w:rFonts w:hint="eastAsia"/>
                <w:sz w:val="24"/>
                <w:szCs w:val="24"/>
              </w:rPr>
              <w:t>受审核部门：</w:t>
            </w:r>
            <w:r>
              <w:rPr>
                <w:rFonts w:hint="eastAsia"/>
                <w:sz w:val="24"/>
                <w:szCs w:val="24"/>
                <w:lang w:eastAsia="zh-CN"/>
              </w:rPr>
              <w:t>办公室</w:t>
            </w:r>
            <w:r>
              <w:rPr>
                <w:sz w:val="24"/>
                <w:szCs w:val="24"/>
              </w:rPr>
              <w:t xml:space="preserve"> </w:t>
            </w:r>
            <w:r>
              <w:rPr>
                <w:rFonts w:hint="eastAsia"/>
                <w:sz w:val="24"/>
                <w:szCs w:val="24"/>
              </w:rPr>
              <w:t>主管领导：</w:t>
            </w:r>
            <w:r>
              <w:rPr>
                <w:rFonts w:hint="eastAsia"/>
                <w:sz w:val="24"/>
                <w:szCs w:val="24"/>
                <w:lang w:val="en-US" w:eastAsia="zh-CN"/>
              </w:rPr>
              <w:t>颜佳伟</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lang w:val="en-US" w:eastAsia="zh-CN"/>
              </w:rPr>
              <w:t>沈伟</w:t>
            </w:r>
          </w:p>
        </w:tc>
        <w:tc>
          <w:tcPr>
            <w:tcW w:w="510" w:type="dxa"/>
            <w:vMerge w:val="restart"/>
            <w:vAlign w:val="center"/>
          </w:tcPr>
          <w:p>
            <w:pPr>
              <w:spacing w:line="36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22" w:type="dxa"/>
            <w:vMerge w:val="continue"/>
            <w:vAlign w:val="center"/>
          </w:tcPr>
          <w:p>
            <w:pPr>
              <w:spacing w:line="360" w:lineRule="auto"/>
            </w:pPr>
          </w:p>
        </w:tc>
        <w:tc>
          <w:tcPr>
            <w:tcW w:w="998" w:type="dxa"/>
            <w:vMerge w:val="continue"/>
            <w:vAlign w:val="center"/>
          </w:tcPr>
          <w:p>
            <w:pPr>
              <w:spacing w:line="360" w:lineRule="auto"/>
            </w:pPr>
          </w:p>
        </w:tc>
        <w:tc>
          <w:tcPr>
            <w:tcW w:w="11079" w:type="dxa"/>
            <w:vAlign w:val="center"/>
          </w:tcPr>
          <w:p>
            <w:pPr>
              <w:spacing w:before="120" w:line="360" w:lineRule="auto"/>
              <w:rPr>
                <w:rFonts w:hint="default" w:eastAsia="宋体"/>
                <w:sz w:val="24"/>
                <w:szCs w:val="24"/>
                <w:lang w:val="en-US" w:eastAsia="zh-CN"/>
              </w:rPr>
            </w:pPr>
            <w:r>
              <w:rPr>
                <w:rFonts w:hint="eastAsia"/>
                <w:sz w:val="24"/>
                <w:szCs w:val="24"/>
              </w:rPr>
              <w:t>审核员：</w:t>
            </w:r>
            <w:r>
              <w:rPr>
                <w:rFonts w:hint="eastAsia"/>
                <w:sz w:val="24"/>
                <w:szCs w:val="24"/>
                <w:lang w:val="en-US" w:eastAsia="zh-CN"/>
              </w:rPr>
              <w:t xml:space="preserve">王央央  </w:t>
            </w:r>
            <w:r>
              <w:rPr>
                <w:rFonts w:hint="eastAsia"/>
                <w:sz w:val="24"/>
                <w:szCs w:val="24"/>
              </w:rPr>
              <w:t>审核时间：202</w:t>
            </w:r>
            <w:r>
              <w:rPr>
                <w:rFonts w:hint="eastAsia"/>
                <w:sz w:val="24"/>
                <w:szCs w:val="24"/>
                <w:lang w:val="en-US" w:eastAsia="zh-CN"/>
              </w:rPr>
              <w:t>1</w:t>
            </w:r>
            <w:r>
              <w:rPr>
                <w:rFonts w:hint="eastAsia"/>
                <w:sz w:val="24"/>
                <w:szCs w:val="24"/>
              </w:rPr>
              <w:t>年</w:t>
            </w:r>
            <w:r>
              <w:rPr>
                <w:rFonts w:hint="eastAsia"/>
                <w:sz w:val="24"/>
                <w:szCs w:val="24"/>
                <w:lang w:val="en-US" w:eastAsia="zh-CN"/>
              </w:rPr>
              <w:t>6</w:t>
            </w:r>
            <w:r>
              <w:rPr>
                <w:rFonts w:hint="eastAsia"/>
                <w:sz w:val="24"/>
                <w:szCs w:val="24"/>
              </w:rPr>
              <w:t>月</w:t>
            </w:r>
            <w:r>
              <w:rPr>
                <w:rFonts w:hint="eastAsia"/>
                <w:sz w:val="24"/>
                <w:szCs w:val="24"/>
                <w:lang w:val="en-US" w:eastAsia="zh-CN"/>
              </w:rPr>
              <w:t>4</w:t>
            </w:r>
            <w:r>
              <w:rPr>
                <w:rFonts w:hint="eastAsia"/>
                <w:sz w:val="24"/>
                <w:szCs w:val="24"/>
              </w:rPr>
              <w:t>日</w:t>
            </w:r>
          </w:p>
        </w:tc>
        <w:tc>
          <w:tcPr>
            <w:tcW w:w="510"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2" w:type="dxa"/>
            <w:vMerge w:val="continue"/>
            <w:vAlign w:val="center"/>
          </w:tcPr>
          <w:p>
            <w:pPr>
              <w:spacing w:line="360" w:lineRule="auto"/>
            </w:pPr>
          </w:p>
        </w:tc>
        <w:tc>
          <w:tcPr>
            <w:tcW w:w="998" w:type="dxa"/>
            <w:vMerge w:val="continue"/>
            <w:vAlign w:val="center"/>
          </w:tcPr>
          <w:p>
            <w:pPr>
              <w:spacing w:line="360" w:lineRule="auto"/>
            </w:pPr>
          </w:p>
        </w:tc>
        <w:tc>
          <w:tcPr>
            <w:tcW w:w="11079" w:type="dxa"/>
            <w:vAlign w:val="center"/>
          </w:tcPr>
          <w:p>
            <w:pPr>
              <w:adjustRightInd w:val="0"/>
              <w:snapToGrid w:val="0"/>
              <w:ind w:right="105" w:rightChars="50" w:firstLine="420" w:firstLineChars="200"/>
              <w:textAlignment w:val="baseline"/>
              <w:rPr>
                <w:rFonts w:hint="eastAsia" w:ascii="宋体" w:hAnsi="宋体" w:cs="Arial"/>
                <w:color w:val="auto"/>
                <w:sz w:val="21"/>
                <w:szCs w:val="21"/>
                <w:highlight w:val="none"/>
                <w:lang w:eastAsia="zh-CN"/>
              </w:rPr>
            </w:pPr>
            <w:r>
              <w:rPr>
                <w:rFonts w:hint="eastAsia"/>
              </w:rPr>
              <w:t>审核条款</w:t>
            </w:r>
            <w:r>
              <w:rPr>
                <w:rFonts w:hint="eastAsia" w:ascii="宋体" w:hAnsi="宋体" w:cs="Arial"/>
                <w:color w:val="auto"/>
                <w:sz w:val="21"/>
                <w:szCs w:val="21"/>
                <w:highlight w:val="none"/>
              </w:rPr>
              <w:t>Q</w:t>
            </w:r>
            <w:r>
              <w:rPr>
                <w:rFonts w:hint="eastAsia" w:ascii="宋体" w:hAnsi="宋体" w:cs="Arial"/>
                <w:color w:val="auto"/>
                <w:sz w:val="21"/>
                <w:szCs w:val="21"/>
                <w:highlight w:val="none"/>
                <w:lang w:val="en-US" w:eastAsia="zh-CN"/>
              </w:rPr>
              <w:t>EO</w:t>
            </w:r>
            <w:r>
              <w:rPr>
                <w:rFonts w:hint="eastAsia" w:ascii="宋体" w:hAnsi="宋体" w:cs="Arial"/>
                <w:color w:val="auto"/>
                <w:sz w:val="21"/>
                <w:szCs w:val="21"/>
                <w:highlight w:val="none"/>
              </w:rPr>
              <w:t>:7.5文件</w:t>
            </w:r>
            <w:r>
              <w:rPr>
                <w:rFonts w:hint="eastAsia" w:ascii="宋体" w:hAnsi="宋体" w:cs="Arial"/>
                <w:color w:val="auto"/>
                <w:sz w:val="21"/>
                <w:szCs w:val="21"/>
                <w:highlight w:val="none"/>
                <w:lang w:val="en-US" w:eastAsia="zh-CN"/>
              </w:rPr>
              <w:t>化</w:t>
            </w:r>
            <w:r>
              <w:rPr>
                <w:rFonts w:hint="eastAsia" w:ascii="宋体" w:hAnsi="宋体" w:cs="Arial"/>
                <w:color w:val="auto"/>
                <w:sz w:val="21"/>
                <w:szCs w:val="21"/>
                <w:highlight w:val="none"/>
              </w:rPr>
              <w:t>信息、9.2 内部审核</w:t>
            </w:r>
            <w:r>
              <w:rPr>
                <w:rFonts w:hint="eastAsia" w:ascii="宋体" w:hAnsi="宋体" w:cs="Arial"/>
                <w:color w:val="auto"/>
                <w:sz w:val="21"/>
                <w:szCs w:val="21"/>
                <w:highlight w:val="none"/>
                <w:lang w:eastAsia="zh-CN"/>
              </w:rPr>
              <w:t>；</w:t>
            </w:r>
            <w:r>
              <w:rPr>
                <w:rFonts w:hint="eastAsia" w:ascii="宋体" w:hAnsi="宋体" w:cs="Arial"/>
                <w:color w:val="auto"/>
                <w:sz w:val="21"/>
                <w:szCs w:val="21"/>
                <w:highlight w:val="none"/>
              </w:rPr>
              <w:t>EO</w:t>
            </w:r>
            <w:r>
              <w:rPr>
                <w:rFonts w:hint="eastAsia" w:ascii="宋体" w:hAnsi="宋体" w:cs="Arial"/>
                <w:color w:val="auto"/>
                <w:sz w:val="21"/>
                <w:szCs w:val="21"/>
                <w:highlight w:val="none"/>
                <w:lang w:eastAsia="zh-CN"/>
              </w:rPr>
              <w:t>：</w:t>
            </w:r>
            <w:r>
              <w:rPr>
                <w:rFonts w:hint="eastAsia" w:ascii="宋体" w:hAnsi="宋体" w:cs="Arial"/>
                <w:color w:val="auto"/>
                <w:sz w:val="21"/>
                <w:szCs w:val="21"/>
                <w:highlight w:val="none"/>
                <w:lang w:val="en-US" w:eastAsia="zh-CN"/>
              </w:rPr>
              <w:t>6.1.3合规义务、9.1.2合规性评价</w:t>
            </w:r>
          </w:p>
          <w:p>
            <w:pPr>
              <w:adjustRightInd w:val="0"/>
              <w:snapToGrid w:val="0"/>
              <w:spacing w:line="240" w:lineRule="auto"/>
              <w:ind w:right="105" w:rightChars="50"/>
              <w:textAlignment w:val="baseline"/>
            </w:pPr>
          </w:p>
        </w:tc>
        <w:tc>
          <w:tcPr>
            <w:tcW w:w="510"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122" w:type="dxa"/>
          </w:tcPr>
          <w:p>
            <w:pPr>
              <w:spacing w:line="360" w:lineRule="auto"/>
              <w:rPr>
                <w:rFonts w:ascii="宋体" w:hAnsi="宋体" w:cs="宋体"/>
                <w:color w:val="000000"/>
                <w:kern w:val="0"/>
                <w:szCs w:val="21"/>
              </w:rPr>
            </w:pPr>
            <w:r>
              <w:rPr>
                <w:rFonts w:hint="eastAsia" w:ascii="宋体" w:hAnsi="宋体" w:cs="宋体"/>
                <w:color w:val="000000"/>
                <w:kern w:val="0"/>
                <w:szCs w:val="21"/>
              </w:rPr>
              <w:t>成文信息</w:t>
            </w:r>
          </w:p>
          <w:p>
            <w:pPr>
              <w:spacing w:line="360" w:lineRule="auto"/>
              <w:rPr>
                <w:rFonts w:ascii="宋体" w:hAnsi="宋体" w:cs="宋体"/>
                <w:szCs w:val="21"/>
              </w:rPr>
            </w:pPr>
          </w:p>
        </w:tc>
        <w:tc>
          <w:tcPr>
            <w:tcW w:w="998" w:type="dxa"/>
          </w:tcPr>
          <w:p>
            <w:pPr>
              <w:spacing w:line="360" w:lineRule="auto"/>
              <w:rPr>
                <w:rFonts w:hint="eastAsia" w:ascii="宋体" w:hAnsi="宋体" w:cs="宋体"/>
                <w:color w:val="000000"/>
                <w:kern w:val="0"/>
                <w:szCs w:val="21"/>
              </w:rPr>
            </w:pPr>
            <w:r>
              <w:rPr>
                <w:rFonts w:hint="eastAsia" w:ascii="宋体" w:hAnsi="宋体" w:cs="宋体"/>
                <w:color w:val="000000"/>
                <w:kern w:val="0"/>
                <w:szCs w:val="21"/>
              </w:rPr>
              <w:t>QE</w:t>
            </w:r>
            <w:r>
              <w:rPr>
                <w:rFonts w:ascii="宋体" w:hAnsi="宋体" w:cs="宋体"/>
                <w:color w:val="000000"/>
                <w:kern w:val="0"/>
                <w:szCs w:val="21"/>
              </w:rPr>
              <w:t>O</w:t>
            </w:r>
            <w:r>
              <w:rPr>
                <w:rFonts w:hint="eastAsia" w:ascii="宋体" w:hAnsi="宋体" w:cs="宋体"/>
                <w:color w:val="000000"/>
                <w:kern w:val="0"/>
                <w:szCs w:val="21"/>
              </w:rPr>
              <w:t>7.5</w:t>
            </w:r>
          </w:p>
          <w:p>
            <w:pPr>
              <w:spacing w:line="360" w:lineRule="auto"/>
              <w:rPr>
                <w:rFonts w:ascii="宋体" w:hAnsi="宋体" w:cs="宋体"/>
                <w:color w:val="000000"/>
                <w:kern w:val="0"/>
                <w:szCs w:val="21"/>
              </w:rPr>
            </w:pPr>
          </w:p>
        </w:tc>
        <w:tc>
          <w:tcPr>
            <w:tcW w:w="11079" w:type="dxa"/>
            <w:vAlign w:val="center"/>
          </w:tcPr>
          <w:p>
            <w:pPr>
              <w:spacing w:line="360" w:lineRule="auto"/>
              <w:ind w:firstLine="420" w:firstLineChars="200"/>
              <w:rPr>
                <w:szCs w:val="21"/>
              </w:rPr>
            </w:pPr>
            <w:r>
              <w:rPr>
                <w:rFonts w:hint="eastAsia"/>
                <w:szCs w:val="21"/>
              </w:rPr>
              <w:t>公司形成了文件化的管理手册、程序文件、管理制度以及所要求的记录。公司编制的程序文件基本符合标准要求的所有程序文件，对体系及其相互关系在手册中做了描述，记录表单满足公司目前的质量体系运行的需要。</w:t>
            </w:r>
          </w:p>
          <w:p>
            <w:pPr>
              <w:spacing w:line="360" w:lineRule="auto"/>
              <w:ind w:firstLine="420" w:firstLineChars="200"/>
              <w:rPr>
                <w:szCs w:val="21"/>
              </w:rPr>
            </w:pPr>
            <w:r>
              <w:rPr>
                <w:rFonts w:hint="eastAsia"/>
                <w:szCs w:val="21"/>
              </w:rPr>
              <w:t>公司文件分类：一级文件：管理手册。</w:t>
            </w:r>
          </w:p>
          <w:p>
            <w:pPr>
              <w:spacing w:line="360" w:lineRule="auto"/>
              <w:ind w:firstLine="420" w:firstLineChars="200"/>
              <w:rPr>
                <w:szCs w:val="21"/>
              </w:rPr>
            </w:pPr>
            <w:r>
              <w:rPr>
                <w:rFonts w:hint="eastAsia"/>
                <w:szCs w:val="21"/>
              </w:rPr>
              <w:t>二级文件：公司编制了程序文件，包括质量、环境、职业健康安全标准要求的所有程序。</w:t>
            </w:r>
          </w:p>
          <w:p>
            <w:pPr>
              <w:spacing w:line="360" w:lineRule="auto"/>
              <w:ind w:firstLine="420" w:firstLineChars="200"/>
              <w:rPr>
                <w:szCs w:val="21"/>
              </w:rPr>
            </w:pPr>
            <w:r>
              <w:rPr>
                <w:rFonts w:hint="eastAsia"/>
                <w:szCs w:val="21"/>
              </w:rPr>
              <w:t>三层次文件：管理制度，外来文件：包括</w:t>
            </w:r>
            <w:r>
              <w:rPr>
                <w:rFonts w:hint="eastAsia"/>
                <w:szCs w:val="21"/>
                <w:lang w:val="en-US" w:eastAsia="zh-CN"/>
              </w:rPr>
              <w:t>供水站运行管理规程、市政道路与基础设施养护管理实施细则等</w:t>
            </w:r>
            <w:r>
              <w:rPr>
                <w:rFonts w:hint="eastAsia"/>
                <w:szCs w:val="21"/>
              </w:rPr>
              <w:t>，环境、职业健康安全及运行记录，满足公司目前的管理体系运行的需要。体系文件基本能保证有效性和效率的要求。</w:t>
            </w:r>
          </w:p>
          <w:p>
            <w:pPr>
              <w:spacing w:line="360" w:lineRule="auto"/>
              <w:ind w:firstLine="420" w:firstLineChars="200"/>
              <w:rPr>
                <w:szCs w:val="21"/>
              </w:rPr>
            </w:pPr>
            <w:r>
              <w:rPr>
                <w:rFonts w:hint="eastAsia"/>
                <w:szCs w:val="21"/>
              </w:rPr>
              <w:t>查公司按照文审要求对管理手册进行了修改，符合要求。</w:t>
            </w:r>
          </w:p>
          <w:p>
            <w:pPr>
              <w:spacing w:line="360" w:lineRule="auto"/>
              <w:ind w:firstLine="420" w:firstLineChars="200"/>
              <w:rPr>
                <w:rFonts w:hint="eastAsia" w:ascii="Times New Roman" w:hAnsi="Times New Roman" w:eastAsia="宋体" w:cs="Times New Roman"/>
                <w:szCs w:val="21"/>
              </w:rPr>
            </w:pPr>
            <w:r>
              <w:rPr>
                <w:rFonts w:hint="eastAsia"/>
                <w:szCs w:val="21"/>
              </w:rPr>
              <w:t>公司编</w:t>
            </w:r>
            <w:r>
              <w:rPr>
                <w:rFonts w:hint="eastAsia" w:ascii="Times New Roman" w:hAnsi="Times New Roman" w:eastAsia="宋体" w:cs="Times New Roman"/>
                <w:szCs w:val="21"/>
              </w:rPr>
              <w:t>制并实施了《文件控制程序》，文件包括：管理手册、程序文件、各种管理制度等。</w:t>
            </w:r>
          </w:p>
          <w:p>
            <w:pPr>
              <w:spacing w:line="360" w:lineRule="auto"/>
              <w:ind w:firstLine="420" w:firstLineChars="200"/>
              <w:rPr>
                <w:szCs w:val="21"/>
              </w:rPr>
            </w:pPr>
            <w:r>
              <w:rPr>
                <w:rFonts w:hint="eastAsia"/>
                <w:szCs w:val="21"/>
              </w:rPr>
              <w:t>查管理手册、程序文件等文件，编制：</w:t>
            </w:r>
            <w:r>
              <w:rPr>
                <w:rFonts w:hint="eastAsia"/>
                <w:szCs w:val="21"/>
                <w:lang w:val="en-US" w:eastAsia="zh-CN"/>
              </w:rPr>
              <w:t>编制小组</w:t>
            </w:r>
            <w:r>
              <w:rPr>
                <w:rFonts w:hint="eastAsia"/>
                <w:szCs w:val="21"/>
              </w:rPr>
              <w:t>，审核：</w:t>
            </w:r>
            <w:r>
              <w:rPr>
                <w:rFonts w:hint="eastAsia"/>
                <w:szCs w:val="21"/>
                <w:lang w:val="en-US" w:eastAsia="zh-CN"/>
              </w:rPr>
              <w:t>李国红</w:t>
            </w:r>
            <w:r>
              <w:rPr>
                <w:rFonts w:hint="eastAsia"/>
                <w:szCs w:val="21"/>
              </w:rPr>
              <w:t>，批准：</w:t>
            </w:r>
            <w:r>
              <w:rPr>
                <w:rFonts w:hint="eastAsia"/>
                <w:szCs w:val="21"/>
                <w:lang w:eastAsia="zh-CN"/>
              </w:rPr>
              <w:t>王建军</w:t>
            </w:r>
            <w:r>
              <w:rPr>
                <w:rFonts w:hint="eastAsia"/>
                <w:szCs w:val="21"/>
              </w:rPr>
              <w:t>，20</w:t>
            </w:r>
            <w:r>
              <w:rPr>
                <w:rFonts w:hint="eastAsia"/>
                <w:szCs w:val="21"/>
                <w:lang w:val="en-US" w:eastAsia="zh-CN"/>
              </w:rPr>
              <w:t>21</w:t>
            </w:r>
            <w:r>
              <w:rPr>
                <w:rFonts w:hint="eastAsia"/>
                <w:szCs w:val="21"/>
              </w:rPr>
              <w:t>年</w:t>
            </w:r>
            <w:r>
              <w:rPr>
                <w:rFonts w:hint="eastAsia"/>
                <w:szCs w:val="21"/>
                <w:lang w:val="en-US" w:eastAsia="zh-CN"/>
              </w:rPr>
              <w:t>1</w:t>
            </w:r>
            <w:r>
              <w:rPr>
                <w:rFonts w:hint="eastAsia"/>
                <w:szCs w:val="21"/>
              </w:rPr>
              <w:t>月</w:t>
            </w:r>
            <w:r>
              <w:rPr>
                <w:rFonts w:hint="eastAsia"/>
                <w:szCs w:val="21"/>
                <w:lang w:val="en-US" w:eastAsia="zh-CN"/>
              </w:rPr>
              <w:t>10</w:t>
            </w:r>
            <w:r>
              <w:rPr>
                <w:rFonts w:hint="eastAsia"/>
                <w:szCs w:val="21"/>
              </w:rPr>
              <w:t>日，查文件编审批手续齐全、文件清晰、编号符合文件控制程序要求。查</w:t>
            </w:r>
            <w:r>
              <w:rPr>
                <w:rFonts w:hint="eastAsia"/>
                <w:szCs w:val="21"/>
                <w:lang w:eastAsia="zh-CN"/>
              </w:rPr>
              <w:t>办公室</w:t>
            </w:r>
            <w:r>
              <w:rPr>
                <w:rFonts w:hint="eastAsia"/>
                <w:szCs w:val="21"/>
              </w:rPr>
              <w:t>文件，都有受控标识，有效版本。</w:t>
            </w:r>
          </w:p>
          <w:p>
            <w:pPr>
              <w:spacing w:line="360" w:lineRule="auto"/>
              <w:ind w:firstLine="420" w:firstLineChars="200"/>
              <w:rPr>
                <w:rFonts w:hint="default" w:eastAsia="宋体"/>
                <w:szCs w:val="21"/>
                <w:lang w:val="en-US" w:eastAsia="zh-CN"/>
              </w:rPr>
            </w:pPr>
            <w:r>
              <w:rPr>
                <w:rFonts w:hint="eastAsia"/>
                <w:szCs w:val="21"/>
              </w:rPr>
              <w:t>查外来文件：与产品要求和质量、环境、职业健康安全管理体系运行有关的国家法律法规、标准等；行业、地方颁布的条例、标准、规范、规程、办法等，查外来文件具体有质量管理体系标准、环境管理体系标准、职业健康安全管理体系标准等。</w:t>
            </w:r>
            <w:r>
              <w:rPr>
                <w:rFonts w:hint="eastAsia"/>
                <w:szCs w:val="21"/>
                <w:lang w:val="en-US" w:eastAsia="zh-CN"/>
              </w:rPr>
              <w:t>但未</w:t>
            </w:r>
            <w:r>
              <w:rPr>
                <w:rFonts w:hint="eastAsia"/>
                <w:color w:val="auto"/>
                <w:szCs w:val="21"/>
                <w:lang w:val="en-US" w:eastAsia="zh-CN"/>
              </w:rPr>
              <w:t>《中华人民共和国民法典》、《浙江省物业管理条例》、《浙江省保安管理条例》、《浙江省消防条例》、GB3096-2008《城市环境噪音标准》、GBZ158-2016《工作场所职业病危害警示标识》等服务过程相关的外来文件</w:t>
            </w:r>
            <w:r>
              <w:rPr>
                <w:rFonts w:hint="eastAsia"/>
                <w:szCs w:val="21"/>
                <w:lang w:val="en-US" w:eastAsia="zh-CN"/>
              </w:rPr>
              <w:t>。</w:t>
            </w:r>
          </w:p>
          <w:p>
            <w:pPr>
              <w:spacing w:line="360" w:lineRule="auto"/>
              <w:ind w:firstLine="420" w:firstLineChars="200"/>
              <w:rPr>
                <w:szCs w:val="21"/>
              </w:rPr>
            </w:pPr>
            <w:r>
              <w:rPr>
                <w:rFonts w:hint="eastAsia"/>
                <w:szCs w:val="21"/>
              </w:rPr>
              <w:t>查文件发放：</w:t>
            </w:r>
            <w:r>
              <w:rPr>
                <w:rFonts w:hint="eastAsia"/>
                <w:szCs w:val="21"/>
                <w:lang w:eastAsia="zh-CN"/>
              </w:rPr>
              <w:t>办公室</w:t>
            </w:r>
            <w:r>
              <w:rPr>
                <w:rFonts w:hint="eastAsia"/>
                <w:szCs w:val="21"/>
              </w:rPr>
              <w:t>20</w:t>
            </w:r>
            <w:r>
              <w:rPr>
                <w:rFonts w:hint="eastAsia"/>
                <w:szCs w:val="21"/>
                <w:lang w:val="en-US" w:eastAsia="zh-CN"/>
              </w:rPr>
              <w:t>21</w:t>
            </w:r>
            <w:r>
              <w:rPr>
                <w:rFonts w:hint="eastAsia"/>
                <w:szCs w:val="21"/>
              </w:rPr>
              <w:t>年</w:t>
            </w:r>
            <w:r>
              <w:rPr>
                <w:rFonts w:hint="eastAsia"/>
                <w:szCs w:val="21"/>
                <w:lang w:val="en-US" w:eastAsia="zh-CN"/>
              </w:rPr>
              <w:t>1</w:t>
            </w:r>
            <w:r>
              <w:rPr>
                <w:rFonts w:hint="eastAsia"/>
                <w:szCs w:val="21"/>
              </w:rPr>
              <w:t>月</w:t>
            </w:r>
            <w:r>
              <w:rPr>
                <w:rFonts w:hint="eastAsia"/>
                <w:szCs w:val="21"/>
                <w:lang w:val="en-US" w:eastAsia="zh-CN"/>
              </w:rPr>
              <w:t>10</w:t>
            </w:r>
            <w:r>
              <w:rPr>
                <w:rFonts w:hint="eastAsia"/>
                <w:szCs w:val="21"/>
              </w:rPr>
              <w:t>日下发了管理手册、程序文件、管理制度汇编等文件。</w:t>
            </w:r>
          </w:p>
          <w:p>
            <w:pPr>
              <w:spacing w:line="360" w:lineRule="auto"/>
              <w:ind w:firstLine="420" w:firstLineChars="200"/>
              <w:rPr>
                <w:szCs w:val="21"/>
              </w:rPr>
            </w:pPr>
            <w:r>
              <w:rPr>
                <w:rFonts w:hint="eastAsia"/>
                <w:szCs w:val="21"/>
              </w:rPr>
              <w:t>查</w:t>
            </w:r>
            <w:r>
              <w:rPr>
                <w:rFonts w:hint="eastAsia"/>
                <w:szCs w:val="21"/>
                <w:lang w:eastAsia="zh-CN"/>
              </w:rPr>
              <w:t>办公室</w:t>
            </w:r>
            <w:r>
              <w:rPr>
                <w:rFonts w:hint="eastAsia"/>
                <w:szCs w:val="21"/>
              </w:rPr>
              <w:t>文件有标识，检索方便，文件夹存放于文件柜内，防护符合要求。</w:t>
            </w:r>
          </w:p>
          <w:p>
            <w:pPr>
              <w:spacing w:line="360" w:lineRule="auto"/>
              <w:ind w:firstLine="420" w:firstLineChars="200"/>
              <w:rPr>
                <w:szCs w:val="21"/>
              </w:rPr>
            </w:pPr>
            <w:r>
              <w:rPr>
                <w:rFonts w:hint="eastAsia"/>
                <w:szCs w:val="21"/>
              </w:rPr>
              <w:t>公司编制并实施了《记录控制程序》对管理体系记录的标识、贮存、保护、检索、保存期限和处置等作了明确规定，符合要求。公司提供《记录一览表》—有内审报告、供方评价表、采购清单、管理评审报告等记录。明确了记录名称、编号、使用保存部门、保存期限等，并经审核后使用。公司各种记录由各使用部门保存，查阅</w:t>
            </w:r>
            <w:r>
              <w:rPr>
                <w:rFonts w:hint="eastAsia"/>
                <w:szCs w:val="21"/>
                <w:lang w:eastAsia="zh-CN"/>
              </w:rPr>
              <w:t>办公室</w:t>
            </w:r>
            <w:r>
              <w:rPr>
                <w:rFonts w:hint="eastAsia"/>
                <w:szCs w:val="21"/>
              </w:rPr>
              <w:t>保存的记录环境情况，归档文件、记录存放于通风、干燥、防蛀的文件柜内，环境干燥、通风，符合文件归档的要求。</w:t>
            </w:r>
          </w:p>
          <w:p>
            <w:pPr>
              <w:spacing w:line="360" w:lineRule="auto"/>
              <w:ind w:firstLine="420" w:firstLineChars="200"/>
              <w:rPr>
                <w:szCs w:val="21"/>
              </w:rPr>
            </w:pPr>
            <w:r>
              <w:rPr>
                <w:rFonts w:hint="eastAsia"/>
                <w:szCs w:val="21"/>
              </w:rPr>
              <w:t>抽查归档文件整理情况，</w:t>
            </w:r>
            <w:r>
              <w:rPr>
                <w:rFonts w:hint="eastAsia"/>
                <w:szCs w:val="21"/>
                <w:lang w:eastAsia="zh-CN"/>
              </w:rPr>
              <w:t>办公室</w:t>
            </w:r>
            <w:r>
              <w:rPr>
                <w:rFonts w:hint="eastAsia"/>
                <w:szCs w:val="21"/>
              </w:rPr>
              <w:t>已将文件进行了分类，按文件的名称、编号及时间装文件袋进行归档，文件较清洁，字迹清晰，检索方便，抽查有内部审核资料、管理评审资料等，均已装订成册。</w:t>
            </w:r>
          </w:p>
          <w:p>
            <w:pPr>
              <w:spacing w:line="360" w:lineRule="auto"/>
              <w:ind w:firstLine="420" w:firstLineChars="200"/>
              <w:rPr>
                <w:szCs w:val="21"/>
              </w:rPr>
            </w:pPr>
            <w:r>
              <w:rPr>
                <w:rFonts w:hint="eastAsia"/>
                <w:szCs w:val="21"/>
              </w:rPr>
              <w:t>外来记录（如顾客投诉记录等）由相关部门负责保管、归档。</w:t>
            </w:r>
          </w:p>
          <w:p>
            <w:pPr>
              <w:spacing w:line="360" w:lineRule="auto"/>
              <w:ind w:firstLine="420" w:firstLineChars="200"/>
              <w:rPr>
                <w:szCs w:val="21"/>
              </w:rPr>
            </w:pPr>
            <w:r>
              <w:rPr>
                <w:rFonts w:hint="eastAsia"/>
                <w:szCs w:val="21"/>
              </w:rPr>
              <w:t>原件记录原则上不外借，其它记录查阅时须有关部门同意后，方可查阅。</w:t>
            </w:r>
          </w:p>
          <w:p>
            <w:pPr>
              <w:spacing w:line="360" w:lineRule="auto"/>
              <w:ind w:firstLine="420" w:firstLineChars="200"/>
              <w:rPr>
                <w:szCs w:val="21"/>
              </w:rPr>
            </w:pPr>
            <w:r>
              <w:rPr>
                <w:rFonts w:hint="eastAsia"/>
                <w:szCs w:val="21"/>
              </w:rPr>
              <w:t>记录控制基本有效。</w:t>
            </w:r>
          </w:p>
        </w:tc>
        <w:tc>
          <w:tcPr>
            <w:tcW w:w="510" w:type="dxa"/>
          </w:tcPr>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pPr>
            <w:r>
              <w:rPr>
                <w:rFonts w:hint="eastAsi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122" w:type="dxa"/>
          </w:tcPr>
          <w:p>
            <w:pPr>
              <w:spacing w:line="360" w:lineRule="auto"/>
              <w:rPr>
                <w:rFonts w:hint="default" w:ascii="宋体" w:hAnsi="宋体" w:cs="Arial"/>
                <w:sz w:val="21"/>
                <w:szCs w:val="21"/>
                <w:highlight w:val="none"/>
                <w:lang w:val="en-US" w:eastAsia="zh-CN"/>
              </w:rPr>
            </w:pPr>
            <w:r>
              <w:rPr>
                <w:rFonts w:hint="eastAsia" w:ascii="宋体" w:hAnsi="宋体" w:cs="Arial"/>
                <w:sz w:val="21"/>
                <w:szCs w:val="21"/>
                <w:highlight w:val="none"/>
                <w:lang w:val="en-US" w:eastAsia="zh-CN"/>
              </w:rPr>
              <w:t>内部审核</w:t>
            </w:r>
          </w:p>
        </w:tc>
        <w:tc>
          <w:tcPr>
            <w:tcW w:w="998" w:type="dxa"/>
          </w:tcPr>
          <w:p>
            <w:pPr>
              <w:spacing w:line="360" w:lineRule="auto"/>
              <w:rPr>
                <w:rFonts w:hint="eastAsia" w:ascii="宋体" w:hAnsi="宋体" w:cs="Arial"/>
                <w:sz w:val="21"/>
                <w:szCs w:val="21"/>
                <w:highlight w:val="none"/>
                <w:lang w:val="en-US" w:eastAsia="zh-CN"/>
              </w:rPr>
            </w:pPr>
            <w:r>
              <w:rPr>
                <w:rFonts w:hint="eastAsia" w:ascii="宋体" w:hAnsi="宋体" w:cs="Arial"/>
                <w:sz w:val="21"/>
                <w:szCs w:val="21"/>
                <w:highlight w:val="none"/>
                <w:lang w:val="en-US" w:eastAsia="zh-CN"/>
              </w:rPr>
              <w:t>Q9.2</w:t>
            </w:r>
          </w:p>
        </w:tc>
        <w:tc>
          <w:tcPr>
            <w:tcW w:w="11079" w:type="dxa"/>
            <w:vAlign w:val="center"/>
          </w:tcPr>
          <w:p>
            <w:pPr>
              <w:spacing w:line="280" w:lineRule="exact"/>
              <w:ind w:firstLine="420" w:firstLineChars="200"/>
              <w:rPr>
                <w:szCs w:val="21"/>
              </w:rPr>
            </w:pPr>
            <w:r>
              <w:rPr>
                <w:rFonts w:hint="eastAsia"/>
                <w:szCs w:val="21"/>
              </w:rPr>
              <w:t>编制了《内部审核程序》，由管代定期组织每年进行一次内审，间隔不超过12月份，全体内审员参加。</w:t>
            </w:r>
          </w:p>
          <w:p>
            <w:pPr>
              <w:spacing w:line="280" w:lineRule="exact"/>
              <w:ind w:firstLine="420" w:firstLineChars="200"/>
              <w:rPr>
                <w:szCs w:val="21"/>
              </w:rPr>
            </w:pPr>
            <w:r>
              <w:rPr>
                <w:rFonts w:hint="eastAsia"/>
                <w:szCs w:val="21"/>
              </w:rPr>
              <w:t>依据GB/T19001-2016、GB/T24001-2016、GB/T45001-2020质量/环境/职业健康安全管理体系要求、公司管理体系文件、法律法规和业主的要求。</w:t>
            </w:r>
          </w:p>
          <w:p>
            <w:pPr>
              <w:spacing w:line="280" w:lineRule="exact"/>
              <w:ind w:firstLine="420" w:firstLineChars="200"/>
              <w:rPr>
                <w:szCs w:val="21"/>
              </w:rPr>
            </w:pPr>
            <w:r>
              <w:rPr>
                <w:rFonts w:hint="eastAsia"/>
                <w:szCs w:val="21"/>
              </w:rPr>
              <w:t>提供202</w:t>
            </w:r>
            <w:r>
              <w:rPr>
                <w:rFonts w:hint="eastAsia"/>
                <w:szCs w:val="21"/>
                <w:lang w:val="en-US" w:eastAsia="zh-CN"/>
              </w:rPr>
              <w:t>1</w:t>
            </w:r>
            <w:r>
              <w:rPr>
                <w:rFonts w:hint="eastAsia"/>
                <w:szCs w:val="21"/>
              </w:rPr>
              <w:t>年度《内部审核计划》，内审安排1次。明确审核目的、范围、依据、日期（202</w:t>
            </w:r>
            <w:r>
              <w:rPr>
                <w:rFonts w:hint="eastAsia"/>
                <w:szCs w:val="21"/>
                <w:lang w:val="en-US" w:eastAsia="zh-CN"/>
              </w:rPr>
              <w:t>1</w:t>
            </w:r>
            <w:r>
              <w:rPr>
                <w:rFonts w:hint="eastAsia"/>
                <w:szCs w:val="21"/>
              </w:rPr>
              <w:t>.</w:t>
            </w:r>
            <w:r>
              <w:rPr>
                <w:rFonts w:hint="eastAsia"/>
                <w:szCs w:val="21"/>
                <w:lang w:val="en-US" w:eastAsia="zh-CN"/>
              </w:rPr>
              <w:t>4</w:t>
            </w:r>
            <w:r>
              <w:rPr>
                <w:rFonts w:hint="eastAsia"/>
                <w:szCs w:val="21"/>
              </w:rPr>
              <w:t>），编制:</w:t>
            </w:r>
            <w:r>
              <w:rPr>
                <w:rFonts w:hint="eastAsia"/>
                <w:szCs w:val="21"/>
                <w:lang w:val="en-US" w:eastAsia="zh-CN"/>
              </w:rPr>
              <w:t>沈伟</w:t>
            </w:r>
            <w:r>
              <w:rPr>
                <w:rFonts w:hint="eastAsia"/>
                <w:szCs w:val="21"/>
              </w:rPr>
              <w:t xml:space="preserve">  审批：</w:t>
            </w:r>
            <w:r>
              <w:rPr>
                <w:rFonts w:hint="eastAsia"/>
                <w:szCs w:val="21"/>
                <w:lang w:val="en-US" w:eastAsia="zh-CN"/>
              </w:rPr>
              <w:t>王建军</w:t>
            </w:r>
            <w:r>
              <w:rPr>
                <w:rFonts w:hint="eastAsia"/>
                <w:szCs w:val="21"/>
              </w:rPr>
              <w:t>；202</w:t>
            </w:r>
            <w:r>
              <w:rPr>
                <w:rFonts w:hint="eastAsia"/>
                <w:szCs w:val="21"/>
                <w:lang w:val="en-US" w:eastAsia="zh-CN"/>
              </w:rPr>
              <w:t>1</w:t>
            </w:r>
            <w:r>
              <w:rPr>
                <w:rFonts w:hint="eastAsia"/>
                <w:szCs w:val="21"/>
              </w:rPr>
              <w:t>-</w:t>
            </w:r>
            <w:r>
              <w:rPr>
                <w:rFonts w:hint="eastAsia"/>
                <w:szCs w:val="21"/>
                <w:lang w:val="en-US" w:eastAsia="zh-CN"/>
              </w:rPr>
              <w:t>4</w:t>
            </w:r>
            <w:r>
              <w:rPr>
                <w:rFonts w:hint="eastAsia"/>
                <w:szCs w:val="21"/>
              </w:rPr>
              <w:t>-</w:t>
            </w:r>
            <w:r>
              <w:rPr>
                <w:rFonts w:hint="eastAsia"/>
                <w:szCs w:val="21"/>
                <w:lang w:val="en-US" w:eastAsia="zh-CN"/>
              </w:rPr>
              <w:t>16</w:t>
            </w:r>
            <w:r>
              <w:rPr>
                <w:rFonts w:hint="eastAsia"/>
                <w:szCs w:val="21"/>
              </w:rPr>
              <w:t>。</w:t>
            </w:r>
          </w:p>
          <w:p>
            <w:pPr>
              <w:spacing w:line="280" w:lineRule="exact"/>
              <w:ind w:firstLine="420" w:firstLineChars="200"/>
              <w:rPr>
                <w:szCs w:val="21"/>
              </w:rPr>
            </w:pPr>
            <w:r>
              <w:rPr>
                <w:rFonts w:hint="eastAsia"/>
                <w:szCs w:val="21"/>
              </w:rPr>
              <w:t>提供QEO《审核实施计划》；内部审核计划日程安排：20</w:t>
            </w:r>
            <w:r>
              <w:rPr>
                <w:szCs w:val="21"/>
              </w:rPr>
              <w:t>2</w:t>
            </w:r>
            <w:r>
              <w:rPr>
                <w:rFonts w:hint="eastAsia"/>
                <w:szCs w:val="21"/>
                <w:lang w:val="en-US" w:eastAsia="zh-CN"/>
              </w:rPr>
              <w:t>1</w:t>
            </w:r>
            <w:r>
              <w:rPr>
                <w:rFonts w:hint="eastAsia"/>
                <w:szCs w:val="21"/>
              </w:rPr>
              <w:t>-</w:t>
            </w:r>
            <w:r>
              <w:rPr>
                <w:rFonts w:hint="eastAsia"/>
                <w:szCs w:val="21"/>
                <w:lang w:val="en-US" w:eastAsia="zh-CN"/>
              </w:rPr>
              <w:t>4</w:t>
            </w:r>
            <w:r>
              <w:rPr>
                <w:rFonts w:hint="eastAsia"/>
                <w:szCs w:val="21"/>
              </w:rPr>
              <w:t>-</w:t>
            </w:r>
            <w:r>
              <w:rPr>
                <w:szCs w:val="21"/>
              </w:rPr>
              <w:t>2</w:t>
            </w:r>
            <w:r>
              <w:rPr>
                <w:rFonts w:hint="eastAsia"/>
                <w:szCs w:val="21"/>
                <w:lang w:val="en-US" w:eastAsia="zh-CN"/>
              </w:rPr>
              <w:t>5</w:t>
            </w:r>
            <w:r>
              <w:rPr>
                <w:rFonts w:hint="eastAsia"/>
                <w:szCs w:val="21"/>
              </w:rPr>
              <w:t>~</w:t>
            </w:r>
            <w:r>
              <w:rPr>
                <w:szCs w:val="21"/>
              </w:rPr>
              <w:t>2</w:t>
            </w:r>
            <w:r>
              <w:rPr>
                <w:rFonts w:hint="eastAsia"/>
                <w:szCs w:val="21"/>
                <w:lang w:val="en-US" w:eastAsia="zh-CN"/>
              </w:rPr>
              <w:t>6</w:t>
            </w:r>
            <w:r>
              <w:rPr>
                <w:rFonts w:hint="eastAsia"/>
                <w:szCs w:val="21"/>
              </w:rPr>
              <w:t>，组长：</w:t>
            </w:r>
            <w:r>
              <w:rPr>
                <w:rFonts w:hint="eastAsia"/>
                <w:szCs w:val="21"/>
                <w:lang w:val="en-US" w:eastAsia="zh-CN"/>
              </w:rPr>
              <w:t>李国红</w:t>
            </w:r>
            <w:r>
              <w:rPr>
                <w:rFonts w:hint="eastAsia"/>
                <w:szCs w:val="21"/>
              </w:rPr>
              <w:t>，组员：</w:t>
            </w:r>
            <w:r>
              <w:rPr>
                <w:rFonts w:hint="eastAsia"/>
                <w:szCs w:val="21"/>
                <w:lang w:val="en-US" w:eastAsia="zh-CN"/>
              </w:rPr>
              <w:t>沈伟</w:t>
            </w:r>
            <w:r>
              <w:rPr>
                <w:rFonts w:hint="eastAsia"/>
                <w:szCs w:val="21"/>
              </w:rPr>
              <w:t>，有培训记录；</w:t>
            </w:r>
          </w:p>
          <w:p>
            <w:pPr>
              <w:spacing w:line="280" w:lineRule="exact"/>
              <w:ind w:firstLine="420" w:firstLineChars="200"/>
              <w:rPr>
                <w:szCs w:val="21"/>
              </w:rPr>
            </w:pPr>
            <w:r>
              <w:rPr>
                <w:rFonts w:hint="eastAsia"/>
                <w:szCs w:val="21"/>
              </w:rPr>
              <w:t>计划内容涉及各部门，条款覆盖整个体系，时间安排合理。同时考虑到互查的公正性。实际审核：20</w:t>
            </w:r>
            <w:r>
              <w:rPr>
                <w:szCs w:val="21"/>
              </w:rPr>
              <w:t>2</w:t>
            </w:r>
            <w:r>
              <w:rPr>
                <w:rFonts w:hint="eastAsia"/>
                <w:szCs w:val="21"/>
                <w:lang w:val="en-US" w:eastAsia="zh-CN"/>
              </w:rPr>
              <w:t>1</w:t>
            </w:r>
            <w:r>
              <w:rPr>
                <w:rFonts w:hint="eastAsia"/>
                <w:szCs w:val="21"/>
              </w:rPr>
              <w:t>-</w:t>
            </w:r>
            <w:r>
              <w:rPr>
                <w:rFonts w:hint="eastAsia"/>
                <w:szCs w:val="21"/>
                <w:lang w:val="en-US" w:eastAsia="zh-CN"/>
              </w:rPr>
              <w:t>4</w:t>
            </w:r>
            <w:r>
              <w:rPr>
                <w:rFonts w:hint="eastAsia"/>
                <w:szCs w:val="21"/>
              </w:rPr>
              <w:t>-</w:t>
            </w:r>
            <w:r>
              <w:rPr>
                <w:szCs w:val="21"/>
              </w:rPr>
              <w:t>2</w:t>
            </w:r>
            <w:r>
              <w:rPr>
                <w:rFonts w:hint="eastAsia"/>
                <w:szCs w:val="21"/>
                <w:lang w:val="en-US" w:eastAsia="zh-CN"/>
              </w:rPr>
              <w:t>5</w:t>
            </w:r>
            <w:r>
              <w:rPr>
                <w:rFonts w:hint="eastAsia"/>
                <w:szCs w:val="21"/>
              </w:rPr>
              <w:t>~</w:t>
            </w:r>
            <w:r>
              <w:rPr>
                <w:szCs w:val="21"/>
              </w:rPr>
              <w:t>2</w:t>
            </w:r>
            <w:r>
              <w:rPr>
                <w:rFonts w:hint="eastAsia"/>
                <w:szCs w:val="21"/>
                <w:lang w:val="en-US" w:eastAsia="zh-CN"/>
              </w:rPr>
              <w:t>6</w:t>
            </w:r>
            <w:r>
              <w:rPr>
                <w:rFonts w:hint="eastAsia"/>
                <w:szCs w:val="21"/>
              </w:rPr>
              <w:t>，有签到表。</w:t>
            </w:r>
          </w:p>
          <w:p>
            <w:pPr>
              <w:spacing w:line="280" w:lineRule="exact"/>
              <w:ind w:firstLine="420" w:firstLineChars="200"/>
              <w:rPr>
                <w:szCs w:val="21"/>
              </w:rPr>
            </w:pPr>
            <w:r>
              <w:rPr>
                <w:rFonts w:hint="eastAsia"/>
                <w:szCs w:val="21"/>
              </w:rPr>
              <w:t>查《内审检查表》，有</w:t>
            </w:r>
            <w:r>
              <w:rPr>
                <w:rFonts w:hint="eastAsia" w:ascii="宋体" w:hAnsi="宋体" w:cs="宋体"/>
                <w:szCs w:val="21"/>
              </w:rPr>
              <w:t>管理层、办公室、</w:t>
            </w:r>
            <w:r>
              <w:rPr>
                <w:rFonts w:hint="eastAsia" w:ascii="宋体" w:hAnsi="宋体" w:cs="宋体"/>
                <w:szCs w:val="21"/>
                <w:lang w:val="en-US" w:eastAsia="zh-CN"/>
              </w:rPr>
              <w:t>拓展部、秩序维护部、工程部</w:t>
            </w:r>
            <w:r>
              <w:rPr>
                <w:rFonts w:hint="eastAsia" w:ascii="宋体" w:hAnsi="宋体" w:cs="宋体"/>
                <w:szCs w:val="21"/>
              </w:rPr>
              <w:t>、项目</w:t>
            </w:r>
            <w:r>
              <w:rPr>
                <w:rFonts w:hint="eastAsia" w:ascii="宋体" w:hAnsi="宋体" w:cs="宋体"/>
                <w:szCs w:val="21"/>
                <w:lang w:val="en-US" w:eastAsia="zh-CN"/>
              </w:rPr>
              <w:t>服务中心</w:t>
            </w:r>
            <w:r>
              <w:rPr>
                <w:rFonts w:hint="eastAsia" w:ascii="宋体" w:hAnsi="宋体" w:cs="宋体"/>
                <w:szCs w:val="21"/>
              </w:rPr>
              <w:t>、品质部、财务部</w:t>
            </w:r>
            <w:r>
              <w:rPr>
                <w:rFonts w:hint="eastAsia"/>
                <w:szCs w:val="21"/>
              </w:rPr>
              <w:t>等部门的审核记录，条款与策划一致，记录真实、完整。包括QEO体系所有条款，没有遗漏。</w:t>
            </w:r>
          </w:p>
          <w:p>
            <w:pPr>
              <w:spacing w:line="280" w:lineRule="exact"/>
              <w:ind w:firstLine="420" w:firstLineChars="200"/>
              <w:rPr>
                <w:szCs w:val="21"/>
              </w:rPr>
            </w:pPr>
            <w:r>
              <w:rPr>
                <w:rFonts w:hint="eastAsia"/>
                <w:szCs w:val="21"/>
              </w:rPr>
              <w:t>查《不合格报告》本次发现不符合</w:t>
            </w:r>
            <w:r>
              <w:rPr>
                <w:szCs w:val="21"/>
              </w:rPr>
              <w:t>1</w:t>
            </w:r>
            <w:r>
              <w:rPr>
                <w:rFonts w:hint="eastAsia"/>
                <w:szCs w:val="21"/>
              </w:rPr>
              <w:t>个，均为一般不符合。</w:t>
            </w:r>
          </w:p>
          <w:p>
            <w:pPr>
              <w:spacing w:line="280" w:lineRule="exact"/>
              <w:ind w:firstLine="420" w:firstLineChars="200"/>
              <w:rPr>
                <w:szCs w:val="21"/>
              </w:rPr>
            </w:pPr>
            <w:r>
              <w:rPr>
                <w:rFonts w:hint="eastAsia"/>
                <w:szCs w:val="21"/>
              </w:rPr>
              <w:t>对于不符合项所采取的纠正等措施，各内审员逐一进行了验证。上述内容记录完整。</w:t>
            </w:r>
          </w:p>
          <w:p>
            <w:pPr>
              <w:spacing w:line="280" w:lineRule="exact"/>
              <w:ind w:firstLine="420" w:firstLineChars="200"/>
              <w:rPr>
                <w:szCs w:val="21"/>
              </w:rPr>
            </w:pPr>
            <w:r>
              <w:rPr>
                <w:rFonts w:hint="eastAsia"/>
                <w:szCs w:val="21"/>
              </w:rPr>
              <w:t>提供《内部审核报告》，结论： 公司建立的质量/环境/职业健康安全管理体系基本符合GB/T19001-2016、GB/T24001-2016、GB/T45001-2020标准要求。管理体系的运行是适宜的、充分的、有效的。</w:t>
            </w:r>
          </w:p>
          <w:p>
            <w:pPr>
              <w:spacing w:line="360" w:lineRule="auto"/>
              <w:ind w:firstLine="420" w:firstLineChars="200"/>
              <w:rPr>
                <w:rFonts w:hint="eastAsia"/>
                <w:szCs w:val="21"/>
              </w:rPr>
            </w:pPr>
          </w:p>
        </w:tc>
        <w:tc>
          <w:tcPr>
            <w:tcW w:w="510" w:type="dxa"/>
          </w:tcPr>
          <w:p>
            <w:pPr>
              <w:spacing w:line="360" w:lineRule="auto"/>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122" w:type="dxa"/>
          </w:tcPr>
          <w:p>
            <w:pPr>
              <w:spacing w:line="360" w:lineRule="auto"/>
              <w:rPr>
                <w:rFonts w:hint="eastAsia" w:ascii="宋体" w:hAnsi="宋体" w:cs="Arial"/>
                <w:sz w:val="21"/>
                <w:szCs w:val="21"/>
                <w:highlight w:val="none"/>
                <w:lang w:val="en-US" w:eastAsia="zh-CN"/>
              </w:rPr>
            </w:pPr>
            <w:r>
              <w:rPr>
                <w:rFonts w:hint="eastAsia" w:ascii="宋体" w:hAnsi="宋体" w:cs="Arial"/>
                <w:color w:val="auto"/>
                <w:sz w:val="21"/>
                <w:szCs w:val="21"/>
                <w:highlight w:val="none"/>
                <w:lang w:val="en-US" w:eastAsia="zh-CN"/>
              </w:rPr>
              <w:t>合规义务</w:t>
            </w:r>
          </w:p>
        </w:tc>
        <w:tc>
          <w:tcPr>
            <w:tcW w:w="998" w:type="dxa"/>
          </w:tcPr>
          <w:p>
            <w:pPr>
              <w:spacing w:line="360" w:lineRule="auto"/>
              <w:rPr>
                <w:rFonts w:hint="eastAsia" w:ascii="宋体" w:hAnsi="宋体" w:cs="Arial"/>
                <w:sz w:val="21"/>
                <w:szCs w:val="21"/>
                <w:highlight w:val="none"/>
                <w:lang w:val="en-US" w:eastAsia="zh-CN"/>
              </w:rPr>
            </w:pPr>
            <w:r>
              <w:rPr>
                <w:rFonts w:hint="eastAsia" w:ascii="宋体" w:hAnsi="宋体" w:cs="Arial"/>
                <w:color w:val="auto"/>
                <w:sz w:val="21"/>
                <w:szCs w:val="21"/>
                <w:highlight w:val="none"/>
              </w:rPr>
              <w:t>EO</w:t>
            </w:r>
            <w:r>
              <w:rPr>
                <w:rFonts w:hint="eastAsia" w:ascii="宋体" w:hAnsi="宋体" w:cs="Arial"/>
                <w:color w:val="auto"/>
                <w:sz w:val="21"/>
                <w:szCs w:val="21"/>
                <w:highlight w:val="none"/>
                <w:lang w:val="en-US" w:eastAsia="zh-CN"/>
              </w:rPr>
              <w:t>6.1.3</w:t>
            </w:r>
          </w:p>
        </w:tc>
        <w:tc>
          <w:tcPr>
            <w:tcW w:w="11079" w:type="dxa"/>
            <w:vAlign w:val="center"/>
          </w:tcPr>
          <w:p>
            <w:pPr>
              <w:spacing w:line="360" w:lineRule="auto"/>
              <w:ind w:firstLine="420" w:firstLineChars="200"/>
              <w:rPr>
                <w:rFonts w:hint="eastAsia"/>
                <w:szCs w:val="21"/>
              </w:rPr>
            </w:pPr>
            <w:r>
              <w:rPr>
                <w:rFonts w:hint="eastAsia" w:ascii="宋体" w:hAnsi="宋体" w:eastAsia="宋体" w:cs="宋体"/>
                <w:color w:val="auto"/>
                <w:sz w:val="21"/>
                <w:szCs w:val="21"/>
                <w:highlight w:val="none"/>
                <w:lang w:val="en-US" w:eastAsia="zh-CN"/>
              </w:rPr>
              <w:t>见EO体系同条款审核相关记录</w:t>
            </w:r>
            <w:r>
              <w:rPr>
                <w:rFonts w:hint="eastAsia" w:ascii="宋体" w:hAnsi="宋体" w:eastAsia="宋体" w:cs="宋体"/>
                <w:color w:val="auto"/>
                <w:sz w:val="21"/>
                <w:szCs w:val="21"/>
                <w:highlight w:val="none"/>
              </w:rPr>
              <w:t>。</w:t>
            </w:r>
          </w:p>
        </w:tc>
        <w:tc>
          <w:tcPr>
            <w:tcW w:w="510" w:type="dxa"/>
          </w:tcPr>
          <w:p>
            <w:pPr>
              <w:spacing w:line="360" w:lineRule="auto"/>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122" w:type="dxa"/>
          </w:tcPr>
          <w:p>
            <w:pPr>
              <w:spacing w:line="360" w:lineRule="auto"/>
              <w:rPr>
                <w:rFonts w:hint="eastAsia" w:ascii="宋体" w:hAnsi="宋体" w:cs="Arial"/>
                <w:color w:val="auto"/>
                <w:sz w:val="21"/>
                <w:szCs w:val="21"/>
                <w:highlight w:val="none"/>
                <w:lang w:val="en-US" w:eastAsia="zh-CN"/>
              </w:rPr>
            </w:pPr>
            <w:r>
              <w:rPr>
                <w:rFonts w:hint="eastAsia" w:ascii="宋体" w:hAnsi="宋体" w:cs="Arial"/>
                <w:color w:val="auto"/>
                <w:sz w:val="21"/>
                <w:szCs w:val="21"/>
                <w:highlight w:val="none"/>
                <w:lang w:val="en-US" w:eastAsia="zh-CN"/>
              </w:rPr>
              <w:t>合规性评价</w:t>
            </w:r>
          </w:p>
        </w:tc>
        <w:tc>
          <w:tcPr>
            <w:tcW w:w="998" w:type="dxa"/>
          </w:tcPr>
          <w:p>
            <w:pPr>
              <w:spacing w:line="360" w:lineRule="auto"/>
              <w:rPr>
                <w:rFonts w:hint="eastAsia" w:ascii="宋体" w:hAnsi="宋体" w:cs="Arial"/>
                <w:color w:val="auto"/>
                <w:sz w:val="21"/>
                <w:szCs w:val="21"/>
                <w:highlight w:val="none"/>
              </w:rPr>
            </w:pPr>
            <w:r>
              <w:rPr>
                <w:rFonts w:hint="eastAsia" w:ascii="宋体" w:hAnsi="宋体" w:cs="Arial"/>
                <w:color w:val="auto"/>
                <w:sz w:val="21"/>
                <w:szCs w:val="21"/>
                <w:highlight w:val="none"/>
                <w:lang w:val="en-US" w:eastAsia="zh-CN"/>
              </w:rPr>
              <w:t>EO9.1.2</w:t>
            </w:r>
          </w:p>
        </w:tc>
        <w:tc>
          <w:tcPr>
            <w:tcW w:w="11079" w:type="dxa"/>
            <w:vAlign w:val="center"/>
          </w:tcPr>
          <w:p>
            <w:pPr>
              <w:spacing w:line="360" w:lineRule="auto"/>
              <w:ind w:firstLine="420" w:firstLineChars="200"/>
              <w:rPr>
                <w:rFonts w:hint="eastAsia"/>
                <w:szCs w:val="21"/>
              </w:rPr>
            </w:pPr>
            <w:r>
              <w:rPr>
                <w:rFonts w:hint="eastAsia" w:ascii="宋体" w:hAnsi="宋体" w:eastAsia="宋体" w:cs="宋体"/>
                <w:color w:val="auto"/>
                <w:sz w:val="21"/>
                <w:szCs w:val="21"/>
                <w:highlight w:val="none"/>
                <w:lang w:val="en-US" w:eastAsia="zh-CN"/>
              </w:rPr>
              <w:t>见EO体系同条款审核相关记录</w:t>
            </w:r>
            <w:r>
              <w:rPr>
                <w:rFonts w:hint="eastAsia" w:ascii="宋体" w:hAnsi="宋体" w:eastAsia="宋体" w:cs="宋体"/>
                <w:color w:val="auto"/>
                <w:sz w:val="21"/>
                <w:szCs w:val="21"/>
                <w:highlight w:val="none"/>
              </w:rPr>
              <w:t>。</w:t>
            </w:r>
          </w:p>
        </w:tc>
        <w:tc>
          <w:tcPr>
            <w:tcW w:w="510" w:type="dxa"/>
          </w:tcPr>
          <w:p>
            <w:pPr>
              <w:spacing w:line="360" w:lineRule="auto"/>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4709" w:type="dxa"/>
            <w:gridSpan w:val="4"/>
          </w:tcPr>
          <w:p>
            <w:pPr>
              <w:spacing w:line="360" w:lineRule="auto"/>
              <w:rPr>
                <w:rFonts w:hint="eastAsia"/>
              </w:rPr>
            </w:pPr>
            <w:r>
              <w:rPr>
                <w:rFonts w:hint="eastAsia"/>
                <w:lang w:val="en-US" w:eastAsia="zh-CN"/>
              </w:rPr>
              <w:t>备注：</w:t>
            </w:r>
          </w:p>
        </w:tc>
      </w:tr>
    </w:tbl>
    <w:p>
      <w:r>
        <w:ptab w:relativeTo="margin" w:alignment="center" w:leader="none"/>
      </w:r>
    </w:p>
    <w:p>
      <w:pPr>
        <w:pStyle w:val="5"/>
        <w:rPr>
          <w:rFonts w:hint="eastAsia"/>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1163"/>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57"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63"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ascii="宋体" w:hAnsi="宋体" w:cs="Arial"/>
                <w:szCs w:val="21"/>
                <w:lang w:val="en-US" w:eastAsia="zh-CN"/>
              </w:rPr>
              <w:t>秩序维护部</w:t>
            </w:r>
            <w:r>
              <w:rPr>
                <w:rFonts w:hint="eastAsia"/>
                <w:sz w:val="24"/>
                <w:szCs w:val="24"/>
              </w:rPr>
              <w:t xml:space="preserve"> 主管领导：</w:t>
            </w:r>
            <w:r>
              <w:rPr>
                <w:rFonts w:hint="eastAsia" w:ascii="宋体" w:hAnsi="宋体" w:cs="Arial"/>
                <w:szCs w:val="21"/>
                <w:lang w:val="en-US" w:eastAsia="zh-CN"/>
              </w:rPr>
              <w:t>郑林贵</w:t>
            </w:r>
            <w:r>
              <w:rPr>
                <w:rFonts w:hint="eastAsia" w:ascii="宋体" w:hAnsi="宋体" w:cs="Arial"/>
                <w:szCs w:val="21"/>
              </w:rPr>
              <w:t xml:space="preserve"> </w:t>
            </w:r>
            <w:r>
              <w:rPr>
                <w:rFonts w:hint="eastAsia"/>
                <w:sz w:val="24"/>
                <w:szCs w:val="24"/>
              </w:rPr>
              <w:t>陪同人员：</w:t>
            </w:r>
            <w:r>
              <w:rPr>
                <w:rFonts w:hint="eastAsia"/>
                <w:szCs w:val="21"/>
                <w:lang w:val="en-US" w:eastAsia="zh-CN"/>
              </w:rPr>
              <w:t>江水良</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57" w:type="dxa"/>
            <w:vMerge w:val="continue"/>
            <w:vAlign w:val="center"/>
          </w:tcPr>
          <w:p/>
        </w:tc>
        <w:tc>
          <w:tcPr>
            <w:tcW w:w="1163" w:type="dxa"/>
            <w:vMerge w:val="continue"/>
            <w:vAlign w:val="center"/>
          </w:tcPr>
          <w:p/>
        </w:tc>
        <w:tc>
          <w:tcPr>
            <w:tcW w:w="10004" w:type="dxa"/>
            <w:vAlign w:val="center"/>
          </w:tcPr>
          <w:p>
            <w:pPr>
              <w:spacing w:before="120"/>
            </w:pPr>
            <w:r>
              <w:rPr>
                <w:rFonts w:hint="eastAsia"/>
                <w:sz w:val="24"/>
                <w:szCs w:val="24"/>
              </w:rPr>
              <w:t>审核员：</w:t>
            </w:r>
            <w:r>
              <w:rPr>
                <w:rFonts w:hint="eastAsia" w:ascii="宋体" w:hAnsi="宋体" w:cs="Arial"/>
                <w:szCs w:val="21"/>
              </w:rPr>
              <w:t>王央央、</w:t>
            </w:r>
            <w:r>
              <w:rPr>
                <w:rFonts w:hint="eastAsia" w:ascii="宋体" w:hAnsi="宋体" w:cs="Arial"/>
                <w:szCs w:val="21"/>
                <w:lang w:val="en-US" w:eastAsia="zh-CN"/>
              </w:rPr>
              <w:t>严剑江</w:t>
            </w:r>
            <w:r>
              <w:rPr>
                <w:rFonts w:hint="eastAsia" w:ascii="宋体" w:hAnsi="宋体" w:cs="Arial"/>
                <w:szCs w:val="21"/>
              </w:rPr>
              <w:t xml:space="preserve"> </w:t>
            </w:r>
            <w:r>
              <w:rPr>
                <w:sz w:val="18"/>
                <w:szCs w:val="18"/>
              </w:rPr>
              <w:t xml:space="preserve"> </w:t>
            </w:r>
            <w:r>
              <w:rPr>
                <w:rFonts w:hint="eastAsia"/>
                <w:sz w:val="24"/>
                <w:szCs w:val="24"/>
              </w:rPr>
              <w:t>审核时间：</w:t>
            </w:r>
            <w:r>
              <w:rPr>
                <w:rFonts w:hint="eastAsia" w:ascii="宋体" w:hAnsi="宋体" w:cs="Arial"/>
                <w:szCs w:val="21"/>
              </w:rPr>
              <w:t>202</w:t>
            </w:r>
            <w:r>
              <w:rPr>
                <w:rFonts w:hint="eastAsia" w:ascii="宋体" w:hAnsi="宋体" w:cs="Arial"/>
                <w:szCs w:val="21"/>
                <w:lang w:val="en-US" w:eastAsia="zh-CN"/>
              </w:rPr>
              <w:t>1</w:t>
            </w:r>
            <w:r>
              <w:rPr>
                <w:rFonts w:hint="eastAsia" w:ascii="宋体" w:hAnsi="宋体" w:cs="Arial"/>
                <w:szCs w:val="21"/>
              </w:rPr>
              <w:t>年</w:t>
            </w:r>
            <w:r>
              <w:rPr>
                <w:rFonts w:hint="eastAsia" w:ascii="宋体" w:hAnsi="宋体" w:cs="Arial"/>
                <w:szCs w:val="21"/>
                <w:lang w:val="en-US" w:eastAsia="zh-CN"/>
              </w:rPr>
              <w:t>6</w:t>
            </w:r>
            <w:r>
              <w:rPr>
                <w:rFonts w:hint="eastAsia" w:ascii="宋体" w:hAnsi="宋体" w:cs="Arial"/>
                <w:szCs w:val="21"/>
              </w:rPr>
              <w:t>月</w:t>
            </w:r>
            <w:r>
              <w:rPr>
                <w:rFonts w:hint="eastAsia" w:ascii="宋体" w:hAnsi="宋体" w:cs="Arial"/>
                <w:szCs w:val="21"/>
                <w:lang w:val="en-US" w:eastAsia="zh-CN"/>
              </w:rPr>
              <w:t>7</w:t>
            </w:r>
            <w:r>
              <w:rPr>
                <w:rFonts w:hint="eastAsia" w:ascii="宋体" w:hAnsi="宋体" w:cs="Arial"/>
                <w:szCs w:val="21"/>
              </w:rPr>
              <w:t>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57" w:type="dxa"/>
            <w:vMerge w:val="continue"/>
            <w:vAlign w:val="center"/>
          </w:tcPr>
          <w:p/>
        </w:tc>
        <w:tc>
          <w:tcPr>
            <w:tcW w:w="1163" w:type="dxa"/>
            <w:vMerge w:val="continue"/>
            <w:vAlign w:val="center"/>
          </w:tcPr>
          <w:p/>
        </w:tc>
        <w:tc>
          <w:tcPr>
            <w:tcW w:w="10004" w:type="dxa"/>
            <w:vAlign w:val="center"/>
          </w:tcPr>
          <w:p>
            <w:pPr>
              <w:rPr>
                <w:sz w:val="24"/>
                <w:szCs w:val="24"/>
              </w:rPr>
            </w:pPr>
            <w:r>
              <w:rPr>
                <w:rFonts w:hint="eastAsia"/>
                <w:sz w:val="24"/>
                <w:szCs w:val="24"/>
              </w:rPr>
              <w:t>审核条款：</w:t>
            </w:r>
            <w:r>
              <w:rPr>
                <w:rFonts w:hint="eastAsia" w:ascii="宋体" w:hAnsi="宋体" w:cs="Arial"/>
                <w:color w:val="auto"/>
                <w:sz w:val="21"/>
                <w:szCs w:val="21"/>
                <w:highlight w:val="none"/>
              </w:rPr>
              <w:t>E</w:t>
            </w:r>
            <w:r>
              <w:rPr>
                <w:rFonts w:hint="eastAsia" w:ascii="宋体" w:hAnsi="宋体" w:cs="Arial"/>
                <w:color w:val="auto"/>
                <w:sz w:val="21"/>
                <w:szCs w:val="21"/>
                <w:highlight w:val="none"/>
                <w:lang w:val="en-US" w:eastAsia="zh-CN"/>
              </w:rPr>
              <w:t>O：</w:t>
            </w:r>
            <w:r>
              <w:rPr>
                <w:rFonts w:hint="eastAsia" w:ascii="宋体" w:hAnsi="宋体" w:cs="Arial"/>
                <w:color w:val="auto"/>
                <w:sz w:val="21"/>
                <w:szCs w:val="21"/>
                <w:highlight w:val="none"/>
              </w:rPr>
              <w:t>6.1.2</w:t>
            </w:r>
            <w:r>
              <w:rPr>
                <w:rFonts w:hint="eastAsia" w:ascii="宋体" w:hAnsi="宋体" w:cs="Arial"/>
                <w:color w:val="auto"/>
                <w:sz w:val="21"/>
                <w:szCs w:val="21"/>
                <w:highlight w:val="none"/>
                <w:lang w:eastAsia="zh-CN"/>
              </w:rPr>
              <w:t>（</w:t>
            </w:r>
            <w:r>
              <w:rPr>
                <w:rFonts w:hint="eastAsia" w:ascii="宋体" w:hAnsi="宋体" w:cs="Arial"/>
                <w:color w:val="auto"/>
                <w:sz w:val="21"/>
                <w:szCs w:val="21"/>
                <w:highlight w:val="none"/>
              </w:rPr>
              <w:t>环境因素</w:t>
            </w:r>
            <w:r>
              <w:rPr>
                <w:rFonts w:hint="eastAsia" w:ascii="宋体" w:hAnsi="宋体" w:cs="Arial"/>
                <w:color w:val="auto"/>
                <w:sz w:val="21"/>
                <w:szCs w:val="21"/>
                <w:highlight w:val="none"/>
                <w:lang w:val="en-US" w:eastAsia="zh-CN"/>
              </w:rPr>
              <w:t>识别</w:t>
            </w:r>
            <w:r>
              <w:rPr>
                <w:rFonts w:hint="eastAsia" w:ascii="宋体" w:hAnsi="宋体" w:cs="Arial"/>
                <w:color w:val="auto"/>
                <w:sz w:val="21"/>
                <w:szCs w:val="21"/>
                <w:highlight w:val="none"/>
              </w:rPr>
              <w:t>与评价</w:t>
            </w:r>
            <w:r>
              <w:rPr>
                <w:rFonts w:hint="eastAsia" w:ascii="宋体" w:hAnsi="宋体" w:cs="Arial"/>
                <w:color w:val="auto"/>
                <w:sz w:val="21"/>
                <w:szCs w:val="21"/>
                <w:highlight w:val="none"/>
                <w:lang w:val="en-US" w:eastAsia="zh-CN"/>
              </w:rPr>
              <w:t>+危险源</w:t>
            </w:r>
            <w:r>
              <w:rPr>
                <w:rFonts w:hint="eastAsia" w:ascii="宋体" w:hAnsi="宋体" w:cs="Arial"/>
                <w:color w:val="auto"/>
                <w:sz w:val="21"/>
                <w:szCs w:val="21"/>
                <w:highlight w:val="none"/>
              </w:rPr>
              <w:t>辨识</w:t>
            </w:r>
            <w:r>
              <w:rPr>
                <w:rFonts w:hint="eastAsia" w:ascii="宋体" w:hAnsi="宋体" w:cs="Arial"/>
                <w:color w:val="auto"/>
                <w:sz w:val="21"/>
                <w:szCs w:val="21"/>
                <w:highlight w:val="none"/>
                <w:lang w:val="en-US" w:eastAsia="zh-CN"/>
              </w:rPr>
              <w:t>及风险评价）</w:t>
            </w:r>
            <w:r>
              <w:rPr>
                <w:rFonts w:hint="eastAsia" w:ascii="宋体" w:hAnsi="宋体" w:cs="Arial"/>
                <w:color w:val="auto"/>
                <w:sz w:val="21"/>
                <w:szCs w:val="21"/>
                <w:highlight w:val="none"/>
                <w:lang w:eastAsia="zh-CN"/>
              </w:rPr>
              <w:t>、</w:t>
            </w:r>
            <w:r>
              <w:rPr>
                <w:rFonts w:hint="eastAsia" w:ascii="宋体" w:hAnsi="宋体" w:cs="Arial"/>
                <w:color w:val="auto"/>
                <w:sz w:val="21"/>
                <w:szCs w:val="21"/>
                <w:highlight w:val="none"/>
              </w:rPr>
              <w:t>8.1运行策划和控制、8.2应急准备和响应</w:t>
            </w:r>
            <w:r>
              <w:rPr>
                <w:rFonts w:hint="eastAsia" w:ascii="宋体" w:hAnsi="宋体" w:cs="Arial"/>
                <w:color w:val="auto"/>
                <w:sz w:val="21"/>
                <w:szCs w:val="21"/>
                <w:highlight w:val="none"/>
                <w:lang w:val="en-US" w:eastAsia="zh-CN"/>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957" w:type="dxa"/>
            <w:vAlign w:val="top"/>
          </w:tcPr>
          <w:p>
            <w:pPr>
              <w:rPr>
                <w:rFonts w:hint="default" w:ascii="宋体" w:hAnsi="宋体" w:eastAsia="宋体" w:cs="Arial"/>
                <w:color w:val="FF0000"/>
                <w:kern w:val="2"/>
                <w:sz w:val="21"/>
                <w:szCs w:val="21"/>
                <w:highlight w:val="none"/>
                <w:lang w:val="en-US" w:eastAsia="zh-CN" w:bidi="ar-SA"/>
              </w:rPr>
            </w:pPr>
            <w:r>
              <w:rPr>
                <w:rFonts w:hint="eastAsia" w:ascii="宋体" w:hAnsi="宋体" w:cs="Arial"/>
                <w:sz w:val="21"/>
                <w:szCs w:val="21"/>
                <w:highlight w:val="none"/>
              </w:rPr>
              <w:t>运行策划和控制</w:t>
            </w:r>
          </w:p>
        </w:tc>
        <w:tc>
          <w:tcPr>
            <w:tcW w:w="1163" w:type="dxa"/>
            <w:vAlign w:val="top"/>
          </w:tcPr>
          <w:p>
            <w:pPr>
              <w:rPr>
                <w:rFonts w:hint="default" w:ascii="宋体" w:hAnsi="宋体" w:eastAsia="宋体" w:cs="Arial"/>
                <w:color w:val="FF0000"/>
                <w:kern w:val="2"/>
                <w:sz w:val="21"/>
                <w:szCs w:val="21"/>
                <w:highlight w:val="none"/>
                <w:lang w:val="en-US" w:eastAsia="zh-CN" w:bidi="ar-SA"/>
              </w:rPr>
            </w:pPr>
            <w:r>
              <w:rPr>
                <w:rFonts w:hint="eastAsia" w:ascii="Times New Roman" w:hAnsi="Times New Roman" w:eastAsia="宋体" w:cs="Times New Roman"/>
                <w:lang w:val="en-US" w:eastAsia="zh-CN"/>
              </w:rPr>
              <w:t>Q8.1</w:t>
            </w:r>
          </w:p>
        </w:tc>
        <w:tc>
          <w:tcPr>
            <w:tcW w:w="10004" w:type="dxa"/>
            <w:vAlign w:val="top"/>
          </w:tcPr>
          <w:p>
            <w:pPr>
              <w:spacing w:line="360" w:lineRule="auto"/>
              <w:ind w:firstLine="420" w:firstLineChars="200"/>
              <w:rPr>
                <w:rFonts w:hint="default" w:ascii="宋体" w:hAnsi="宋体" w:eastAsia="宋体" w:cs="宋体"/>
                <w:color w:val="auto"/>
                <w:sz w:val="21"/>
                <w:szCs w:val="21"/>
                <w:lang w:val="en-US" w:eastAsia="zh-CN"/>
              </w:rPr>
            </w:pPr>
            <w:r>
              <w:rPr>
                <w:rFonts w:hint="eastAsia"/>
              </w:rPr>
              <w:t>编制</w:t>
            </w:r>
            <w:r>
              <w:rPr>
                <w:rFonts w:hint="eastAsia" w:ascii="宋体" w:hAnsi="宋体" w:eastAsia="宋体" w:cs="宋体"/>
                <w:color w:val="auto"/>
                <w:sz w:val="21"/>
                <w:szCs w:val="21"/>
              </w:rPr>
              <w:t>与</w:t>
            </w:r>
            <w:r>
              <w:rPr>
                <w:rFonts w:hint="eastAsia" w:ascii="宋体" w:hAnsi="宋体" w:eastAsia="宋体" w:cs="宋体"/>
                <w:color w:val="auto"/>
                <w:sz w:val="21"/>
                <w:szCs w:val="21"/>
                <w:lang w:val="en-US" w:eastAsia="zh-CN"/>
              </w:rPr>
              <w:t>质量管理</w:t>
            </w:r>
            <w:r>
              <w:rPr>
                <w:rFonts w:hint="eastAsia" w:ascii="宋体" w:hAnsi="宋体" w:eastAsia="宋体" w:cs="宋体"/>
                <w:color w:val="auto"/>
                <w:sz w:val="21"/>
                <w:szCs w:val="21"/>
              </w:rPr>
              <w:t>体系运行控制有关的文件有</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秩序维护员奖惩制度</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保安巡逻岗位操作规范</w:t>
            </w:r>
            <w:r>
              <w:rPr>
                <w:rFonts w:hint="eastAsia" w:ascii="宋体" w:hAnsi="宋体" w:eastAsia="宋体" w:cs="宋体"/>
                <w:color w:val="auto"/>
                <w:sz w:val="21"/>
                <w:szCs w:val="21"/>
                <w:lang w:eastAsia="zh-CN"/>
              </w:rPr>
              <w:t>》、《</w:t>
            </w:r>
            <w:r>
              <w:rPr>
                <w:rFonts w:hint="eastAsia" w:ascii="宋体" w:hAnsi="宋体" w:cs="宋体"/>
                <w:color w:val="auto"/>
                <w:sz w:val="21"/>
                <w:szCs w:val="21"/>
                <w:lang w:val="en-US" w:eastAsia="zh-CN"/>
              </w:rPr>
              <w:t>保安服务操作的基本要求</w:t>
            </w:r>
            <w:r>
              <w:rPr>
                <w:rFonts w:hint="eastAsia"/>
                <w:lang w:eastAsia="zh-CN"/>
              </w:rPr>
              <w:t>》</w:t>
            </w:r>
            <w:r>
              <w:rPr>
                <w:rFonts w:hint="eastAsia"/>
              </w:rPr>
              <w:t>等</w:t>
            </w:r>
            <w:r>
              <w:rPr>
                <w:rFonts w:hint="eastAsia" w:ascii="宋体" w:hAnsi="宋体" w:cs="宋体"/>
                <w:color w:val="auto"/>
                <w:sz w:val="21"/>
                <w:szCs w:val="21"/>
                <w:lang w:val="en-US" w:eastAsia="zh-CN"/>
              </w:rPr>
              <w:t>。提供了上城区行政服务中心的保安人员配置一览表，安排人员14人，查阅秩序维护部提供的2021年度3月现场巡逻排班计划，消控监测排班计划等，对安保服务进行了详细的策划。</w:t>
            </w:r>
          </w:p>
          <w:p>
            <w:pPr>
              <w:snapToGrid w:val="0"/>
              <w:ind w:firstLine="420" w:firstLineChars="200"/>
              <w:rPr>
                <w:rFonts w:hint="eastAsia" w:ascii="Times New Roman" w:hAnsi="Times New Roman" w:eastAsia="宋体" w:cs="Times New Roman"/>
                <w:color w:val="000000"/>
                <w:kern w:val="2"/>
                <w:sz w:val="21"/>
                <w:szCs w:val="21"/>
                <w:lang w:val="en-US" w:eastAsia="zh-CN" w:bidi="ar-SA"/>
              </w:rPr>
            </w:pP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957" w:type="dxa"/>
          </w:tcPr>
          <w:p>
            <w:pPr>
              <w:rPr>
                <w:rFonts w:hint="eastAsia" w:ascii="宋体" w:hAnsi="宋体" w:cs="Arial"/>
                <w:color w:val="auto"/>
                <w:sz w:val="21"/>
                <w:szCs w:val="21"/>
                <w:highlight w:val="none"/>
              </w:rPr>
            </w:pPr>
            <w:r>
              <w:rPr>
                <w:rFonts w:hint="eastAsia" w:ascii="宋体" w:hAnsi="宋体" w:cs="Arial"/>
                <w:color w:val="auto"/>
                <w:sz w:val="21"/>
                <w:szCs w:val="21"/>
                <w:highlight w:val="none"/>
              </w:rPr>
              <w:t>环境因素</w:t>
            </w:r>
            <w:r>
              <w:rPr>
                <w:rFonts w:hint="eastAsia" w:ascii="宋体" w:hAnsi="宋体" w:cs="Arial"/>
                <w:color w:val="auto"/>
                <w:sz w:val="21"/>
                <w:szCs w:val="21"/>
                <w:highlight w:val="none"/>
                <w:lang w:val="en-US" w:eastAsia="zh-CN"/>
              </w:rPr>
              <w:t>识别</w:t>
            </w:r>
            <w:r>
              <w:rPr>
                <w:rFonts w:hint="eastAsia" w:ascii="宋体" w:hAnsi="宋体" w:cs="Arial"/>
                <w:color w:val="auto"/>
                <w:sz w:val="21"/>
                <w:szCs w:val="21"/>
                <w:highlight w:val="none"/>
              </w:rPr>
              <w:t>与评价</w:t>
            </w:r>
            <w:r>
              <w:rPr>
                <w:rFonts w:hint="eastAsia" w:ascii="宋体" w:hAnsi="宋体" w:cs="Arial"/>
                <w:color w:val="auto"/>
                <w:sz w:val="21"/>
                <w:szCs w:val="21"/>
                <w:highlight w:val="none"/>
                <w:lang w:val="en-US" w:eastAsia="zh-CN"/>
              </w:rPr>
              <w:t>、危险源</w:t>
            </w:r>
            <w:r>
              <w:rPr>
                <w:rFonts w:hint="eastAsia" w:ascii="宋体" w:hAnsi="宋体" w:cs="Arial"/>
                <w:color w:val="auto"/>
                <w:sz w:val="21"/>
                <w:szCs w:val="21"/>
                <w:highlight w:val="none"/>
              </w:rPr>
              <w:t>辨识</w:t>
            </w:r>
            <w:r>
              <w:rPr>
                <w:rFonts w:hint="eastAsia" w:ascii="宋体" w:hAnsi="宋体" w:cs="Arial"/>
                <w:color w:val="auto"/>
                <w:sz w:val="21"/>
                <w:szCs w:val="21"/>
                <w:highlight w:val="none"/>
                <w:lang w:val="en-US" w:eastAsia="zh-CN"/>
              </w:rPr>
              <w:t>及风险评价</w:t>
            </w:r>
          </w:p>
        </w:tc>
        <w:tc>
          <w:tcPr>
            <w:tcW w:w="1163" w:type="dxa"/>
          </w:tcPr>
          <w:p>
            <w:pPr>
              <w:rPr>
                <w:rFonts w:hint="eastAsia" w:ascii="Times New Roman" w:hAnsi="Times New Roman" w:eastAsia="宋体" w:cs="Times New Roman"/>
                <w:color w:val="auto"/>
                <w:lang w:val="en-US" w:eastAsia="zh-CN"/>
              </w:rPr>
            </w:pPr>
            <w:r>
              <w:rPr>
                <w:rFonts w:hint="eastAsia" w:ascii="宋体" w:hAnsi="宋体" w:cs="Arial"/>
                <w:color w:val="auto"/>
                <w:sz w:val="21"/>
                <w:szCs w:val="21"/>
                <w:highlight w:val="none"/>
              </w:rPr>
              <w:t>E</w:t>
            </w:r>
            <w:r>
              <w:rPr>
                <w:rFonts w:hint="eastAsia" w:ascii="宋体" w:hAnsi="宋体" w:cs="Arial"/>
                <w:color w:val="auto"/>
                <w:sz w:val="21"/>
                <w:szCs w:val="21"/>
                <w:highlight w:val="none"/>
                <w:lang w:val="en-US" w:eastAsia="zh-CN"/>
              </w:rPr>
              <w:t>O：</w:t>
            </w:r>
            <w:r>
              <w:rPr>
                <w:rFonts w:hint="eastAsia" w:ascii="宋体" w:hAnsi="宋体" w:cs="Arial"/>
                <w:color w:val="auto"/>
                <w:sz w:val="21"/>
                <w:szCs w:val="21"/>
                <w:highlight w:val="none"/>
              </w:rPr>
              <w:t>6.1.2</w:t>
            </w:r>
          </w:p>
        </w:tc>
        <w:tc>
          <w:tcPr>
            <w:tcW w:w="10004" w:type="dxa"/>
          </w:tcPr>
          <w:p>
            <w:pPr>
              <w:pStyle w:val="18"/>
              <w:rPr>
                <w:rFonts w:hint="default"/>
                <w:color w:val="auto"/>
                <w:lang w:val="en-US" w:eastAsia="zh-CN"/>
              </w:rPr>
            </w:pPr>
            <w:r>
              <w:rPr>
                <w:rFonts w:hint="eastAsia" w:ascii="宋体" w:hAnsi="宋体" w:eastAsia="宋体" w:cs="宋体"/>
                <w:color w:val="auto"/>
                <w:sz w:val="21"/>
                <w:szCs w:val="21"/>
                <w:highlight w:val="none"/>
                <w:lang w:val="en-US" w:eastAsia="zh-CN"/>
              </w:rPr>
              <w:t>见EO体系同条款审核相关记录</w:t>
            </w:r>
            <w:r>
              <w:rPr>
                <w:rFonts w:hint="eastAsia" w:ascii="宋体" w:hAnsi="宋体" w:eastAsia="宋体" w:cs="宋体"/>
                <w:color w:val="auto"/>
                <w:sz w:val="21"/>
                <w:szCs w:val="21"/>
                <w:highlight w:val="none"/>
              </w:rPr>
              <w:t>。</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957" w:type="dxa"/>
          </w:tcPr>
          <w:p>
            <w:pPr>
              <w:rPr>
                <w:rFonts w:hint="eastAsia" w:ascii="宋体" w:hAnsi="宋体" w:cs="Arial"/>
                <w:color w:val="auto"/>
                <w:sz w:val="21"/>
                <w:szCs w:val="21"/>
                <w:highlight w:val="none"/>
              </w:rPr>
            </w:pPr>
            <w:r>
              <w:rPr>
                <w:rFonts w:hint="eastAsia" w:ascii="宋体" w:hAnsi="宋体" w:cs="Arial"/>
                <w:color w:val="auto"/>
                <w:sz w:val="21"/>
                <w:szCs w:val="21"/>
                <w:highlight w:val="none"/>
              </w:rPr>
              <w:t>应急准备和响应</w:t>
            </w:r>
          </w:p>
        </w:tc>
        <w:tc>
          <w:tcPr>
            <w:tcW w:w="1163" w:type="dxa"/>
          </w:tcPr>
          <w:p>
            <w:pPr>
              <w:rPr>
                <w:rFonts w:hint="default" w:ascii="宋体" w:hAnsi="宋体" w:eastAsia="宋体" w:cs="Arial"/>
                <w:color w:val="auto"/>
                <w:sz w:val="21"/>
                <w:szCs w:val="21"/>
                <w:highlight w:val="none"/>
                <w:lang w:val="en-US" w:eastAsia="zh-CN"/>
              </w:rPr>
            </w:pPr>
            <w:r>
              <w:rPr>
                <w:rFonts w:hint="eastAsia" w:ascii="宋体" w:hAnsi="宋体" w:cs="Arial"/>
                <w:color w:val="auto"/>
                <w:sz w:val="21"/>
                <w:szCs w:val="21"/>
                <w:highlight w:val="none"/>
                <w:lang w:val="en-US" w:eastAsia="zh-CN"/>
              </w:rPr>
              <w:t>EO</w:t>
            </w:r>
          </w:p>
        </w:tc>
        <w:tc>
          <w:tcPr>
            <w:tcW w:w="10004" w:type="dxa"/>
          </w:tcPr>
          <w:p>
            <w:pPr>
              <w:pStyle w:val="1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见EO体系同条款审核相关记录</w:t>
            </w:r>
            <w:r>
              <w:rPr>
                <w:rFonts w:hint="eastAsia" w:ascii="宋体" w:hAnsi="宋体" w:eastAsia="宋体" w:cs="宋体"/>
                <w:color w:val="auto"/>
                <w:sz w:val="21"/>
                <w:szCs w:val="21"/>
                <w:highlight w:val="none"/>
              </w:rPr>
              <w:t>。</w:t>
            </w:r>
          </w:p>
        </w:tc>
        <w:tc>
          <w:tcPr>
            <w:tcW w:w="1585" w:type="dxa"/>
          </w:tcPr>
          <w:p>
            <w:pPr>
              <w:rPr>
                <w:rFonts w:hint="eastAsia"/>
                <w:lang w:val="en-US" w:eastAsia="zh-CN"/>
              </w:rPr>
            </w:pPr>
            <w:r>
              <w:rPr>
                <w:rFonts w:hint="eastAsia"/>
                <w:lang w:val="en-US" w:eastAsia="zh-CN"/>
              </w:rPr>
              <w:t>Y</w:t>
            </w:r>
          </w:p>
        </w:tc>
      </w:tr>
    </w:tbl>
    <w:p>
      <w:r>
        <w:ptab w:relativeTo="margin" w:alignment="center" w:leader="none"/>
      </w:r>
    </w:p>
    <w:p/>
    <w:p>
      <w:pPr>
        <w:pStyle w:val="5"/>
      </w:pPr>
      <w:r>
        <w:rPr>
          <w:rFonts w:hint="eastAsia"/>
        </w:rPr>
        <w:t>说明：不符合标注N</w:t>
      </w:r>
    </w:p>
    <w:p>
      <w:pPr>
        <w:pStyle w:val="5"/>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1009"/>
        <w:gridCol w:w="11700"/>
        <w:gridCol w:w="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49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09"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700" w:type="dxa"/>
            <w:vAlign w:val="center"/>
          </w:tcPr>
          <w:p>
            <w:pPr>
              <w:rPr>
                <w:rFonts w:hint="default" w:eastAsia="宋体"/>
                <w:sz w:val="24"/>
                <w:szCs w:val="24"/>
                <w:lang w:val="en-US" w:eastAsia="zh-CN"/>
              </w:rPr>
            </w:pPr>
            <w:r>
              <w:rPr>
                <w:rFonts w:hint="eastAsia"/>
                <w:sz w:val="24"/>
                <w:szCs w:val="24"/>
              </w:rPr>
              <w:t>受审核部门：</w:t>
            </w:r>
            <w:r>
              <w:rPr>
                <w:rFonts w:hint="eastAsia" w:ascii="宋体" w:hAnsi="宋体" w:cs="Arial"/>
                <w:szCs w:val="21"/>
                <w:lang w:eastAsia="zh-CN"/>
              </w:rPr>
              <w:t>品质部</w:t>
            </w:r>
            <w:r>
              <w:rPr>
                <w:rFonts w:hint="eastAsia"/>
                <w:sz w:val="24"/>
                <w:szCs w:val="24"/>
              </w:rPr>
              <w:t xml:space="preserve"> </w:t>
            </w:r>
            <w:r>
              <w:rPr>
                <w:rFonts w:hint="eastAsia"/>
                <w:sz w:val="24"/>
                <w:szCs w:val="24"/>
                <w:lang w:val="en-US" w:eastAsia="zh-CN"/>
              </w:rPr>
              <w:t xml:space="preserve">    </w:t>
            </w:r>
            <w:r>
              <w:rPr>
                <w:rFonts w:hint="eastAsia"/>
                <w:sz w:val="24"/>
                <w:szCs w:val="24"/>
              </w:rPr>
              <w:t>主管领导：</w:t>
            </w:r>
            <w:r>
              <w:rPr>
                <w:rFonts w:hint="eastAsia" w:ascii="宋体" w:hAnsi="宋体" w:cs="Arial"/>
                <w:szCs w:val="21"/>
                <w:lang w:eastAsia="zh-CN"/>
              </w:rPr>
              <w:t>丁旻</w:t>
            </w:r>
            <w:r>
              <w:rPr>
                <w:rFonts w:hint="eastAsia" w:ascii="宋体" w:hAnsi="宋体" w:cs="Arial"/>
                <w:szCs w:val="21"/>
              </w:rPr>
              <w:t xml:space="preserve"> </w:t>
            </w:r>
            <w:r>
              <w:rPr>
                <w:rFonts w:hint="eastAsia" w:ascii="宋体" w:hAnsi="宋体" w:cs="Arial"/>
                <w:szCs w:val="21"/>
                <w:lang w:val="en-US" w:eastAsia="zh-CN"/>
              </w:rPr>
              <w:t xml:space="preserve">      </w:t>
            </w:r>
            <w:r>
              <w:rPr>
                <w:rFonts w:hint="eastAsia"/>
                <w:sz w:val="24"/>
                <w:szCs w:val="24"/>
              </w:rPr>
              <w:t>陪同人员：</w:t>
            </w:r>
            <w:r>
              <w:rPr>
                <w:rFonts w:hint="eastAsia"/>
                <w:szCs w:val="21"/>
                <w:lang w:val="en-US" w:eastAsia="zh-CN"/>
              </w:rPr>
              <w:t>吴腾</w:t>
            </w:r>
          </w:p>
        </w:tc>
        <w:tc>
          <w:tcPr>
            <w:tcW w:w="510"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90" w:type="dxa"/>
            <w:vMerge w:val="continue"/>
            <w:vAlign w:val="center"/>
          </w:tcPr>
          <w:p/>
        </w:tc>
        <w:tc>
          <w:tcPr>
            <w:tcW w:w="1009" w:type="dxa"/>
            <w:vMerge w:val="continue"/>
            <w:vAlign w:val="center"/>
          </w:tcPr>
          <w:p/>
        </w:tc>
        <w:tc>
          <w:tcPr>
            <w:tcW w:w="11700" w:type="dxa"/>
            <w:vAlign w:val="center"/>
          </w:tcPr>
          <w:p>
            <w:pPr>
              <w:spacing w:before="120"/>
            </w:pPr>
            <w:r>
              <w:rPr>
                <w:rFonts w:hint="eastAsia"/>
                <w:sz w:val="24"/>
                <w:szCs w:val="24"/>
              </w:rPr>
              <w:t>审核员：</w:t>
            </w:r>
            <w:r>
              <w:rPr>
                <w:rFonts w:hint="eastAsia" w:ascii="宋体" w:hAnsi="宋体" w:cs="Arial"/>
                <w:szCs w:val="21"/>
              </w:rPr>
              <w:t>王央央、</w:t>
            </w:r>
            <w:r>
              <w:rPr>
                <w:rFonts w:hint="eastAsia" w:ascii="宋体" w:hAnsi="宋体" w:cs="Arial"/>
                <w:szCs w:val="21"/>
                <w:lang w:val="en-US" w:eastAsia="zh-CN"/>
              </w:rPr>
              <w:t>严剑江</w:t>
            </w:r>
            <w:r>
              <w:rPr>
                <w:rFonts w:hint="eastAsia" w:ascii="宋体" w:hAnsi="宋体" w:cs="Arial"/>
                <w:szCs w:val="21"/>
              </w:rPr>
              <w:t xml:space="preserve"> </w:t>
            </w:r>
            <w:r>
              <w:rPr>
                <w:sz w:val="18"/>
                <w:szCs w:val="18"/>
              </w:rPr>
              <w:t xml:space="preserve"> </w:t>
            </w:r>
            <w:r>
              <w:rPr>
                <w:rFonts w:hint="eastAsia"/>
                <w:sz w:val="18"/>
                <w:szCs w:val="18"/>
                <w:lang w:val="en-US" w:eastAsia="zh-CN"/>
              </w:rPr>
              <w:t xml:space="preserve">       </w:t>
            </w:r>
            <w:r>
              <w:rPr>
                <w:rFonts w:hint="eastAsia"/>
                <w:sz w:val="24"/>
                <w:szCs w:val="24"/>
              </w:rPr>
              <w:t>审核时间：</w:t>
            </w:r>
            <w:r>
              <w:rPr>
                <w:rFonts w:hint="eastAsia" w:ascii="宋体" w:hAnsi="宋体" w:cs="Arial"/>
                <w:szCs w:val="21"/>
              </w:rPr>
              <w:t>202</w:t>
            </w:r>
            <w:r>
              <w:rPr>
                <w:rFonts w:hint="eastAsia" w:ascii="宋体" w:hAnsi="宋体" w:cs="Arial"/>
                <w:szCs w:val="21"/>
                <w:lang w:val="en-US" w:eastAsia="zh-CN"/>
              </w:rPr>
              <w:t>1</w:t>
            </w:r>
            <w:r>
              <w:rPr>
                <w:rFonts w:hint="eastAsia" w:ascii="宋体" w:hAnsi="宋体" w:cs="Arial"/>
                <w:szCs w:val="21"/>
              </w:rPr>
              <w:t>年</w:t>
            </w:r>
            <w:r>
              <w:rPr>
                <w:rFonts w:hint="eastAsia" w:ascii="宋体" w:hAnsi="宋体" w:cs="Arial"/>
                <w:szCs w:val="21"/>
                <w:lang w:val="en-US" w:eastAsia="zh-CN"/>
              </w:rPr>
              <w:t>6</w:t>
            </w:r>
            <w:r>
              <w:rPr>
                <w:rFonts w:hint="eastAsia" w:ascii="宋体" w:hAnsi="宋体" w:cs="Arial"/>
                <w:szCs w:val="21"/>
              </w:rPr>
              <w:t>月</w:t>
            </w:r>
            <w:r>
              <w:rPr>
                <w:rFonts w:hint="eastAsia" w:ascii="宋体" w:hAnsi="宋体" w:cs="Arial"/>
                <w:szCs w:val="21"/>
                <w:lang w:val="en-US" w:eastAsia="zh-CN"/>
              </w:rPr>
              <w:t>4</w:t>
            </w:r>
            <w:r>
              <w:rPr>
                <w:rFonts w:hint="eastAsia" w:ascii="宋体" w:hAnsi="宋体" w:cs="Arial"/>
                <w:szCs w:val="21"/>
              </w:rPr>
              <w:t>日</w:t>
            </w:r>
          </w:p>
        </w:tc>
        <w:tc>
          <w:tcPr>
            <w:tcW w:w="51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490" w:type="dxa"/>
            <w:vMerge w:val="continue"/>
            <w:vAlign w:val="center"/>
          </w:tcPr>
          <w:p/>
        </w:tc>
        <w:tc>
          <w:tcPr>
            <w:tcW w:w="1009" w:type="dxa"/>
            <w:vMerge w:val="continue"/>
            <w:vAlign w:val="center"/>
          </w:tcPr>
          <w:p/>
        </w:tc>
        <w:tc>
          <w:tcPr>
            <w:tcW w:w="11700" w:type="dxa"/>
            <w:vAlign w:val="center"/>
          </w:tcPr>
          <w:p>
            <w:pPr>
              <w:adjustRightInd w:val="0"/>
              <w:snapToGrid w:val="0"/>
              <w:spacing w:line="320" w:lineRule="exact"/>
              <w:ind w:right="105" w:rightChars="50" w:firstLine="420" w:firstLineChars="200"/>
              <w:textAlignment w:val="baseline"/>
              <w:rPr>
                <w:rFonts w:hint="eastAsia" w:ascii="宋体" w:hAnsi="宋体" w:cs="Arial"/>
                <w:color w:val="auto"/>
                <w:sz w:val="21"/>
                <w:szCs w:val="21"/>
                <w:highlight w:val="none"/>
                <w:lang w:eastAsia="zh-CN"/>
              </w:rPr>
            </w:pPr>
            <w:r>
              <w:rPr>
                <w:rFonts w:hint="eastAsia"/>
              </w:rPr>
              <w:t>审核条款</w:t>
            </w:r>
            <w:r>
              <w:rPr>
                <w:rFonts w:hint="eastAsia"/>
                <w:lang w:eastAsia="zh-CN"/>
              </w:rPr>
              <w:t>：</w:t>
            </w:r>
            <w:r>
              <w:rPr>
                <w:rFonts w:hint="eastAsia" w:ascii="宋体" w:hAnsi="宋体" w:cs="Arial"/>
                <w:color w:val="auto"/>
                <w:sz w:val="21"/>
                <w:szCs w:val="21"/>
                <w:highlight w:val="none"/>
              </w:rPr>
              <w:t>Q</w:t>
            </w:r>
            <w:r>
              <w:rPr>
                <w:rFonts w:hint="eastAsia" w:ascii="宋体" w:hAnsi="宋体" w:cs="Arial"/>
                <w:color w:val="auto"/>
                <w:sz w:val="21"/>
                <w:szCs w:val="21"/>
                <w:highlight w:val="none"/>
                <w:lang w:val="en-US" w:eastAsia="zh-CN"/>
              </w:rPr>
              <w:t>EO</w:t>
            </w:r>
            <w:r>
              <w:rPr>
                <w:rFonts w:hint="eastAsia" w:ascii="宋体" w:hAnsi="宋体" w:cs="Arial"/>
                <w:color w:val="auto"/>
                <w:sz w:val="21"/>
                <w:szCs w:val="21"/>
                <w:highlight w:val="none"/>
              </w:rPr>
              <w:t>:8.1运行策划和控制</w:t>
            </w:r>
            <w:r>
              <w:rPr>
                <w:rFonts w:hint="eastAsia" w:ascii="宋体" w:hAnsi="宋体" w:cs="Arial"/>
                <w:color w:val="auto"/>
                <w:sz w:val="21"/>
                <w:szCs w:val="21"/>
                <w:highlight w:val="none"/>
                <w:lang w:eastAsia="zh-CN"/>
              </w:rPr>
              <w:t>；</w:t>
            </w:r>
          </w:p>
          <w:p>
            <w:pPr>
              <w:adjustRightInd w:val="0"/>
              <w:snapToGrid w:val="0"/>
              <w:spacing w:line="320" w:lineRule="exact"/>
              <w:ind w:right="105" w:rightChars="50" w:firstLine="420" w:firstLineChars="200"/>
              <w:textAlignment w:val="baseline"/>
              <w:rPr>
                <w:rFonts w:hint="eastAsia" w:ascii="宋体" w:hAnsi="宋体" w:cs="Arial"/>
                <w:color w:val="auto"/>
                <w:sz w:val="21"/>
                <w:szCs w:val="21"/>
                <w:highlight w:val="none"/>
                <w:lang w:val="en-US" w:eastAsia="zh-CN"/>
              </w:rPr>
            </w:pPr>
            <w:r>
              <w:rPr>
                <w:rFonts w:hint="eastAsia" w:ascii="宋体" w:hAnsi="宋体" w:cs="Arial"/>
                <w:color w:val="auto"/>
                <w:sz w:val="21"/>
                <w:szCs w:val="21"/>
                <w:highlight w:val="none"/>
                <w:lang w:val="en-US" w:eastAsia="zh-CN"/>
              </w:rPr>
              <w:t>Q：8.5服务的提供；</w:t>
            </w:r>
          </w:p>
          <w:p>
            <w:r>
              <w:rPr>
                <w:rFonts w:hint="eastAsia"/>
              </w:rPr>
              <w:t>（专业条款审核有</w:t>
            </w:r>
            <w:r>
              <w:rPr>
                <w:rFonts w:hint="eastAsia"/>
                <w:lang w:val="en-US" w:eastAsia="zh-CN"/>
              </w:rPr>
              <w:t>严剑江</w:t>
            </w:r>
            <w:r>
              <w:rPr>
                <w:rFonts w:hint="eastAsia"/>
              </w:rPr>
              <w:t>的专业支持）</w:t>
            </w:r>
            <w:r>
              <w:rPr>
                <w:rFonts w:hint="eastAsia" w:ascii="宋体" w:hAnsi="宋体" w:cs="Arial"/>
                <w:color w:val="auto"/>
                <w:sz w:val="21"/>
                <w:szCs w:val="21"/>
                <w:highlight w:val="none"/>
              </w:rPr>
              <w:t>E</w:t>
            </w:r>
            <w:r>
              <w:rPr>
                <w:rFonts w:hint="eastAsia" w:ascii="宋体" w:hAnsi="宋体" w:cs="Arial"/>
                <w:color w:val="auto"/>
                <w:sz w:val="21"/>
                <w:szCs w:val="21"/>
                <w:highlight w:val="none"/>
                <w:lang w:val="en-US" w:eastAsia="zh-CN"/>
              </w:rPr>
              <w:t>O：</w:t>
            </w:r>
            <w:r>
              <w:rPr>
                <w:rFonts w:hint="eastAsia" w:ascii="宋体" w:hAnsi="宋体" w:cs="Arial"/>
                <w:color w:val="auto"/>
                <w:sz w:val="21"/>
                <w:szCs w:val="21"/>
                <w:highlight w:val="none"/>
              </w:rPr>
              <w:t>6.1.2</w:t>
            </w:r>
            <w:r>
              <w:rPr>
                <w:rFonts w:hint="eastAsia" w:ascii="宋体" w:hAnsi="宋体" w:cs="Arial"/>
                <w:color w:val="auto"/>
                <w:sz w:val="21"/>
                <w:szCs w:val="21"/>
                <w:highlight w:val="none"/>
                <w:lang w:eastAsia="zh-CN"/>
              </w:rPr>
              <w:t>（</w:t>
            </w:r>
            <w:r>
              <w:rPr>
                <w:rFonts w:hint="eastAsia" w:ascii="宋体" w:hAnsi="宋体" w:cs="Arial"/>
                <w:color w:val="auto"/>
                <w:sz w:val="21"/>
                <w:szCs w:val="21"/>
                <w:highlight w:val="none"/>
              </w:rPr>
              <w:t>环境因素</w:t>
            </w:r>
            <w:r>
              <w:rPr>
                <w:rFonts w:hint="eastAsia" w:ascii="宋体" w:hAnsi="宋体" w:cs="Arial"/>
                <w:color w:val="auto"/>
                <w:sz w:val="21"/>
                <w:szCs w:val="21"/>
                <w:highlight w:val="none"/>
                <w:lang w:val="en-US" w:eastAsia="zh-CN"/>
              </w:rPr>
              <w:t>识别</w:t>
            </w:r>
            <w:r>
              <w:rPr>
                <w:rFonts w:hint="eastAsia" w:ascii="宋体" w:hAnsi="宋体" w:cs="Arial"/>
                <w:color w:val="auto"/>
                <w:sz w:val="21"/>
                <w:szCs w:val="21"/>
                <w:highlight w:val="none"/>
              </w:rPr>
              <w:t>与评价</w:t>
            </w:r>
            <w:r>
              <w:rPr>
                <w:rFonts w:hint="eastAsia" w:ascii="宋体" w:hAnsi="宋体" w:cs="Arial"/>
                <w:color w:val="auto"/>
                <w:sz w:val="21"/>
                <w:szCs w:val="21"/>
                <w:highlight w:val="none"/>
                <w:lang w:val="en-US" w:eastAsia="zh-CN"/>
              </w:rPr>
              <w:t>+危险源</w:t>
            </w:r>
            <w:r>
              <w:rPr>
                <w:rFonts w:hint="eastAsia" w:ascii="宋体" w:hAnsi="宋体" w:cs="Arial"/>
                <w:color w:val="auto"/>
                <w:sz w:val="21"/>
                <w:szCs w:val="21"/>
                <w:highlight w:val="none"/>
              </w:rPr>
              <w:t>辨识</w:t>
            </w:r>
            <w:r>
              <w:rPr>
                <w:rFonts w:hint="eastAsia" w:ascii="宋体" w:hAnsi="宋体" w:cs="Arial"/>
                <w:color w:val="auto"/>
                <w:sz w:val="21"/>
                <w:szCs w:val="21"/>
                <w:highlight w:val="none"/>
                <w:lang w:val="en-US" w:eastAsia="zh-CN"/>
              </w:rPr>
              <w:t>及风险评价）</w:t>
            </w:r>
            <w:r>
              <w:rPr>
                <w:rFonts w:hint="eastAsia" w:ascii="宋体" w:hAnsi="宋体" w:cs="Arial"/>
                <w:color w:val="auto"/>
                <w:sz w:val="21"/>
                <w:szCs w:val="21"/>
                <w:highlight w:val="none"/>
                <w:lang w:eastAsia="zh-CN"/>
              </w:rPr>
              <w:t>。</w:t>
            </w:r>
          </w:p>
        </w:tc>
        <w:tc>
          <w:tcPr>
            <w:tcW w:w="51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490" w:type="dxa"/>
          </w:tcPr>
          <w:p>
            <w:pPr>
              <w:rPr>
                <w:rFonts w:hint="default" w:ascii="宋体" w:hAnsi="宋体" w:cs="Arial"/>
                <w:color w:val="FF0000"/>
                <w:sz w:val="21"/>
                <w:szCs w:val="21"/>
                <w:highlight w:val="none"/>
                <w:lang w:val="en-US" w:eastAsia="zh-CN"/>
              </w:rPr>
            </w:pPr>
            <w:r>
              <w:rPr>
                <w:rFonts w:hint="eastAsia" w:ascii="宋体" w:hAnsi="宋体" w:cs="Arial"/>
                <w:sz w:val="21"/>
                <w:szCs w:val="21"/>
                <w:highlight w:val="none"/>
              </w:rPr>
              <w:t>运行策划和控制</w:t>
            </w:r>
          </w:p>
        </w:tc>
        <w:tc>
          <w:tcPr>
            <w:tcW w:w="1009" w:type="dxa"/>
          </w:tcPr>
          <w:p>
            <w:pPr>
              <w:rPr>
                <w:rFonts w:hint="default" w:ascii="宋体" w:hAnsi="宋体" w:cs="Arial"/>
                <w:color w:val="FF0000"/>
                <w:sz w:val="21"/>
                <w:szCs w:val="21"/>
                <w:highlight w:val="none"/>
                <w:lang w:val="en-US" w:eastAsia="zh-CN"/>
              </w:rPr>
            </w:pPr>
            <w:r>
              <w:rPr>
                <w:rFonts w:hint="eastAsia" w:ascii="Times New Roman" w:hAnsi="Times New Roman" w:eastAsia="宋体" w:cs="Times New Roman"/>
                <w:lang w:val="en-US" w:eastAsia="zh-CN"/>
              </w:rPr>
              <w:t>Q8.1</w:t>
            </w:r>
          </w:p>
        </w:tc>
        <w:tc>
          <w:tcPr>
            <w:tcW w:w="11700" w:type="dxa"/>
          </w:tcPr>
          <w:p>
            <w:pPr>
              <w:spacing w:line="360" w:lineRule="auto"/>
              <w:ind w:firstLine="420" w:firstLineChars="200"/>
              <w:rPr>
                <w:rFonts w:hint="default" w:ascii="宋体" w:hAnsi="宋体" w:eastAsia="宋体" w:cs="宋体"/>
                <w:color w:val="auto"/>
                <w:sz w:val="21"/>
                <w:szCs w:val="21"/>
                <w:lang w:val="en-US" w:eastAsia="zh-CN"/>
              </w:rPr>
            </w:pPr>
            <w:r>
              <w:rPr>
                <w:rFonts w:hint="eastAsia"/>
              </w:rPr>
              <w:t>编制与</w:t>
            </w:r>
            <w:r>
              <w:rPr>
                <w:rFonts w:hint="eastAsia"/>
                <w:lang w:val="en-US" w:eastAsia="zh-CN"/>
              </w:rPr>
              <w:t>质量管理</w:t>
            </w:r>
            <w:r>
              <w:rPr>
                <w:rFonts w:hint="eastAsia"/>
              </w:rPr>
              <w:t>体系运行控制有关的文件有</w:t>
            </w:r>
            <w:r>
              <w:rPr>
                <w:rFonts w:hint="eastAsia"/>
                <w:lang w:eastAsia="zh-CN"/>
              </w:rPr>
              <w:t>《</w:t>
            </w:r>
            <w:r>
              <w:rPr>
                <w:rFonts w:hint="eastAsia" w:ascii="宋体" w:hAnsi="宋体" w:eastAsia="宋体" w:cs="宋体"/>
                <w:color w:val="auto"/>
                <w:sz w:val="21"/>
                <w:szCs w:val="21"/>
              </w:rPr>
              <w:t>物业服务过程控制程序</w:t>
            </w:r>
            <w:r>
              <w:rPr>
                <w:rFonts w:hint="eastAsia"/>
                <w:lang w:eastAsia="zh-CN"/>
              </w:rPr>
              <w:t>》、《</w:t>
            </w:r>
            <w:r>
              <w:rPr>
                <w:rFonts w:hint="eastAsia" w:ascii="宋体" w:hAnsi="宋体" w:eastAsia="宋体" w:cs="宋体"/>
                <w:color w:val="auto"/>
                <w:sz w:val="21"/>
                <w:szCs w:val="21"/>
              </w:rPr>
              <w:t>项目管理控制程序</w:t>
            </w:r>
            <w:r>
              <w:rPr>
                <w:rFonts w:hint="eastAsia"/>
                <w:lang w:eastAsia="zh-CN"/>
              </w:rPr>
              <w:t>》、《</w:t>
            </w:r>
            <w:r>
              <w:rPr>
                <w:rFonts w:hint="eastAsia" w:ascii="宋体" w:hAnsi="宋体" w:eastAsia="宋体" w:cs="宋体"/>
                <w:color w:val="auto"/>
                <w:sz w:val="21"/>
                <w:szCs w:val="21"/>
              </w:rPr>
              <w:t>监视和测量控制程序</w:t>
            </w:r>
            <w:r>
              <w:rPr>
                <w:rFonts w:hint="eastAsia"/>
                <w:lang w:eastAsia="zh-CN"/>
              </w:rPr>
              <w:t>》</w:t>
            </w:r>
            <w:r>
              <w:rPr>
                <w:rFonts w:hint="eastAsia"/>
              </w:rPr>
              <w:t>等。</w:t>
            </w:r>
            <w:r>
              <w:rPr>
                <w:rFonts w:hint="eastAsia"/>
                <w:lang w:val="en-US" w:eastAsia="zh-CN"/>
              </w:rPr>
              <w:t>提供</w:t>
            </w:r>
            <w:r>
              <w:rPr>
                <w:rFonts w:hint="eastAsia" w:ascii="宋体" w:hAnsi="宋体" w:eastAsia="宋体" w:cs="宋体"/>
                <w:color w:val="auto"/>
                <w:sz w:val="21"/>
                <w:szCs w:val="21"/>
                <w:lang w:val="en-US" w:eastAsia="zh-CN"/>
              </w:rPr>
              <w:t>了《部门工作质量检查考核记录》、《现场巡视检查表》</w:t>
            </w:r>
            <w:r>
              <w:rPr>
                <w:rFonts w:hint="eastAsia" w:ascii="宋体" w:hAnsi="宋体" w:cs="宋体"/>
                <w:color w:val="auto"/>
                <w:sz w:val="21"/>
                <w:szCs w:val="21"/>
                <w:lang w:val="en-US" w:eastAsia="zh-CN"/>
              </w:rPr>
              <w:t>等记录。</w:t>
            </w:r>
          </w:p>
          <w:p>
            <w:pPr>
              <w:snapToGrid w:val="0"/>
              <w:ind w:firstLine="420" w:firstLineChars="200"/>
              <w:rPr>
                <w:rFonts w:hint="eastAsia"/>
                <w:color w:val="000000"/>
                <w:szCs w:val="21"/>
                <w:lang w:val="en-US" w:eastAsia="zh-CN"/>
              </w:rPr>
            </w:pPr>
          </w:p>
        </w:tc>
        <w:tc>
          <w:tcPr>
            <w:tcW w:w="510"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490" w:type="dxa"/>
          </w:tcPr>
          <w:p>
            <w:pPr>
              <w:rPr>
                <w:rFonts w:hint="eastAsia" w:ascii="宋体" w:hAnsi="宋体" w:cs="Arial"/>
                <w:color w:val="auto"/>
                <w:sz w:val="21"/>
                <w:szCs w:val="21"/>
                <w:highlight w:val="none"/>
              </w:rPr>
            </w:pPr>
            <w:r>
              <w:rPr>
                <w:rFonts w:hint="eastAsia" w:ascii="宋体" w:hAnsi="宋体" w:cs="Arial"/>
                <w:color w:val="auto"/>
                <w:sz w:val="21"/>
                <w:szCs w:val="21"/>
                <w:highlight w:val="none"/>
                <w:lang w:val="en-US" w:eastAsia="zh-CN"/>
              </w:rPr>
              <w:t>服务的提供</w:t>
            </w:r>
          </w:p>
        </w:tc>
        <w:tc>
          <w:tcPr>
            <w:tcW w:w="1009" w:type="dxa"/>
          </w:tcPr>
          <w:p>
            <w:pPr>
              <w:rPr>
                <w:rFonts w:hint="eastAsia" w:ascii="Times New Roman" w:hAnsi="Times New Roman" w:eastAsia="宋体" w:cs="Times New Roman"/>
                <w:color w:val="auto"/>
                <w:lang w:val="en-US" w:eastAsia="zh-CN"/>
              </w:rPr>
            </w:pPr>
            <w:r>
              <w:rPr>
                <w:rFonts w:hint="eastAsia" w:ascii="宋体" w:hAnsi="宋体" w:cs="Arial"/>
                <w:color w:val="auto"/>
                <w:sz w:val="21"/>
                <w:szCs w:val="21"/>
                <w:highlight w:val="none"/>
                <w:lang w:val="en-US" w:eastAsia="zh-CN"/>
              </w:rPr>
              <w:t>Q8.5</w:t>
            </w:r>
          </w:p>
        </w:tc>
        <w:tc>
          <w:tcPr>
            <w:tcW w:w="11700" w:type="dxa"/>
          </w:tcPr>
          <w:p>
            <w:pPr>
              <w:snapToGrid w:val="0"/>
              <w:ind w:firstLine="420" w:firstLineChars="200"/>
              <w:rPr>
                <w:rFonts w:hint="eastAsia"/>
                <w:color w:val="auto"/>
                <w:lang w:val="en-US" w:eastAsia="zh-CN"/>
              </w:rPr>
            </w:pPr>
            <w:r>
              <w:rPr>
                <w:rFonts w:hint="eastAsia"/>
                <w:color w:val="auto"/>
                <w:lang w:val="en-US" w:eastAsia="zh-CN"/>
              </w:rPr>
              <w:t>品质部负责人表示，本部门除了品质检查外，还负责公司的各项目服务中心的保洁服务的管理，包括人员的配置、保洁质量的检查等。</w:t>
            </w:r>
          </w:p>
          <w:p>
            <w:pPr>
              <w:spacing w:line="280" w:lineRule="exact"/>
              <w:ind w:firstLine="420" w:firstLineChars="200"/>
              <w:rPr>
                <w:rFonts w:ascii="宋体" w:hAnsi="宋体" w:cs="宋体"/>
                <w:color w:val="auto"/>
                <w:szCs w:val="21"/>
              </w:rPr>
            </w:pPr>
            <w:r>
              <w:rPr>
                <w:rFonts w:hint="eastAsia" w:ascii="宋体" w:hAnsi="宋体" w:cs="宋体"/>
                <w:color w:val="auto"/>
                <w:szCs w:val="21"/>
              </w:rPr>
              <w:t>抽查</w:t>
            </w:r>
            <w:r>
              <w:rPr>
                <w:rFonts w:ascii="宋体" w:hAnsi="宋体" w:eastAsia="宋体"/>
                <w:color w:val="auto"/>
                <w:sz w:val="20"/>
              </w:rPr>
              <w:t>杭州市上城区</w:t>
            </w:r>
            <w:r>
              <w:rPr>
                <w:rFonts w:hint="eastAsia" w:ascii="宋体" w:hAnsi="宋体" w:eastAsia="宋体"/>
                <w:color w:val="auto"/>
                <w:sz w:val="20"/>
                <w:lang w:val="en-US" w:eastAsia="zh-CN"/>
              </w:rPr>
              <w:t>行政服务中心项目</w:t>
            </w:r>
            <w:r>
              <w:rPr>
                <w:rFonts w:hint="eastAsia" w:ascii="宋体" w:hAnsi="宋体" w:cs="宋体"/>
                <w:color w:val="auto"/>
                <w:szCs w:val="21"/>
              </w:rPr>
              <w:t>确定了服务的目的，</w:t>
            </w:r>
            <w:r>
              <w:rPr>
                <w:rFonts w:hint="eastAsia" w:ascii="宋体" w:hAnsi="宋体" w:cs="宋体"/>
                <w:color w:val="auto"/>
                <w:szCs w:val="21"/>
                <w:lang w:val="en-US" w:eastAsia="zh-CN"/>
              </w:rPr>
              <w:t>保洁</w:t>
            </w:r>
            <w:r>
              <w:rPr>
                <w:rFonts w:hint="eastAsia" w:ascii="宋体" w:hAnsi="宋体" w:cs="宋体"/>
                <w:color w:val="auto"/>
                <w:szCs w:val="21"/>
              </w:rPr>
              <w:t>人数，排班日程，异常联系等信息。基本涵盖需要提供的</w:t>
            </w:r>
            <w:r>
              <w:rPr>
                <w:rFonts w:hint="eastAsia" w:ascii="宋体" w:hAnsi="宋体" w:cs="宋体"/>
                <w:color w:val="auto"/>
                <w:szCs w:val="21"/>
                <w:lang w:val="en-US" w:eastAsia="zh-CN"/>
              </w:rPr>
              <w:t>保洁</w:t>
            </w:r>
            <w:r>
              <w:rPr>
                <w:rFonts w:hint="eastAsia" w:ascii="宋体" w:hAnsi="宋体" w:cs="宋体"/>
                <w:color w:val="auto"/>
                <w:szCs w:val="21"/>
              </w:rPr>
              <w:t>服务内容。抽查</w:t>
            </w:r>
            <w:r>
              <w:rPr>
                <w:rFonts w:hint="eastAsia" w:ascii="宋体" w:hAnsi="宋体" w:cs="宋体"/>
                <w:color w:val="auto"/>
                <w:szCs w:val="21"/>
                <w:lang w:val="en-US" w:eastAsia="zh-CN"/>
              </w:rPr>
              <w:t>保洁</w:t>
            </w:r>
            <w:r>
              <w:rPr>
                <w:rFonts w:hint="eastAsia" w:ascii="宋体" w:hAnsi="宋体" w:cs="宋体"/>
                <w:color w:val="auto"/>
                <w:szCs w:val="21"/>
              </w:rPr>
              <w:t>人员名单，</w:t>
            </w:r>
            <w:r>
              <w:rPr>
                <w:rFonts w:hint="eastAsia" w:ascii="宋体" w:hAnsi="宋体" w:cs="宋体"/>
                <w:color w:val="auto"/>
                <w:szCs w:val="21"/>
                <w:lang w:val="en-US" w:eastAsia="zh-CN"/>
              </w:rPr>
              <w:t>保洁</w:t>
            </w:r>
            <w:r>
              <w:rPr>
                <w:rFonts w:hint="eastAsia" w:ascii="宋体" w:hAnsi="宋体" w:cs="宋体"/>
                <w:color w:val="auto"/>
                <w:szCs w:val="21"/>
              </w:rPr>
              <w:t>人员3人，均按照合同进行了人员政治状况、身体素质、行为情况等评价，并经相应的上岗培训。根据方案，提供了</w:t>
            </w:r>
            <w:r>
              <w:rPr>
                <w:rFonts w:hint="eastAsia" w:ascii="宋体" w:hAnsi="宋体" w:cs="宋体"/>
                <w:color w:val="auto"/>
                <w:szCs w:val="21"/>
                <w:lang w:val="en-US" w:eastAsia="zh-CN"/>
              </w:rPr>
              <w:t>各现场的消杀记录、清洁打卡表等记录</w:t>
            </w:r>
            <w:r>
              <w:rPr>
                <w:rFonts w:hint="eastAsia" w:ascii="宋体" w:hAnsi="宋体" w:cs="宋体"/>
                <w:color w:val="auto"/>
                <w:szCs w:val="21"/>
              </w:rPr>
              <w:t>。</w:t>
            </w:r>
          </w:p>
          <w:p>
            <w:pPr>
              <w:pStyle w:val="18"/>
              <w:rPr>
                <w:rFonts w:hint="default"/>
                <w:color w:val="auto"/>
                <w:lang w:val="en-US" w:eastAsia="zh-CN"/>
              </w:rPr>
            </w:pPr>
            <w:r>
              <w:rPr>
                <w:rFonts w:hint="eastAsia"/>
                <w:color w:val="auto"/>
                <w:lang w:val="en-US" w:eastAsia="zh-CN"/>
              </w:rPr>
              <w:t xml:space="preserve">    抽查2021年4月份的</w:t>
            </w:r>
            <w:r>
              <w:rPr>
                <w:rFonts w:hint="eastAsia" w:ascii="宋体" w:hAnsi="宋体" w:eastAsia="宋体" w:cs="宋体"/>
                <w:color w:val="auto"/>
                <w:sz w:val="21"/>
                <w:szCs w:val="21"/>
                <w:lang w:val="en-US" w:eastAsia="zh-CN"/>
              </w:rPr>
              <w:t>《现场巡视检查表》，检查人：丁旻、李国红等人，检查时间：2021年4月27日。检查地点：上城区行政服务中心</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检查内容为：工程质量、消防安全、接待和服务质量、保洁质量、工作纪律等。无整改项。</w:t>
            </w:r>
          </w:p>
        </w:tc>
        <w:tc>
          <w:tcPr>
            <w:tcW w:w="510"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490" w:type="dxa"/>
            <w:vAlign w:val="top"/>
          </w:tcPr>
          <w:p>
            <w:pPr>
              <w:rPr>
                <w:rFonts w:hint="eastAsia" w:ascii="宋体" w:hAnsi="宋体" w:eastAsia="宋体" w:cs="Arial"/>
                <w:color w:val="auto"/>
                <w:kern w:val="2"/>
                <w:sz w:val="21"/>
                <w:szCs w:val="21"/>
                <w:highlight w:val="none"/>
                <w:lang w:val="en-US" w:eastAsia="zh-CN" w:bidi="ar-SA"/>
              </w:rPr>
            </w:pPr>
            <w:r>
              <w:rPr>
                <w:rFonts w:hint="eastAsia" w:ascii="宋体" w:hAnsi="宋体" w:cs="Arial"/>
                <w:color w:val="auto"/>
                <w:sz w:val="21"/>
                <w:szCs w:val="21"/>
                <w:highlight w:val="none"/>
              </w:rPr>
              <w:t>环境因素</w:t>
            </w:r>
            <w:r>
              <w:rPr>
                <w:rFonts w:hint="eastAsia" w:ascii="宋体" w:hAnsi="宋体" w:cs="Arial"/>
                <w:color w:val="auto"/>
                <w:sz w:val="21"/>
                <w:szCs w:val="21"/>
                <w:highlight w:val="none"/>
                <w:lang w:val="en-US" w:eastAsia="zh-CN"/>
              </w:rPr>
              <w:t>识别</w:t>
            </w:r>
            <w:r>
              <w:rPr>
                <w:rFonts w:hint="eastAsia" w:ascii="宋体" w:hAnsi="宋体" w:cs="Arial"/>
                <w:color w:val="auto"/>
                <w:sz w:val="21"/>
                <w:szCs w:val="21"/>
                <w:highlight w:val="none"/>
              </w:rPr>
              <w:t>与评价</w:t>
            </w:r>
            <w:r>
              <w:rPr>
                <w:rFonts w:hint="eastAsia" w:ascii="宋体" w:hAnsi="宋体" w:cs="Arial"/>
                <w:color w:val="auto"/>
                <w:sz w:val="21"/>
                <w:szCs w:val="21"/>
                <w:highlight w:val="none"/>
                <w:lang w:val="en-US" w:eastAsia="zh-CN"/>
              </w:rPr>
              <w:t>、危险源</w:t>
            </w:r>
            <w:r>
              <w:rPr>
                <w:rFonts w:hint="eastAsia" w:ascii="宋体" w:hAnsi="宋体" w:cs="Arial"/>
                <w:color w:val="auto"/>
                <w:sz w:val="21"/>
                <w:szCs w:val="21"/>
                <w:highlight w:val="none"/>
              </w:rPr>
              <w:t>辨识</w:t>
            </w:r>
            <w:r>
              <w:rPr>
                <w:rFonts w:hint="eastAsia" w:ascii="宋体" w:hAnsi="宋体" w:cs="Arial"/>
                <w:color w:val="auto"/>
                <w:sz w:val="21"/>
                <w:szCs w:val="21"/>
                <w:highlight w:val="none"/>
                <w:lang w:val="en-US" w:eastAsia="zh-CN"/>
              </w:rPr>
              <w:t>及风险评价</w:t>
            </w:r>
          </w:p>
        </w:tc>
        <w:tc>
          <w:tcPr>
            <w:tcW w:w="1009" w:type="dxa"/>
            <w:vAlign w:val="top"/>
          </w:tcPr>
          <w:p>
            <w:pPr>
              <w:rPr>
                <w:rFonts w:hint="eastAsia" w:ascii="Times New Roman" w:hAnsi="Times New Roman" w:eastAsia="宋体" w:cs="Times New Roman"/>
                <w:color w:val="auto"/>
                <w:kern w:val="2"/>
                <w:sz w:val="21"/>
                <w:lang w:val="en-US" w:eastAsia="zh-CN" w:bidi="ar-SA"/>
              </w:rPr>
            </w:pPr>
            <w:r>
              <w:rPr>
                <w:rFonts w:hint="eastAsia" w:ascii="宋体" w:hAnsi="宋体" w:cs="Arial"/>
                <w:color w:val="auto"/>
                <w:sz w:val="21"/>
                <w:szCs w:val="21"/>
                <w:highlight w:val="none"/>
              </w:rPr>
              <w:t>E</w:t>
            </w:r>
            <w:r>
              <w:rPr>
                <w:rFonts w:hint="eastAsia" w:ascii="宋体" w:hAnsi="宋体" w:cs="Arial"/>
                <w:color w:val="auto"/>
                <w:sz w:val="21"/>
                <w:szCs w:val="21"/>
                <w:highlight w:val="none"/>
                <w:lang w:val="en-US" w:eastAsia="zh-CN"/>
              </w:rPr>
              <w:t>O：</w:t>
            </w:r>
            <w:r>
              <w:rPr>
                <w:rFonts w:hint="eastAsia" w:ascii="宋体" w:hAnsi="宋体" w:cs="Arial"/>
                <w:color w:val="auto"/>
                <w:sz w:val="21"/>
                <w:szCs w:val="21"/>
                <w:highlight w:val="none"/>
              </w:rPr>
              <w:t>6.1.2</w:t>
            </w:r>
          </w:p>
        </w:tc>
        <w:tc>
          <w:tcPr>
            <w:tcW w:w="11700" w:type="dxa"/>
            <w:vAlign w:val="top"/>
          </w:tcPr>
          <w:p>
            <w:pPr>
              <w:pStyle w:val="18"/>
              <w:ind w:firstLine="460" w:firstLineChars="200"/>
              <w:rPr>
                <w:rFonts w:hint="default" w:ascii="Times New Roman" w:hAnsi="Times New Roman" w:eastAsia="宋体" w:cs="Times New Roman"/>
                <w:bCs/>
                <w:color w:val="auto"/>
                <w:spacing w:val="10"/>
                <w:kern w:val="2"/>
                <w:sz w:val="21"/>
                <w:lang w:val="en-US" w:eastAsia="zh-CN" w:bidi="ar-SA"/>
              </w:rPr>
            </w:pPr>
            <w:r>
              <w:rPr>
                <w:rFonts w:hint="eastAsia" w:ascii="宋体" w:hAnsi="宋体" w:eastAsia="宋体" w:cs="宋体"/>
                <w:color w:val="auto"/>
                <w:sz w:val="21"/>
                <w:szCs w:val="21"/>
                <w:highlight w:val="none"/>
                <w:lang w:val="en-US" w:eastAsia="zh-CN"/>
              </w:rPr>
              <w:t>见EO体系同条款审核相关记录</w:t>
            </w:r>
            <w:r>
              <w:rPr>
                <w:rFonts w:hint="eastAsia" w:ascii="宋体" w:hAnsi="宋体" w:eastAsia="宋体" w:cs="宋体"/>
                <w:color w:val="auto"/>
                <w:sz w:val="21"/>
                <w:szCs w:val="21"/>
                <w:highlight w:val="none"/>
              </w:rPr>
              <w:t>。</w:t>
            </w:r>
          </w:p>
        </w:tc>
        <w:tc>
          <w:tcPr>
            <w:tcW w:w="510"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bl>
    <w:p>
      <w:r>
        <w:ptab w:relativeTo="margin" w:alignment="center" w:leader="none"/>
      </w:r>
    </w:p>
    <w:p/>
    <w:p>
      <w:pPr>
        <w:pStyle w:val="5"/>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ascii="宋体" w:hAnsi="宋体" w:cs="Arial"/>
                <w:szCs w:val="21"/>
                <w:lang w:val="en-US" w:eastAsia="zh-CN"/>
              </w:rPr>
              <w:t>工程部</w:t>
            </w:r>
            <w:r>
              <w:rPr>
                <w:rFonts w:hint="eastAsia"/>
                <w:sz w:val="24"/>
                <w:szCs w:val="24"/>
              </w:rPr>
              <w:t xml:space="preserve"> 主管领导：</w:t>
            </w:r>
            <w:r>
              <w:rPr>
                <w:rFonts w:hint="eastAsia" w:ascii="宋体" w:hAnsi="宋体"/>
                <w:szCs w:val="21"/>
                <w:lang w:val="en-US" w:eastAsia="zh-CN"/>
              </w:rPr>
              <w:t>张小军</w:t>
            </w:r>
            <w:r>
              <w:rPr>
                <w:rFonts w:hint="eastAsia" w:ascii="宋体" w:hAnsi="宋体" w:cs="Arial"/>
                <w:szCs w:val="21"/>
              </w:rPr>
              <w:t xml:space="preserve"> </w:t>
            </w:r>
            <w:r>
              <w:rPr>
                <w:rFonts w:hint="eastAsia"/>
                <w:sz w:val="24"/>
                <w:szCs w:val="24"/>
              </w:rPr>
              <w:t>陪同人员：</w:t>
            </w:r>
            <w:r>
              <w:rPr>
                <w:rFonts w:hint="eastAsia"/>
                <w:szCs w:val="21"/>
                <w:lang w:val="en-US" w:eastAsia="zh-CN"/>
              </w:rPr>
              <w:t>吴腾</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ascii="宋体" w:hAnsi="宋体" w:cs="Arial"/>
                <w:szCs w:val="21"/>
              </w:rPr>
              <w:t>王央央、</w:t>
            </w:r>
            <w:r>
              <w:rPr>
                <w:rFonts w:hint="eastAsia" w:ascii="宋体" w:hAnsi="宋体" w:cs="Arial"/>
                <w:szCs w:val="21"/>
                <w:lang w:val="en-US" w:eastAsia="zh-CN"/>
              </w:rPr>
              <w:t>严剑江</w:t>
            </w:r>
            <w:r>
              <w:rPr>
                <w:rFonts w:hint="eastAsia" w:ascii="宋体" w:hAnsi="宋体" w:cs="Arial"/>
                <w:szCs w:val="21"/>
              </w:rPr>
              <w:t xml:space="preserve"> </w:t>
            </w:r>
            <w:r>
              <w:rPr>
                <w:sz w:val="18"/>
                <w:szCs w:val="18"/>
              </w:rPr>
              <w:t xml:space="preserve"> </w:t>
            </w:r>
            <w:r>
              <w:rPr>
                <w:rFonts w:hint="eastAsia"/>
                <w:sz w:val="24"/>
                <w:szCs w:val="24"/>
              </w:rPr>
              <w:t>审核时间：</w:t>
            </w:r>
            <w:r>
              <w:rPr>
                <w:rFonts w:hint="eastAsia" w:ascii="宋体" w:hAnsi="宋体" w:cs="Arial"/>
                <w:szCs w:val="21"/>
              </w:rPr>
              <w:t>202</w:t>
            </w:r>
            <w:r>
              <w:rPr>
                <w:rFonts w:hint="eastAsia" w:ascii="宋体" w:hAnsi="宋体" w:cs="Arial"/>
                <w:szCs w:val="21"/>
                <w:lang w:val="en-US" w:eastAsia="zh-CN"/>
              </w:rPr>
              <w:t>1</w:t>
            </w:r>
            <w:r>
              <w:rPr>
                <w:rFonts w:hint="eastAsia" w:ascii="宋体" w:hAnsi="宋体" w:cs="Arial"/>
                <w:szCs w:val="21"/>
              </w:rPr>
              <w:t>年</w:t>
            </w:r>
            <w:r>
              <w:rPr>
                <w:rFonts w:hint="eastAsia" w:ascii="宋体" w:hAnsi="宋体" w:cs="Arial"/>
                <w:szCs w:val="21"/>
                <w:lang w:val="en-US" w:eastAsia="zh-CN"/>
              </w:rPr>
              <w:t>6</w:t>
            </w:r>
            <w:r>
              <w:rPr>
                <w:rFonts w:hint="eastAsia" w:ascii="宋体" w:hAnsi="宋体" w:cs="Arial"/>
                <w:szCs w:val="21"/>
              </w:rPr>
              <w:t>月</w:t>
            </w:r>
            <w:r>
              <w:rPr>
                <w:rFonts w:hint="eastAsia" w:ascii="宋体" w:hAnsi="宋体" w:cs="Arial"/>
                <w:szCs w:val="21"/>
                <w:lang w:val="en-US" w:eastAsia="zh-CN"/>
              </w:rPr>
              <w:t>4</w:t>
            </w:r>
            <w:r>
              <w:rPr>
                <w:rFonts w:hint="eastAsia" w:ascii="宋体" w:hAnsi="宋体" w:cs="Arial"/>
                <w:szCs w:val="21"/>
              </w:rPr>
              <w:t>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keepNext w:val="0"/>
              <w:keepLines w:val="0"/>
              <w:pageBreakBefore w:val="0"/>
              <w:widowControl w:val="0"/>
              <w:kinsoku/>
              <w:wordWrap/>
              <w:overflowPunct/>
              <w:topLinePunct w:val="0"/>
              <w:autoSpaceDE/>
              <w:autoSpaceDN/>
              <w:bidi w:val="0"/>
              <w:spacing w:line="260" w:lineRule="exact"/>
              <w:ind w:firstLine="480" w:firstLineChars="200"/>
              <w:textAlignment w:val="auto"/>
              <w:rPr>
                <w:rFonts w:hint="eastAsia" w:ascii="宋体" w:hAnsi="宋体" w:eastAsia="宋体" w:cs="Arial"/>
                <w:sz w:val="21"/>
                <w:szCs w:val="21"/>
                <w:highlight w:val="none"/>
              </w:rPr>
            </w:pPr>
            <w:r>
              <w:rPr>
                <w:rFonts w:hint="eastAsia"/>
                <w:sz w:val="24"/>
                <w:szCs w:val="24"/>
              </w:rPr>
              <w:t>审核条款：</w:t>
            </w:r>
            <w:r>
              <w:rPr>
                <w:rFonts w:hint="eastAsia" w:ascii="宋体" w:hAnsi="宋体" w:cs="Arial"/>
                <w:color w:val="auto"/>
                <w:sz w:val="21"/>
                <w:szCs w:val="21"/>
                <w:highlight w:val="none"/>
                <w:lang w:val="en-US" w:eastAsia="zh-CN"/>
              </w:rPr>
              <w:t>Q8.4外部提供的产品和服务的控制；</w:t>
            </w:r>
            <w:r>
              <w:rPr>
                <w:rFonts w:hint="eastAsia" w:ascii="宋体" w:hAnsi="宋体" w:cs="Arial"/>
                <w:color w:val="auto"/>
                <w:sz w:val="21"/>
                <w:szCs w:val="21"/>
                <w:highlight w:val="none"/>
              </w:rPr>
              <w:t>8.1运行策划和控制</w:t>
            </w:r>
            <w:r>
              <w:rPr>
                <w:rFonts w:hint="eastAsia" w:ascii="宋体" w:hAnsi="宋体" w:cs="Arial"/>
                <w:color w:val="auto"/>
                <w:sz w:val="21"/>
                <w:szCs w:val="21"/>
                <w:highlight w:val="none"/>
                <w:lang w:val="en-US" w:eastAsia="zh-CN"/>
              </w:rPr>
              <w:t>。</w:t>
            </w:r>
            <w:r>
              <w:rPr>
                <w:rFonts w:hint="eastAsia" w:ascii="宋体" w:hAnsi="宋体" w:eastAsia="宋体" w:cs="Arial"/>
                <w:sz w:val="21"/>
                <w:szCs w:val="21"/>
                <w:highlight w:val="none"/>
                <w:lang w:eastAsia="zh-CN"/>
              </w:rPr>
              <w:t>。</w:t>
            </w:r>
          </w:p>
          <w:p>
            <w:pPr>
              <w:rPr>
                <w:sz w:val="24"/>
                <w:szCs w:val="24"/>
              </w:rPr>
            </w:pPr>
            <w:r>
              <w:rPr>
                <w:rFonts w:hint="eastAsia" w:ascii="宋体" w:hAnsi="宋体" w:cs="Arial"/>
                <w:szCs w:val="21"/>
              </w:rPr>
              <w:t>（专业条款审核有</w:t>
            </w:r>
            <w:r>
              <w:rPr>
                <w:rFonts w:hint="eastAsia" w:ascii="宋体" w:hAnsi="宋体" w:cs="Arial"/>
                <w:szCs w:val="21"/>
                <w:lang w:val="en-US" w:eastAsia="zh-CN"/>
              </w:rPr>
              <w:t>严剑江</w:t>
            </w:r>
            <w:r>
              <w:rPr>
                <w:rFonts w:hint="eastAsia" w:ascii="宋体" w:hAnsi="宋体" w:cs="Arial"/>
                <w:szCs w:val="21"/>
              </w:rPr>
              <w:t>的专业支持）</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160" w:type="dxa"/>
            <w:vAlign w:val="top"/>
          </w:tcPr>
          <w:p>
            <w:pPr>
              <w:spacing w:line="360" w:lineRule="auto"/>
              <w:jc w:val="both"/>
              <w:rPr>
                <w:rFonts w:hint="eastAsia"/>
                <w:highlight w:val="none"/>
              </w:rPr>
            </w:pPr>
            <w:r>
              <w:rPr>
                <w:rFonts w:hint="eastAsia"/>
                <w:highlight w:val="none"/>
              </w:rPr>
              <w:t>外部提供过程、产品和服务的控制</w:t>
            </w:r>
          </w:p>
          <w:p>
            <w:pPr>
              <w:pStyle w:val="18"/>
              <w:jc w:val="both"/>
              <w:rPr>
                <w:rFonts w:hint="eastAsia" w:ascii="宋体" w:hAnsi="宋体" w:eastAsia="宋体" w:cs="宋体"/>
                <w:color w:val="000000" w:themeColor="text1"/>
                <w:sz w:val="21"/>
                <w:szCs w:val="21"/>
                <w:highlight w:val="none"/>
                <w14:textFill>
                  <w14:solidFill>
                    <w14:schemeClr w14:val="tx1"/>
                  </w14:solidFill>
                </w14:textFill>
              </w:rPr>
            </w:pPr>
          </w:p>
          <w:p>
            <w:pPr>
              <w:pStyle w:val="18"/>
              <w:jc w:val="both"/>
              <w:rPr>
                <w:rFonts w:hint="eastAsia" w:ascii="宋体" w:hAnsi="宋体" w:eastAsia="宋体" w:cs="宋体"/>
                <w:color w:val="000000" w:themeColor="text1"/>
                <w:sz w:val="21"/>
                <w:szCs w:val="21"/>
                <w:highlight w:val="none"/>
                <w14:textFill>
                  <w14:solidFill>
                    <w14:schemeClr w14:val="tx1"/>
                  </w14:solidFill>
                </w14:textFill>
              </w:rPr>
            </w:pPr>
          </w:p>
          <w:p>
            <w:pPr>
              <w:pStyle w:val="18"/>
              <w:jc w:val="both"/>
              <w:rPr>
                <w:rFonts w:hint="eastAsia" w:ascii="宋体" w:hAnsi="宋体" w:eastAsia="宋体" w:cs="宋体"/>
                <w:color w:val="000000" w:themeColor="text1"/>
                <w:sz w:val="21"/>
                <w:szCs w:val="21"/>
                <w:highlight w:val="none"/>
                <w14:textFill>
                  <w14:solidFill>
                    <w14:schemeClr w14:val="tx1"/>
                  </w14:solidFill>
                </w14:textFill>
              </w:rPr>
            </w:pPr>
          </w:p>
          <w:p>
            <w:pPr>
              <w:pStyle w:val="18"/>
              <w:jc w:val="both"/>
              <w:rPr>
                <w:rFonts w:hint="eastAsia" w:ascii="宋体" w:hAnsi="宋体" w:eastAsia="宋体" w:cs="宋体"/>
                <w:color w:val="000000" w:themeColor="text1"/>
                <w:sz w:val="21"/>
                <w:szCs w:val="21"/>
                <w:highlight w:val="none"/>
                <w14:textFill>
                  <w14:solidFill>
                    <w14:schemeClr w14:val="tx1"/>
                  </w14:solidFill>
                </w14:textFill>
              </w:rPr>
            </w:pPr>
          </w:p>
          <w:p>
            <w:pPr>
              <w:pStyle w:val="18"/>
              <w:jc w:val="both"/>
              <w:rPr>
                <w:rFonts w:hint="eastAsia" w:ascii="宋体" w:hAnsi="宋体" w:eastAsia="宋体" w:cs="宋体"/>
                <w:color w:val="000000" w:themeColor="text1"/>
                <w:sz w:val="21"/>
                <w:szCs w:val="21"/>
                <w:highlight w:val="none"/>
                <w14:textFill>
                  <w14:solidFill>
                    <w14:schemeClr w14:val="tx1"/>
                  </w14:solidFill>
                </w14:textFill>
              </w:rPr>
            </w:pPr>
          </w:p>
          <w:p>
            <w:pPr>
              <w:pStyle w:val="18"/>
              <w:jc w:val="both"/>
              <w:rPr>
                <w:rFonts w:hint="eastAsia" w:ascii="宋体" w:hAnsi="宋体" w:eastAsia="宋体" w:cs="宋体"/>
                <w:color w:val="000000" w:themeColor="text1"/>
                <w:sz w:val="21"/>
                <w:szCs w:val="21"/>
                <w:highlight w:val="none"/>
                <w14:textFill>
                  <w14:solidFill>
                    <w14:schemeClr w14:val="tx1"/>
                  </w14:solidFill>
                </w14:textFill>
              </w:rPr>
            </w:pPr>
          </w:p>
          <w:p>
            <w:pPr>
              <w:pStyle w:val="18"/>
              <w:jc w:val="both"/>
              <w:rPr>
                <w:rFonts w:hint="eastAsia" w:ascii="宋体" w:hAnsi="宋体" w:eastAsia="宋体" w:cs="宋体"/>
                <w:color w:val="000000" w:themeColor="text1"/>
                <w:sz w:val="21"/>
                <w:szCs w:val="21"/>
                <w:highlight w:val="none"/>
                <w14:textFill>
                  <w14:solidFill>
                    <w14:schemeClr w14:val="tx1"/>
                  </w14:solidFill>
                </w14:textFill>
              </w:rPr>
            </w:pPr>
          </w:p>
          <w:p>
            <w:pPr>
              <w:pStyle w:val="18"/>
              <w:jc w:val="both"/>
              <w:rPr>
                <w:rFonts w:hint="eastAsia" w:ascii="宋体" w:hAnsi="宋体" w:eastAsia="宋体" w:cs="宋体"/>
                <w:color w:val="000000" w:themeColor="text1"/>
                <w:sz w:val="21"/>
                <w:szCs w:val="21"/>
                <w:highlight w:val="none"/>
                <w14:textFill>
                  <w14:solidFill>
                    <w14:schemeClr w14:val="tx1"/>
                  </w14:solidFill>
                </w14:textFill>
              </w:rPr>
            </w:pPr>
          </w:p>
          <w:p>
            <w:pPr>
              <w:pStyle w:val="18"/>
              <w:jc w:val="both"/>
              <w:rPr>
                <w:rFonts w:hint="eastAsia" w:ascii="宋体" w:hAnsi="宋体" w:eastAsia="宋体" w:cs="宋体"/>
                <w:color w:val="000000" w:themeColor="text1"/>
                <w:sz w:val="21"/>
                <w:szCs w:val="21"/>
                <w:highlight w:val="none"/>
                <w14:textFill>
                  <w14:solidFill>
                    <w14:schemeClr w14:val="tx1"/>
                  </w14:solidFill>
                </w14:textFill>
              </w:rPr>
            </w:pPr>
          </w:p>
          <w:p>
            <w:pPr>
              <w:pStyle w:val="18"/>
              <w:jc w:val="both"/>
              <w:rPr>
                <w:rFonts w:hint="eastAsia" w:ascii="宋体" w:hAnsi="宋体" w:eastAsia="宋体" w:cs="宋体"/>
                <w:color w:val="000000" w:themeColor="text1"/>
                <w:sz w:val="21"/>
                <w:szCs w:val="21"/>
                <w:highlight w:val="none"/>
                <w14:textFill>
                  <w14:solidFill>
                    <w14:schemeClr w14:val="tx1"/>
                  </w14:solidFill>
                </w14:textFill>
              </w:rPr>
            </w:pPr>
          </w:p>
          <w:p>
            <w:pPr>
              <w:pStyle w:val="18"/>
              <w:jc w:val="both"/>
              <w:rPr>
                <w:rFonts w:hint="eastAsia" w:ascii="宋体" w:hAnsi="宋体" w:eastAsia="宋体" w:cs="宋体"/>
                <w:color w:val="000000" w:themeColor="text1"/>
                <w:sz w:val="21"/>
                <w:szCs w:val="21"/>
                <w:highlight w:val="none"/>
                <w14:textFill>
                  <w14:solidFill>
                    <w14:schemeClr w14:val="tx1"/>
                  </w14:solidFill>
                </w14:textFill>
              </w:rPr>
            </w:pPr>
          </w:p>
          <w:p>
            <w:pPr>
              <w:pStyle w:val="18"/>
              <w:jc w:val="both"/>
              <w:rPr>
                <w:rFonts w:hint="eastAsia" w:ascii="宋体" w:hAnsi="宋体" w:eastAsia="宋体" w:cs="宋体"/>
                <w:color w:val="000000" w:themeColor="text1"/>
                <w:sz w:val="21"/>
                <w:szCs w:val="21"/>
                <w:highlight w:val="none"/>
                <w14:textFill>
                  <w14:solidFill>
                    <w14:schemeClr w14:val="tx1"/>
                  </w14:solidFill>
                </w14:textFill>
              </w:rPr>
            </w:pPr>
          </w:p>
          <w:p>
            <w:pPr>
              <w:pStyle w:val="18"/>
              <w:jc w:val="both"/>
              <w:rPr>
                <w:rFonts w:hint="eastAsia" w:ascii="宋体" w:hAnsi="宋体" w:eastAsia="宋体" w:cs="宋体"/>
                <w:color w:val="000000" w:themeColor="text1"/>
                <w:sz w:val="21"/>
                <w:szCs w:val="21"/>
                <w:highlight w:val="none"/>
                <w14:textFill>
                  <w14:solidFill>
                    <w14:schemeClr w14:val="tx1"/>
                  </w14:solidFill>
                </w14:textFill>
              </w:rPr>
            </w:pPr>
          </w:p>
          <w:p>
            <w:pPr>
              <w:pStyle w:val="18"/>
              <w:jc w:val="both"/>
              <w:rPr>
                <w:rFonts w:hint="eastAsia" w:ascii="宋体" w:hAnsi="宋体" w:eastAsia="宋体" w:cs="宋体"/>
                <w:color w:val="000000" w:themeColor="text1"/>
                <w:sz w:val="21"/>
                <w:szCs w:val="21"/>
                <w:highlight w:val="none"/>
                <w14:textFill>
                  <w14:solidFill>
                    <w14:schemeClr w14:val="tx1"/>
                  </w14:solidFill>
                </w14:textFill>
              </w:rPr>
            </w:pPr>
          </w:p>
          <w:p>
            <w:pPr>
              <w:pStyle w:val="18"/>
              <w:jc w:val="both"/>
              <w:rPr>
                <w:rFonts w:hint="eastAsia" w:ascii="宋体" w:hAnsi="宋体" w:eastAsia="宋体" w:cs="宋体"/>
                <w:color w:val="000000" w:themeColor="text1"/>
                <w:sz w:val="21"/>
                <w:szCs w:val="21"/>
                <w:highlight w:val="none"/>
                <w14:textFill>
                  <w14:solidFill>
                    <w14:schemeClr w14:val="tx1"/>
                  </w14:solidFill>
                </w14:textFill>
              </w:rPr>
            </w:pPr>
          </w:p>
          <w:p>
            <w:pPr>
              <w:pStyle w:val="18"/>
              <w:jc w:val="both"/>
              <w:rPr>
                <w:rFonts w:hint="eastAsia" w:ascii="宋体" w:hAnsi="宋体" w:eastAsia="宋体" w:cs="宋体"/>
                <w:color w:val="000000" w:themeColor="text1"/>
                <w:sz w:val="21"/>
                <w:szCs w:val="21"/>
                <w:highlight w:val="none"/>
                <w14:textFill>
                  <w14:solidFill>
                    <w14:schemeClr w14:val="tx1"/>
                  </w14:solidFill>
                </w14:textFill>
              </w:rPr>
            </w:pPr>
          </w:p>
          <w:p>
            <w:pPr>
              <w:spacing w:line="36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分包管理</w:t>
            </w:r>
          </w:p>
          <w:p>
            <w:pPr>
              <w:pStyle w:val="18"/>
              <w:jc w:val="both"/>
              <w:rPr>
                <w:rFonts w:hint="eastAsia" w:asciiTheme="minorEastAsia" w:hAnsiTheme="minorEastAsia" w:eastAsiaTheme="minorEastAsia" w:cstheme="minorEastAsia"/>
                <w:bCs/>
                <w:spacing w:val="10"/>
                <w:kern w:val="2"/>
                <w:sz w:val="21"/>
                <w:szCs w:val="21"/>
                <w:highlight w:val="none"/>
                <w:lang w:val="en-US" w:eastAsia="zh-CN" w:bidi="ar-SA"/>
              </w:rPr>
            </w:pPr>
          </w:p>
        </w:tc>
        <w:tc>
          <w:tcPr>
            <w:tcW w:w="960" w:type="dxa"/>
            <w:vAlign w:val="top"/>
          </w:tcPr>
          <w:p>
            <w:pPr>
              <w:spacing w:line="360" w:lineRule="auto"/>
              <w:jc w:val="both"/>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Q8.4</w:t>
            </w:r>
          </w:p>
          <w:p>
            <w:pPr>
              <w:pStyle w:val="18"/>
              <w:rPr>
                <w:rFonts w:hint="eastAsia"/>
                <w:highlight w:val="none"/>
                <w:lang w:val="en-US" w:eastAsia="zh-CN"/>
              </w:rPr>
            </w:pPr>
          </w:p>
          <w:p>
            <w:pPr>
              <w:spacing w:line="360" w:lineRule="auto"/>
              <w:ind w:firstLine="308" w:firstLineChars="147"/>
              <w:jc w:val="both"/>
              <w:rPr>
                <w:rFonts w:hint="eastAsia" w:asciiTheme="minorEastAsia" w:hAnsiTheme="minorEastAsia" w:eastAsiaTheme="minorEastAsia" w:cstheme="minorEastAsia"/>
                <w:kern w:val="2"/>
                <w:sz w:val="21"/>
                <w:szCs w:val="21"/>
                <w:highlight w:val="none"/>
                <w:lang w:val="en-US" w:eastAsia="zh-CN" w:bidi="ar-SA"/>
              </w:rPr>
            </w:pPr>
          </w:p>
        </w:tc>
        <w:tc>
          <w:tcPr>
            <w:tcW w:w="10004" w:type="dxa"/>
            <w:vAlign w:val="center"/>
          </w:tcPr>
          <w:p>
            <w:pPr>
              <w:pStyle w:val="18"/>
              <w:jc w:val="left"/>
              <w:rPr>
                <w:rFonts w:hint="eastAsia" w:asciiTheme="minorEastAsia" w:hAnsiTheme="minorEastAsia" w:eastAsiaTheme="minorEastAsia" w:cstheme="minorEastAsia"/>
                <w:bCs w:val="0"/>
                <w:spacing w:val="0"/>
                <w:kern w:val="2"/>
                <w:sz w:val="21"/>
                <w:szCs w:val="21"/>
                <w:highlight w:val="none"/>
                <w:lang w:val="en-US" w:eastAsia="zh-CN" w:bidi="ar-SA"/>
              </w:rPr>
            </w:pPr>
            <w:r>
              <w:rPr>
                <w:rFonts w:hint="eastAsia"/>
                <w:color w:val="auto"/>
                <w:szCs w:val="21"/>
                <w:highlight w:val="none"/>
              </w:rPr>
              <w:t>编制了</w:t>
            </w:r>
            <w:r>
              <w:rPr>
                <w:rFonts w:hint="eastAsia" w:ascii="宋体" w:hAnsi="宋体" w:eastAsia="宋体" w:cs="宋体"/>
                <w:color w:val="auto"/>
                <w:sz w:val="21"/>
                <w:szCs w:val="21"/>
                <w:lang w:eastAsia="zh-CN"/>
              </w:rPr>
              <w:t>CN</w:t>
            </w:r>
            <w:r>
              <w:rPr>
                <w:rFonts w:hint="eastAsia" w:ascii="宋体" w:hAnsi="宋体" w:eastAsia="宋体" w:cs="宋体"/>
                <w:color w:val="auto"/>
                <w:sz w:val="21"/>
                <w:szCs w:val="21"/>
              </w:rPr>
              <w:t>/QEOP12</w:t>
            </w:r>
            <w:r>
              <w:rPr>
                <w:rFonts w:hint="eastAsia" w:ascii="Times New Roman" w:hAnsi="Times New Roman" w:cs="Times New Roman"/>
                <w:color w:val="auto"/>
                <w:szCs w:val="22"/>
                <w:highlight w:val="none"/>
                <w:lang w:val="en-US" w:eastAsia="zh-CN"/>
              </w:rPr>
              <w:t>《</w:t>
            </w:r>
            <w:r>
              <w:rPr>
                <w:rFonts w:hint="eastAsia" w:ascii="宋体" w:hAnsi="宋体" w:eastAsia="宋体" w:cs="宋体"/>
                <w:color w:val="auto"/>
                <w:sz w:val="21"/>
                <w:szCs w:val="21"/>
              </w:rPr>
              <w:t>采购控制程序</w:t>
            </w:r>
            <w:r>
              <w:rPr>
                <w:rFonts w:hint="eastAsia" w:ascii="Times New Roman" w:hAnsi="Times New Roman" w:cs="Times New Roman"/>
                <w:color w:val="auto"/>
                <w:szCs w:val="22"/>
                <w:highlight w:val="none"/>
                <w:lang w:val="en-US" w:eastAsia="zh-CN"/>
              </w:rPr>
              <w:t>》，也制定了《供方绩效准则》</w:t>
            </w:r>
            <w:r>
              <w:rPr>
                <w:rFonts w:hint="eastAsia"/>
                <w:color w:val="auto"/>
                <w:szCs w:val="21"/>
                <w:highlight w:val="none"/>
              </w:rPr>
              <w:t>明确了根据</w:t>
            </w:r>
            <w:r>
              <w:rPr>
                <w:rFonts w:hint="eastAsia"/>
                <w:color w:val="auto"/>
                <w:szCs w:val="21"/>
                <w:highlight w:val="none"/>
                <w:lang w:val="en-US" w:eastAsia="zh-CN"/>
              </w:rPr>
              <w:t>派交</w:t>
            </w:r>
            <w:r>
              <w:rPr>
                <w:rFonts w:hint="eastAsia"/>
                <w:color w:val="auto"/>
                <w:szCs w:val="21"/>
                <w:highlight w:val="none"/>
              </w:rPr>
              <w:t>单，编制</w:t>
            </w:r>
            <w:r>
              <w:rPr>
                <w:rFonts w:hint="eastAsia"/>
                <w:color w:val="auto"/>
                <w:szCs w:val="21"/>
                <w:highlight w:val="none"/>
                <w:lang w:val="en-US" w:eastAsia="zh-CN"/>
              </w:rPr>
              <w:t>采购单</w:t>
            </w:r>
            <w:r>
              <w:rPr>
                <w:rFonts w:hint="eastAsia"/>
                <w:color w:val="auto"/>
                <w:szCs w:val="21"/>
                <w:highlight w:val="none"/>
              </w:rPr>
              <w:t>。对</w:t>
            </w:r>
            <w:r>
              <w:rPr>
                <w:rFonts w:hint="eastAsia"/>
                <w:color w:val="auto"/>
                <w:szCs w:val="21"/>
                <w:highlight w:val="none"/>
                <w:lang w:val="en-US" w:eastAsia="zh-CN"/>
              </w:rPr>
              <w:t>供方</w:t>
            </w:r>
            <w:r>
              <w:rPr>
                <w:rFonts w:hint="eastAsia"/>
                <w:color w:val="auto"/>
                <w:szCs w:val="21"/>
                <w:highlight w:val="none"/>
              </w:rPr>
              <w:t>进行定期评价，内容包括：</w:t>
            </w:r>
            <w:r>
              <w:rPr>
                <w:rFonts w:hint="eastAsia"/>
                <w:color w:val="auto"/>
                <w:szCs w:val="21"/>
                <w:highlight w:val="none"/>
                <w:lang w:val="en-US" w:eastAsia="zh-CN"/>
              </w:rPr>
              <w:t>供方规模、市场信誉、供货能力；供方的供货期、付款方式；供方质量保证能力</w:t>
            </w:r>
            <w:r>
              <w:rPr>
                <w:rFonts w:hint="eastAsia"/>
                <w:color w:val="auto"/>
                <w:szCs w:val="21"/>
                <w:highlight w:val="none"/>
              </w:rPr>
              <w:t>等内容。经由总经理确认后，纳入公司合格供方。</w:t>
            </w:r>
          </w:p>
          <w:p>
            <w:pPr>
              <w:pStyle w:val="18"/>
              <w:jc w:val="left"/>
              <w:rPr>
                <w:rFonts w:hint="eastAsia" w:asciiTheme="minorEastAsia" w:hAnsiTheme="minorEastAsia" w:eastAsiaTheme="minorEastAsia" w:cstheme="minorEastAsia"/>
                <w:bCs w:val="0"/>
                <w:spacing w:val="0"/>
                <w:kern w:val="2"/>
                <w:sz w:val="21"/>
                <w:szCs w:val="21"/>
                <w:highlight w:val="none"/>
                <w:lang w:val="en-US" w:eastAsia="zh-CN" w:bidi="ar-SA"/>
              </w:rPr>
            </w:pPr>
            <w:r>
              <w:rPr>
                <w:rFonts w:hint="eastAsia" w:asciiTheme="minorEastAsia" w:hAnsiTheme="minorEastAsia" w:eastAsiaTheme="minorEastAsia" w:cstheme="minorEastAsia"/>
                <w:bCs w:val="0"/>
                <w:spacing w:val="0"/>
                <w:kern w:val="2"/>
                <w:sz w:val="21"/>
                <w:szCs w:val="21"/>
                <w:highlight w:val="none"/>
                <w:lang w:val="en-US" w:eastAsia="zh-CN" w:bidi="ar-SA"/>
              </w:rPr>
              <w:t>提供供应商评审表：包括供应商名称、种类、物料来源（制造商）、企业负责人、业务联系方式、评鉴方式、评鉴意见（相关部门）等内容。</w:t>
            </w:r>
          </w:p>
          <w:p>
            <w:pPr>
              <w:pStyle w:val="18"/>
              <w:jc w:val="left"/>
              <w:rPr>
                <w:rFonts w:hint="eastAsia" w:asciiTheme="minorEastAsia" w:hAnsiTheme="minorEastAsia" w:eastAsiaTheme="minorEastAsia" w:cstheme="minorEastAsia"/>
                <w:bCs w:val="0"/>
                <w:spacing w:val="0"/>
                <w:kern w:val="2"/>
                <w:sz w:val="21"/>
                <w:szCs w:val="21"/>
                <w:highlight w:val="none"/>
                <w:lang w:val="en-US" w:eastAsia="zh-CN" w:bidi="ar-SA"/>
              </w:rPr>
            </w:pPr>
            <w:r>
              <w:rPr>
                <w:rFonts w:hint="eastAsia" w:asciiTheme="minorEastAsia" w:hAnsiTheme="minorEastAsia" w:eastAsiaTheme="minorEastAsia" w:cstheme="minorEastAsia"/>
                <w:bCs w:val="0"/>
                <w:spacing w:val="0"/>
                <w:kern w:val="2"/>
                <w:sz w:val="21"/>
                <w:szCs w:val="21"/>
                <w:highlight w:val="none"/>
                <w:lang w:val="en-US" w:eastAsia="zh-CN" w:bidi="ar-SA"/>
              </w:rPr>
              <w:t>提供的供货商包括：</w:t>
            </w:r>
            <w:r>
              <w:drawing>
                <wp:inline distT="0" distB="0" distL="114300" distR="114300">
                  <wp:extent cx="6791325" cy="4217035"/>
                  <wp:effectExtent l="0" t="0" r="9525" b="1206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8"/>
                          <a:stretch>
                            <a:fillRect/>
                          </a:stretch>
                        </pic:blipFill>
                        <pic:spPr>
                          <a:xfrm>
                            <a:off x="0" y="0"/>
                            <a:ext cx="6791325" cy="4217035"/>
                          </a:xfrm>
                          <a:prstGeom prst="rect">
                            <a:avLst/>
                          </a:prstGeom>
                          <a:noFill/>
                          <a:ln>
                            <a:noFill/>
                          </a:ln>
                        </pic:spPr>
                      </pic:pic>
                    </a:graphicData>
                  </a:graphic>
                </wp:inline>
              </w:drawing>
            </w:r>
          </w:p>
          <w:p>
            <w:pPr>
              <w:pStyle w:val="18"/>
              <w:rPr>
                <w:rFonts w:hint="eastAsia" w:asciiTheme="minorEastAsia" w:hAnsiTheme="minorEastAsia" w:eastAsiaTheme="minorEastAsia" w:cstheme="minorEastAsia"/>
                <w:bCs w:val="0"/>
                <w:spacing w:val="0"/>
                <w:kern w:val="2"/>
                <w:sz w:val="21"/>
                <w:szCs w:val="21"/>
                <w:highlight w:val="none"/>
                <w:lang w:val="en-US" w:eastAsia="zh-CN" w:bidi="ar-SA"/>
              </w:rPr>
            </w:pPr>
            <w:r>
              <w:rPr>
                <w:rFonts w:hint="eastAsia" w:asciiTheme="minorEastAsia" w:hAnsiTheme="minorEastAsia" w:eastAsiaTheme="minorEastAsia" w:cstheme="minorEastAsia"/>
                <w:bCs w:val="0"/>
                <w:spacing w:val="0"/>
                <w:kern w:val="2"/>
                <w:sz w:val="21"/>
                <w:szCs w:val="21"/>
                <w:highlight w:val="none"/>
                <w:lang w:val="en-US" w:eastAsia="zh-CN" w:bidi="ar-SA"/>
              </w:rPr>
              <w:t>对供应商进行评审，建立合格供应商清单。符合要求。</w:t>
            </w:r>
          </w:p>
          <w:p>
            <w:pPr>
              <w:pStyle w:val="18"/>
              <w:rPr>
                <w:rFonts w:hint="default" w:asciiTheme="minorEastAsia" w:hAnsiTheme="minorEastAsia" w:eastAsiaTheme="minorEastAsia" w:cstheme="minorEastAsia"/>
                <w:bCs w:val="0"/>
                <w:spacing w:val="0"/>
                <w:kern w:val="2"/>
                <w:sz w:val="21"/>
                <w:szCs w:val="21"/>
                <w:highlight w:val="none"/>
                <w:lang w:val="en-US" w:eastAsia="zh-CN" w:bidi="ar-SA"/>
              </w:rPr>
            </w:pPr>
            <w:r>
              <w:rPr>
                <w:rFonts w:hint="eastAsia" w:asciiTheme="minorEastAsia" w:hAnsiTheme="minorEastAsia" w:eastAsiaTheme="minorEastAsia" w:cstheme="minorEastAsia"/>
                <w:bCs w:val="0"/>
                <w:spacing w:val="0"/>
                <w:kern w:val="2"/>
                <w:sz w:val="21"/>
                <w:szCs w:val="21"/>
                <w:highlight w:val="none"/>
                <w:lang w:val="en-US" w:eastAsia="zh-CN" w:bidi="ar-SA"/>
              </w:rPr>
              <w:t xml:space="preserve">                                                                                                                                                    </w:t>
            </w:r>
          </w:p>
          <w:p>
            <w:pPr>
              <w:pStyle w:val="18"/>
              <w:rPr>
                <w:rFonts w:hint="eastAsia" w:asciiTheme="minorEastAsia" w:hAnsiTheme="minorEastAsia" w:eastAsiaTheme="minorEastAsia" w:cstheme="minorEastAsia"/>
                <w:bCs w:val="0"/>
                <w:spacing w:val="0"/>
                <w:kern w:val="2"/>
                <w:sz w:val="21"/>
                <w:szCs w:val="21"/>
                <w:highlight w:val="none"/>
                <w:lang w:val="en-US" w:eastAsia="zh-CN" w:bidi="ar-SA"/>
              </w:rPr>
            </w:pPr>
            <w:r>
              <w:rPr>
                <w:rFonts w:hint="eastAsia" w:asciiTheme="minorEastAsia" w:hAnsiTheme="minorEastAsia" w:eastAsiaTheme="minorEastAsia" w:cstheme="minorEastAsia"/>
                <w:bCs w:val="0"/>
                <w:spacing w:val="0"/>
                <w:kern w:val="2"/>
                <w:sz w:val="21"/>
                <w:szCs w:val="21"/>
                <w:highlight w:val="none"/>
                <w:lang w:val="en-US" w:eastAsia="zh-CN" w:bidi="ar-SA"/>
              </w:rPr>
              <w:t>采购产品，由采购部按合同核对数量、材质单、合格证，验证规格、型号后，在入库单上签字。</w:t>
            </w:r>
          </w:p>
          <w:p>
            <w:pPr>
              <w:pStyle w:val="18"/>
              <w:rPr>
                <w:rFonts w:hint="default" w:asciiTheme="minorEastAsia" w:hAnsiTheme="minorEastAsia" w:eastAsiaTheme="minorEastAsia" w:cstheme="minorEastAsia"/>
                <w:bCs w:val="0"/>
                <w:spacing w:val="0"/>
                <w:kern w:val="2"/>
                <w:sz w:val="21"/>
                <w:szCs w:val="21"/>
                <w:highlight w:val="none"/>
                <w:lang w:val="en-US" w:eastAsia="zh-CN" w:bidi="ar-SA"/>
              </w:rPr>
            </w:pPr>
            <w:r>
              <w:rPr>
                <w:rFonts w:hint="eastAsia" w:asciiTheme="minorEastAsia" w:hAnsiTheme="minorEastAsia" w:eastAsiaTheme="minorEastAsia" w:cstheme="minorEastAsia"/>
                <w:bCs w:val="0"/>
                <w:spacing w:val="0"/>
                <w:kern w:val="2"/>
                <w:sz w:val="21"/>
                <w:szCs w:val="21"/>
                <w:highlight w:val="none"/>
                <w:lang w:val="en-US" w:eastAsia="zh-CN" w:bidi="ar-SA"/>
              </w:rPr>
              <w:t xml:space="preserve">——查采购产品的数量； </w:t>
            </w:r>
          </w:p>
          <w:p>
            <w:pPr>
              <w:pStyle w:val="18"/>
              <w:rPr>
                <w:rFonts w:hint="eastAsia" w:asciiTheme="minorEastAsia" w:hAnsiTheme="minorEastAsia" w:eastAsiaTheme="minorEastAsia" w:cstheme="minorEastAsia"/>
                <w:bCs w:val="0"/>
                <w:spacing w:val="0"/>
                <w:kern w:val="2"/>
                <w:sz w:val="21"/>
                <w:szCs w:val="21"/>
                <w:highlight w:val="none"/>
                <w:lang w:val="en-US" w:eastAsia="zh-CN" w:bidi="ar-SA"/>
              </w:rPr>
            </w:pPr>
            <w:r>
              <w:rPr>
                <w:rFonts w:hint="eastAsia" w:asciiTheme="minorEastAsia" w:hAnsiTheme="minorEastAsia" w:eastAsiaTheme="minorEastAsia" w:cstheme="minorEastAsia"/>
                <w:bCs w:val="0"/>
                <w:spacing w:val="0"/>
                <w:kern w:val="2"/>
                <w:sz w:val="21"/>
                <w:szCs w:val="21"/>
                <w:highlight w:val="none"/>
                <w:lang w:val="en-US" w:eastAsia="zh-CN" w:bidi="ar-SA"/>
              </w:rPr>
              <w:t>分包项目主要为物业管理过程中的电梯维保、消防设施的维保、垃圾清运、绿植外包，抽查消防设施的维保分包方为：杭州警正安全科技有限公司；</w:t>
            </w:r>
          </w:p>
          <w:p>
            <w:pPr>
              <w:pStyle w:val="18"/>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提供评价材料：</w:t>
            </w:r>
          </w:p>
          <w:p>
            <w:pPr>
              <w:pStyle w:val="18"/>
              <w:numPr>
                <w:ilvl w:val="0"/>
                <w:numId w:val="2"/>
              </w:numPr>
              <w:ind w:left="190" w:leftChars="0" w:firstLine="230" w:firstLine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服务许可证； </w:t>
            </w:r>
          </w:p>
          <w:p>
            <w:pPr>
              <w:pStyle w:val="18"/>
              <w:numPr>
                <w:ilvl w:val="0"/>
                <w:numId w:val="2"/>
              </w:numPr>
              <w:ind w:left="190" w:leftChars="0" w:firstLine="230" w:firstLineChars="0"/>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营业执照； </w:t>
            </w:r>
          </w:p>
          <w:p>
            <w:pPr>
              <w:pStyle w:val="18"/>
              <w:numPr>
                <w:ilvl w:val="0"/>
                <w:numId w:val="2"/>
              </w:numPr>
              <w:ind w:left="190" w:leftChars="0" w:firstLine="230" w:firstLineChars="0"/>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服务协议书</w:t>
            </w:r>
          </w:p>
          <w:p>
            <w:pPr>
              <w:pStyle w:val="18"/>
              <w:numPr>
                <w:ilvl w:val="0"/>
                <w:numId w:val="0"/>
              </w:numPr>
              <w:ind w:left="420" w:leftChars="0"/>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drawing>
                <wp:inline distT="0" distB="0" distL="114300" distR="114300">
                  <wp:extent cx="5311775" cy="3983990"/>
                  <wp:effectExtent l="0" t="0" r="3175" b="16510"/>
                  <wp:docPr id="8" name="图片 8" descr="cc9de0fb05e1b8e3ca278986aca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c9de0fb05e1b8e3ca278986aca0364"/>
                          <pic:cNvPicPr>
                            <a:picLocks noChangeAspect="1"/>
                          </pic:cNvPicPr>
                        </pic:nvPicPr>
                        <pic:blipFill>
                          <a:blip r:embed="rId9"/>
                          <a:stretch>
                            <a:fillRect/>
                          </a:stretch>
                        </pic:blipFill>
                        <pic:spPr>
                          <a:xfrm>
                            <a:off x="0" y="0"/>
                            <a:ext cx="5311775" cy="3983990"/>
                          </a:xfrm>
                          <a:prstGeom prst="rect">
                            <a:avLst/>
                          </a:prstGeom>
                        </pic:spPr>
                      </pic:pic>
                    </a:graphicData>
                  </a:graphic>
                </wp:inline>
              </w:drawing>
            </w:r>
            <w:r>
              <w:rPr>
                <w:rFonts w:hint="default" w:asciiTheme="minorEastAsia" w:hAnsiTheme="minorEastAsia" w:eastAsiaTheme="minorEastAsia" w:cstheme="minorEastAsia"/>
                <w:color w:val="auto"/>
                <w:sz w:val="21"/>
                <w:szCs w:val="21"/>
                <w:highlight w:val="none"/>
                <w:lang w:val="en-US" w:eastAsia="zh-CN"/>
              </w:rPr>
              <w:drawing>
                <wp:inline distT="0" distB="0" distL="114300" distR="114300">
                  <wp:extent cx="5395595" cy="4046855"/>
                  <wp:effectExtent l="0" t="0" r="14605" b="10795"/>
                  <wp:docPr id="9" name="图片 9" descr="8465e1acdcbd39a695852ac6e8e05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8465e1acdcbd39a695852ac6e8e054b"/>
                          <pic:cNvPicPr>
                            <a:picLocks noChangeAspect="1"/>
                          </pic:cNvPicPr>
                        </pic:nvPicPr>
                        <pic:blipFill>
                          <a:blip r:embed="rId10"/>
                          <a:stretch>
                            <a:fillRect/>
                          </a:stretch>
                        </pic:blipFill>
                        <pic:spPr>
                          <a:xfrm>
                            <a:off x="0" y="0"/>
                            <a:ext cx="5395595" cy="4046855"/>
                          </a:xfrm>
                          <a:prstGeom prst="rect">
                            <a:avLst/>
                          </a:prstGeom>
                        </pic:spPr>
                      </pic:pic>
                    </a:graphicData>
                  </a:graphic>
                </wp:inline>
              </w:drawing>
            </w:r>
            <w:r>
              <w:rPr>
                <w:rFonts w:hint="default" w:asciiTheme="minorEastAsia" w:hAnsiTheme="minorEastAsia" w:eastAsiaTheme="minorEastAsia" w:cstheme="minorEastAsia"/>
                <w:color w:val="auto"/>
                <w:sz w:val="21"/>
                <w:szCs w:val="21"/>
                <w:highlight w:val="none"/>
                <w:lang w:val="en-US" w:eastAsia="zh-CN"/>
              </w:rPr>
              <w:drawing>
                <wp:inline distT="0" distB="0" distL="114300" distR="114300">
                  <wp:extent cx="5093335" cy="3820160"/>
                  <wp:effectExtent l="0" t="0" r="12065" b="8890"/>
                  <wp:docPr id="10" name="图片 10" descr="163bc02535500556c392c905e5a1f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63bc02535500556c392c905e5a1ff0"/>
                          <pic:cNvPicPr>
                            <a:picLocks noChangeAspect="1"/>
                          </pic:cNvPicPr>
                        </pic:nvPicPr>
                        <pic:blipFill>
                          <a:blip r:embed="rId11"/>
                          <a:stretch>
                            <a:fillRect/>
                          </a:stretch>
                        </pic:blipFill>
                        <pic:spPr>
                          <a:xfrm>
                            <a:off x="0" y="0"/>
                            <a:ext cx="5093335" cy="3820160"/>
                          </a:xfrm>
                          <a:prstGeom prst="rect">
                            <a:avLst/>
                          </a:prstGeom>
                        </pic:spPr>
                      </pic:pic>
                    </a:graphicData>
                  </a:graphic>
                </wp:inline>
              </w:drawing>
            </w:r>
          </w:p>
          <w:p>
            <w:pPr>
              <w:pStyle w:val="18"/>
              <w:rPr>
                <w:rFonts w:hint="default" w:asciiTheme="minorEastAsia" w:hAnsiTheme="minorEastAsia" w:eastAsiaTheme="minorEastAsia" w:cstheme="minorEastAsia"/>
                <w:bCs/>
                <w:color w:val="auto"/>
                <w:spacing w:val="10"/>
                <w:kern w:val="2"/>
                <w:sz w:val="21"/>
                <w:szCs w:val="21"/>
                <w:highlight w:val="red"/>
                <w:lang w:val="en-US" w:eastAsia="zh-CN" w:bidi="ar-SA"/>
              </w:rPr>
            </w:pPr>
            <w:r>
              <w:rPr>
                <w:rFonts w:hint="eastAsia" w:asciiTheme="minorEastAsia" w:hAnsiTheme="minorEastAsia" w:eastAsiaTheme="minorEastAsia" w:cstheme="minorEastAsia"/>
                <w:color w:val="auto"/>
                <w:sz w:val="21"/>
                <w:szCs w:val="21"/>
                <w:highlight w:val="none"/>
                <w:lang w:val="en-US" w:eastAsia="zh-CN"/>
              </w:rPr>
              <w:t>基本符合要求</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160" w:type="dxa"/>
            <w:shd w:val="clear" w:color="auto" w:fill="auto"/>
            <w:vAlign w:val="top"/>
          </w:tcPr>
          <w:p>
            <w:pPr>
              <w:pStyle w:val="18"/>
              <w:jc w:val="both"/>
              <w:rPr>
                <w:rFonts w:hint="eastAsia" w:asciiTheme="minorEastAsia" w:hAnsiTheme="minorEastAsia" w:eastAsiaTheme="minorEastAsia" w:cstheme="minorEastAsia"/>
                <w:bCs/>
                <w:spacing w:val="10"/>
                <w:kern w:val="2"/>
                <w:sz w:val="21"/>
                <w:szCs w:val="21"/>
                <w:highlight w:val="none"/>
                <w:lang w:val="en-US" w:eastAsia="zh-CN" w:bidi="ar-SA"/>
              </w:rPr>
            </w:pPr>
            <w:r>
              <w:rPr>
                <w:rFonts w:hint="eastAsia" w:ascii="宋体" w:hAnsi="宋体" w:cs="Arial"/>
                <w:color w:val="auto"/>
                <w:sz w:val="21"/>
                <w:szCs w:val="21"/>
                <w:highlight w:val="none"/>
              </w:rPr>
              <w:t>运行策划和控制</w:t>
            </w:r>
            <w:r>
              <w:rPr>
                <w:rFonts w:hint="eastAsia" w:ascii="宋体" w:hAnsi="宋体" w:cs="Arial"/>
                <w:color w:val="auto"/>
                <w:sz w:val="21"/>
                <w:szCs w:val="21"/>
                <w:highlight w:val="none"/>
                <w:lang w:val="en-US" w:eastAsia="zh-CN"/>
              </w:rPr>
              <w:t>。</w:t>
            </w:r>
          </w:p>
        </w:tc>
        <w:tc>
          <w:tcPr>
            <w:tcW w:w="960" w:type="dxa"/>
            <w:shd w:val="clear" w:color="auto" w:fill="auto"/>
            <w:vAlign w:val="top"/>
          </w:tcPr>
          <w:p>
            <w:pPr>
              <w:spacing w:line="360" w:lineRule="auto"/>
              <w:jc w:val="both"/>
              <w:rPr>
                <w:rFonts w:hint="eastAsia" w:asciiTheme="minorEastAsia" w:hAnsiTheme="minorEastAsia" w:eastAsiaTheme="minorEastAsia" w:cstheme="minorEastAsia"/>
                <w:kern w:val="2"/>
                <w:sz w:val="21"/>
                <w:szCs w:val="21"/>
                <w:highlight w:val="none"/>
                <w:lang w:val="en-US" w:eastAsia="zh-CN" w:bidi="ar-SA"/>
              </w:rPr>
            </w:pPr>
            <w:r>
              <w:rPr>
                <w:rFonts w:hint="eastAsia" w:ascii="宋体" w:hAnsi="宋体" w:cs="Arial"/>
                <w:color w:val="auto"/>
                <w:sz w:val="21"/>
                <w:szCs w:val="21"/>
                <w:highlight w:val="none"/>
                <w:lang w:val="en-US" w:eastAsia="zh-CN"/>
              </w:rPr>
              <w:t>Q</w:t>
            </w:r>
            <w:r>
              <w:rPr>
                <w:rFonts w:hint="eastAsia" w:ascii="宋体" w:hAnsi="宋体" w:cs="Arial"/>
                <w:color w:val="auto"/>
                <w:sz w:val="21"/>
                <w:szCs w:val="21"/>
                <w:highlight w:val="none"/>
              </w:rPr>
              <w:t>8.1</w:t>
            </w:r>
          </w:p>
        </w:tc>
        <w:tc>
          <w:tcPr>
            <w:tcW w:w="10004" w:type="dxa"/>
            <w:shd w:val="clear" w:color="auto" w:fill="auto"/>
            <w:vAlign w:val="center"/>
          </w:tcPr>
          <w:p>
            <w:pPr>
              <w:spacing w:line="360" w:lineRule="auto"/>
              <w:ind w:firstLine="420" w:firstLineChars="200"/>
              <w:rPr>
                <w:rFonts w:hint="default" w:ascii="宋体" w:hAnsi="宋体" w:eastAsia="宋体" w:cs="宋体"/>
                <w:color w:val="auto"/>
                <w:sz w:val="21"/>
                <w:szCs w:val="21"/>
                <w:lang w:val="en-US" w:eastAsia="zh-CN"/>
              </w:rPr>
            </w:pPr>
            <w:r>
              <w:rPr>
                <w:rFonts w:hint="eastAsia"/>
              </w:rPr>
              <w:t>编制与</w:t>
            </w:r>
            <w:r>
              <w:rPr>
                <w:rFonts w:hint="eastAsia"/>
                <w:lang w:val="en-US" w:eastAsia="zh-CN"/>
              </w:rPr>
              <w:t>质量管理</w:t>
            </w:r>
            <w:r>
              <w:rPr>
                <w:rFonts w:hint="eastAsia"/>
              </w:rPr>
              <w:t>体系运行控制有关的文件有</w:t>
            </w:r>
            <w:r>
              <w:rPr>
                <w:rFonts w:hint="eastAsia"/>
                <w:lang w:eastAsia="zh-CN"/>
              </w:rPr>
              <w:t>《</w:t>
            </w:r>
            <w:r>
              <w:rPr>
                <w:rFonts w:hint="eastAsia" w:ascii="宋体" w:hAnsi="宋体" w:eastAsia="宋体" w:cs="宋体"/>
                <w:color w:val="auto"/>
                <w:sz w:val="21"/>
                <w:szCs w:val="21"/>
              </w:rPr>
              <w:t>物业服务过程控制程序</w:t>
            </w:r>
            <w:r>
              <w:rPr>
                <w:rFonts w:hint="eastAsia"/>
                <w:lang w:eastAsia="zh-CN"/>
              </w:rPr>
              <w:t>》、《</w:t>
            </w:r>
            <w:r>
              <w:rPr>
                <w:rFonts w:hint="eastAsia" w:ascii="宋体" w:hAnsi="宋体" w:eastAsia="宋体" w:cs="宋体"/>
                <w:color w:val="auto"/>
                <w:sz w:val="21"/>
                <w:szCs w:val="21"/>
              </w:rPr>
              <w:t>项目管理控制程序</w:t>
            </w:r>
            <w:r>
              <w:rPr>
                <w:rFonts w:hint="eastAsia"/>
                <w:lang w:eastAsia="zh-CN"/>
              </w:rPr>
              <w:t>》、《</w:t>
            </w:r>
            <w:r>
              <w:rPr>
                <w:rFonts w:hint="eastAsia" w:ascii="宋体" w:hAnsi="宋体" w:eastAsia="宋体" w:cs="宋体"/>
                <w:color w:val="auto"/>
                <w:sz w:val="21"/>
                <w:szCs w:val="21"/>
              </w:rPr>
              <w:t>监视和测量控制程序</w:t>
            </w:r>
            <w:r>
              <w:rPr>
                <w:rFonts w:hint="eastAsia"/>
                <w:lang w:eastAsia="zh-CN"/>
              </w:rPr>
              <w:t>》</w:t>
            </w:r>
            <w:r>
              <w:rPr>
                <w:rFonts w:hint="eastAsia"/>
              </w:rPr>
              <w:t>等。</w:t>
            </w:r>
            <w:r>
              <w:rPr>
                <w:rFonts w:hint="eastAsia"/>
                <w:lang w:val="en-US" w:eastAsia="zh-CN"/>
              </w:rPr>
              <w:t>策划建立了《维修服务承诺制度》、《供水设备管理制度》、《公用设施管理制度》、《弱电系统巡查管理制度》等。</w:t>
            </w:r>
          </w:p>
          <w:p>
            <w:pPr>
              <w:pStyle w:val="18"/>
              <w:rPr>
                <w:rFonts w:hint="eastAsia" w:asciiTheme="minorEastAsia" w:hAnsiTheme="minorEastAsia" w:eastAsiaTheme="minorEastAsia" w:cstheme="minorEastAsia"/>
                <w:color w:val="auto"/>
                <w:sz w:val="21"/>
                <w:szCs w:val="21"/>
                <w:highlight w:val="none"/>
                <w:lang w:val="en-US" w:eastAsia="zh-CN"/>
              </w:rPr>
            </w:pP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160" w:type="dxa"/>
            <w:shd w:val="clear" w:color="auto" w:fill="auto"/>
            <w:vAlign w:val="top"/>
          </w:tcPr>
          <w:p>
            <w:pPr>
              <w:rPr>
                <w:rFonts w:hint="eastAsia" w:ascii="宋体" w:hAnsi="宋体" w:eastAsia="宋体" w:cs="Arial"/>
                <w:color w:val="auto"/>
                <w:kern w:val="2"/>
                <w:sz w:val="21"/>
                <w:szCs w:val="21"/>
                <w:highlight w:val="none"/>
                <w:lang w:val="en-US" w:eastAsia="zh-CN" w:bidi="ar-SA"/>
              </w:rPr>
            </w:pPr>
            <w:r>
              <w:rPr>
                <w:rFonts w:hint="eastAsia" w:ascii="宋体" w:hAnsi="宋体" w:cs="Arial"/>
                <w:color w:val="auto"/>
                <w:sz w:val="21"/>
                <w:szCs w:val="21"/>
                <w:highlight w:val="none"/>
              </w:rPr>
              <w:t>环境因素</w:t>
            </w:r>
            <w:r>
              <w:rPr>
                <w:rFonts w:hint="eastAsia" w:ascii="宋体" w:hAnsi="宋体" w:cs="Arial"/>
                <w:color w:val="auto"/>
                <w:sz w:val="21"/>
                <w:szCs w:val="21"/>
                <w:highlight w:val="none"/>
                <w:lang w:val="en-US" w:eastAsia="zh-CN"/>
              </w:rPr>
              <w:t>识别</w:t>
            </w:r>
            <w:r>
              <w:rPr>
                <w:rFonts w:hint="eastAsia" w:ascii="宋体" w:hAnsi="宋体" w:cs="Arial"/>
                <w:color w:val="auto"/>
                <w:sz w:val="21"/>
                <w:szCs w:val="21"/>
                <w:highlight w:val="none"/>
              </w:rPr>
              <w:t>与评价</w:t>
            </w:r>
            <w:r>
              <w:rPr>
                <w:rFonts w:hint="eastAsia" w:ascii="宋体" w:hAnsi="宋体" w:cs="Arial"/>
                <w:color w:val="auto"/>
                <w:sz w:val="21"/>
                <w:szCs w:val="21"/>
                <w:highlight w:val="none"/>
                <w:lang w:val="en-US" w:eastAsia="zh-CN"/>
              </w:rPr>
              <w:t>、危险源</w:t>
            </w:r>
            <w:r>
              <w:rPr>
                <w:rFonts w:hint="eastAsia" w:ascii="宋体" w:hAnsi="宋体" w:cs="Arial"/>
                <w:color w:val="auto"/>
                <w:sz w:val="21"/>
                <w:szCs w:val="21"/>
                <w:highlight w:val="none"/>
              </w:rPr>
              <w:t>辨识</w:t>
            </w:r>
            <w:r>
              <w:rPr>
                <w:rFonts w:hint="eastAsia" w:ascii="宋体" w:hAnsi="宋体" w:cs="Arial"/>
                <w:color w:val="auto"/>
                <w:sz w:val="21"/>
                <w:szCs w:val="21"/>
                <w:highlight w:val="none"/>
                <w:lang w:val="en-US" w:eastAsia="zh-CN"/>
              </w:rPr>
              <w:t>及风险评价</w:t>
            </w:r>
          </w:p>
        </w:tc>
        <w:tc>
          <w:tcPr>
            <w:tcW w:w="960" w:type="dxa"/>
            <w:shd w:val="clear" w:color="auto" w:fill="auto"/>
            <w:vAlign w:val="top"/>
          </w:tcPr>
          <w:p>
            <w:pPr>
              <w:rPr>
                <w:rFonts w:hint="eastAsia" w:ascii="Times New Roman" w:hAnsi="Times New Roman" w:eastAsia="宋体" w:cs="Times New Roman"/>
                <w:color w:val="auto"/>
                <w:kern w:val="2"/>
                <w:sz w:val="21"/>
                <w:lang w:val="en-US" w:eastAsia="zh-CN" w:bidi="ar-SA"/>
              </w:rPr>
            </w:pPr>
            <w:r>
              <w:rPr>
                <w:rFonts w:hint="eastAsia" w:ascii="宋体" w:hAnsi="宋体" w:cs="Arial"/>
                <w:color w:val="auto"/>
                <w:sz w:val="21"/>
                <w:szCs w:val="21"/>
                <w:highlight w:val="none"/>
              </w:rPr>
              <w:t>E</w:t>
            </w:r>
            <w:r>
              <w:rPr>
                <w:rFonts w:hint="eastAsia" w:ascii="宋体" w:hAnsi="宋体" w:cs="Arial"/>
                <w:color w:val="auto"/>
                <w:sz w:val="21"/>
                <w:szCs w:val="21"/>
                <w:highlight w:val="none"/>
                <w:lang w:val="en-US" w:eastAsia="zh-CN"/>
              </w:rPr>
              <w:t>O：</w:t>
            </w:r>
            <w:r>
              <w:rPr>
                <w:rFonts w:hint="eastAsia" w:ascii="宋体" w:hAnsi="宋体" w:cs="Arial"/>
                <w:color w:val="auto"/>
                <w:sz w:val="21"/>
                <w:szCs w:val="21"/>
                <w:highlight w:val="none"/>
              </w:rPr>
              <w:t>6.1.2</w:t>
            </w:r>
          </w:p>
        </w:tc>
        <w:tc>
          <w:tcPr>
            <w:tcW w:w="10004" w:type="dxa"/>
            <w:shd w:val="clear" w:color="auto" w:fill="auto"/>
            <w:vAlign w:val="top"/>
          </w:tcPr>
          <w:p>
            <w:pPr>
              <w:pStyle w:val="18"/>
              <w:ind w:firstLine="460" w:firstLineChars="200"/>
              <w:rPr>
                <w:rFonts w:hint="eastAsia" w:ascii="Times New Roman" w:hAnsi="Times New Roman" w:eastAsia="宋体" w:cs="Times New Roman"/>
                <w:bCs/>
                <w:color w:val="auto"/>
                <w:spacing w:val="10"/>
                <w:kern w:val="2"/>
                <w:sz w:val="21"/>
                <w:lang w:val="en-US" w:eastAsia="zh-CN" w:bidi="ar-SA"/>
              </w:rPr>
            </w:pPr>
            <w:r>
              <w:rPr>
                <w:rFonts w:hint="eastAsia" w:ascii="宋体" w:hAnsi="宋体" w:eastAsia="宋体" w:cs="宋体"/>
                <w:color w:val="auto"/>
                <w:sz w:val="21"/>
                <w:szCs w:val="21"/>
                <w:highlight w:val="none"/>
                <w:lang w:val="en-US" w:eastAsia="zh-CN"/>
              </w:rPr>
              <w:t>见EO体系同条款审核相关记录</w:t>
            </w:r>
            <w:r>
              <w:rPr>
                <w:rFonts w:hint="eastAsia" w:ascii="宋体" w:hAnsi="宋体" w:eastAsia="宋体" w:cs="宋体"/>
                <w:color w:val="auto"/>
                <w:sz w:val="21"/>
                <w:szCs w:val="21"/>
                <w:highlight w:val="none"/>
              </w:rPr>
              <w:t>。</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bl>
    <w:p>
      <w:r>
        <w:ptab w:relativeTo="margin" w:alignment="center" w:leader="none"/>
      </w:r>
    </w:p>
    <w:p/>
    <w:p>
      <w:pPr>
        <w:pStyle w:val="5"/>
      </w:pPr>
      <w:r>
        <w:rPr>
          <w:rFonts w:hint="eastAsia"/>
        </w:rPr>
        <w:t>说明：不符合标注N</w:t>
      </w:r>
    </w:p>
    <w:p>
      <w:pPr>
        <w:spacing w:line="480" w:lineRule="exact"/>
        <w:jc w:val="center"/>
      </w:pPr>
      <w:r>
        <w:rPr>
          <w:rFonts w:hint="eastAsia" w:asciiTheme="minorEastAsia" w:hAnsiTheme="minorEastAsia" w:eastAsiaTheme="minorEastAsia" w:cstheme="minorEastAsia"/>
          <w:bCs/>
          <w:color w:val="000000"/>
          <w:sz w:val="36"/>
          <w:szCs w:val="36"/>
        </w:rPr>
        <w:t>管理体系审核记录表</w:t>
      </w:r>
      <w:r>
        <w:rPr>
          <w:rFonts w:hint="eastAsia" w:asciiTheme="minorEastAsia" w:hAnsiTheme="minorEastAsia" w:eastAsiaTheme="minorEastAsia" w:cstheme="minorEastAsia"/>
          <w:bCs/>
          <w:color w:val="000000"/>
          <w:sz w:val="36"/>
          <w:szCs w:val="36"/>
          <w:lang w:val="en-US" w:eastAsia="zh-CN"/>
        </w:rPr>
        <w:t>1</w:t>
      </w:r>
    </w:p>
    <w:tbl>
      <w:tblPr>
        <w:tblStyle w:val="7"/>
        <w:tblW w:w="14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3"/>
        <w:gridCol w:w="965"/>
        <w:gridCol w:w="10927"/>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173" w:type="dxa"/>
            <w:vMerge w:val="restart"/>
            <w:vAlign w:val="center"/>
          </w:tcPr>
          <w:p>
            <w:pPr>
              <w:spacing w:before="12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过程与活动、</w:t>
            </w:r>
          </w:p>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抽样计划</w:t>
            </w:r>
          </w:p>
        </w:tc>
        <w:tc>
          <w:tcPr>
            <w:tcW w:w="965" w:type="dxa"/>
            <w:vMerge w:val="restart"/>
            <w:vAlign w:val="center"/>
          </w:tcPr>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涉及</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条款</w:t>
            </w:r>
          </w:p>
        </w:tc>
        <w:tc>
          <w:tcPr>
            <w:tcW w:w="10927" w:type="dxa"/>
            <w:vAlign w:val="center"/>
          </w:tcPr>
          <w:p>
            <w:pPr>
              <w:rPr>
                <w:rFonts w:hint="eastAsia" w:eastAsia="宋体" w:asciiTheme="minorEastAsia" w:hAnsiTheme="minorEastAsia" w:cstheme="minorEastAsia"/>
                <w:sz w:val="21"/>
                <w:szCs w:val="21"/>
                <w:highlight w:val="none"/>
                <w:lang w:val="en-US" w:eastAsia="zh-CN"/>
              </w:rPr>
            </w:pPr>
            <w:r>
              <w:rPr>
                <w:rFonts w:ascii="Times New Roman" w:hAnsi="Times New Roman"/>
                <w:highlight w:val="none"/>
              </w:rPr>
              <w:t>受审核部门：</w:t>
            </w:r>
            <w:r>
              <w:rPr>
                <w:rFonts w:hint="eastAsia"/>
                <w:highlight w:val="none"/>
                <w:lang w:val="en-US" w:eastAsia="zh-CN"/>
              </w:rPr>
              <w:t>拓展部</w:t>
            </w:r>
            <w:r>
              <w:rPr>
                <w:rFonts w:ascii="Times New Roman" w:hAnsi="Times New Roman"/>
                <w:highlight w:val="none"/>
              </w:rPr>
              <w:t xml:space="preserve">     </w:t>
            </w:r>
            <w:r>
              <w:rPr>
                <w:rFonts w:hint="eastAsia"/>
                <w:highlight w:val="none"/>
                <w:lang w:val="en-US" w:eastAsia="zh-CN"/>
              </w:rPr>
              <w:t xml:space="preserve">   </w:t>
            </w:r>
            <w:r>
              <w:rPr>
                <w:rFonts w:ascii="Times New Roman" w:hAnsi="Times New Roman"/>
                <w:highlight w:val="none"/>
              </w:rPr>
              <w:t>主管领导：</w:t>
            </w:r>
            <w:r>
              <w:rPr>
                <w:rFonts w:hint="eastAsia"/>
                <w:highlight w:val="none"/>
                <w:lang w:val="en-US" w:eastAsia="zh-CN"/>
              </w:rPr>
              <w:t xml:space="preserve">沈伟   </w:t>
            </w:r>
            <w:r>
              <w:rPr>
                <w:rFonts w:ascii="Times New Roman" w:hAnsi="Times New Roman"/>
                <w:highlight w:val="none"/>
              </w:rPr>
              <w:t xml:space="preserve"> 陪同人员：</w:t>
            </w:r>
            <w:r>
              <w:rPr>
                <w:rFonts w:hint="eastAsia"/>
                <w:highlight w:val="none"/>
                <w:lang w:val="en-US" w:eastAsia="zh-CN"/>
              </w:rPr>
              <w:t>王华卫</w:t>
            </w:r>
          </w:p>
        </w:tc>
        <w:tc>
          <w:tcPr>
            <w:tcW w:w="732"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173" w:type="dxa"/>
            <w:vMerge w:val="continue"/>
            <w:vAlign w:val="center"/>
          </w:tcPr>
          <w:p>
            <w:pPr>
              <w:rPr>
                <w:rFonts w:hint="eastAsia" w:asciiTheme="minorEastAsia" w:hAnsiTheme="minorEastAsia" w:eastAsiaTheme="minorEastAsia" w:cstheme="minorEastAsia"/>
                <w:sz w:val="21"/>
                <w:szCs w:val="21"/>
                <w:highlight w:val="none"/>
              </w:rPr>
            </w:pPr>
          </w:p>
        </w:tc>
        <w:tc>
          <w:tcPr>
            <w:tcW w:w="965" w:type="dxa"/>
            <w:vMerge w:val="continue"/>
            <w:vAlign w:val="center"/>
          </w:tcPr>
          <w:p>
            <w:pPr>
              <w:rPr>
                <w:rFonts w:hint="eastAsia" w:asciiTheme="minorEastAsia" w:hAnsiTheme="minorEastAsia" w:eastAsiaTheme="minorEastAsia" w:cstheme="minorEastAsia"/>
                <w:sz w:val="21"/>
                <w:szCs w:val="21"/>
                <w:highlight w:val="none"/>
              </w:rPr>
            </w:pPr>
          </w:p>
        </w:tc>
        <w:tc>
          <w:tcPr>
            <w:tcW w:w="10927" w:type="dxa"/>
            <w:vAlign w:val="center"/>
          </w:tcPr>
          <w:p>
            <w:pPr>
              <w:spacing w:before="1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auto"/>
                <w:sz w:val="21"/>
                <w:szCs w:val="21"/>
                <w:highlight w:val="none"/>
              </w:rPr>
              <w:t>审核员：</w:t>
            </w:r>
            <w:r>
              <w:rPr>
                <w:rFonts w:hint="eastAsia" w:asciiTheme="minorEastAsia" w:hAnsiTheme="minorEastAsia" w:eastAsiaTheme="minorEastAsia" w:cstheme="minorEastAsia"/>
                <w:color w:val="auto"/>
                <w:sz w:val="21"/>
                <w:szCs w:val="21"/>
                <w:highlight w:val="none"/>
                <w:lang w:val="en-US" w:eastAsia="zh-CN"/>
              </w:rPr>
              <w:t xml:space="preserve">王央央             </w:t>
            </w:r>
            <w:r>
              <w:rPr>
                <w:rFonts w:hint="eastAsia" w:asciiTheme="minorEastAsia" w:hAnsiTheme="minorEastAsia" w:eastAsiaTheme="minorEastAsia" w:cstheme="minorEastAsia"/>
                <w:color w:val="auto"/>
                <w:sz w:val="21"/>
                <w:szCs w:val="21"/>
                <w:highlight w:val="none"/>
              </w:rPr>
              <w:t>审核时间：</w:t>
            </w:r>
            <w:r>
              <w:rPr>
                <w:rFonts w:hint="eastAsia" w:asciiTheme="minorEastAsia" w:hAnsiTheme="minorEastAsia" w:eastAsiaTheme="minorEastAsia" w:cstheme="minorEastAsia"/>
                <w:color w:val="auto"/>
                <w:sz w:val="21"/>
                <w:szCs w:val="21"/>
                <w:highlight w:val="none"/>
                <w:lang w:val="en-US" w:eastAsia="zh-CN"/>
              </w:rPr>
              <w:t>2021年6月4日</w:t>
            </w:r>
          </w:p>
        </w:tc>
        <w:tc>
          <w:tcPr>
            <w:tcW w:w="732"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73" w:type="dxa"/>
            <w:vMerge w:val="continue"/>
            <w:vAlign w:val="center"/>
          </w:tcPr>
          <w:p>
            <w:pPr>
              <w:rPr>
                <w:rFonts w:hint="eastAsia" w:asciiTheme="minorEastAsia" w:hAnsiTheme="minorEastAsia" w:eastAsiaTheme="minorEastAsia" w:cstheme="minorEastAsia"/>
                <w:sz w:val="21"/>
                <w:szCs w:val="21"/>
                <w:highlight w:val="none"/>
              </w:rPr>
            </w:pPr>
          </w:p>
        </w:tc>
        <w:tc>
          <w:tcPr>
            <w:tcW w:w="965" w:type="dxa"/>
            <w:vMerge w:val="continue"/>
            <w:vAlign w:val="center"/>
          </w:tcPr>
          <w:p>
            <w:pPr>
              <w:rPr>
                <w:rFonts w:hint="eastAsia" w:asciiTheme="minorEastAsia" w:hAnsiTheme="minorEastAsia" w:eastAsiaTheme="minorEastAsia" w:cstheme="minorEastAsia"/>
                <w:sz w:val="21"/>
                <w:szCs w:val="21"/>
                <w:highlight w:val="none"/>
              </w:rPr>
            </w:pPr>
          </w:p>
        </w:tc>
        <w:tc>
          <w:tcPr>
            <w:tcW w:w="10927" w:type="dxa"/>
            <w:vAlign w:val="center"/>
          </w:tcPr>
          <w:p>
            <w:pPr>
              <w:pStyle w:val="18"/>
              <w:rPr>
                <w:rFonts w:hint="eastAsia"/>
                <w:highlight w:val="none"/>
              </w:rPr>
            </w:pPr>
            <w:r>
              <w:rPr>
                <w:rFonts w:hint="eastAsia"/>
                <w:highlight w:val="none"/>
              </w:rPr>
              <w:t>审核条款：</w:t>
            </w:r>
          </w:p>
          <w:p>
            <w:pPr>
              <w:adjustRightInd w:val="0"/>
              <w:snapToGrid w:val="0"/>
              <w:ind w:right="105" w:rightChars="50" w:firstLine="420" w:firstLineChars="200"/>
              <w:textAlignment w:val="baseline"/>
              <w:rPr>
                <w:rFonts w:hint="eastAsia" w:ascii="宋体" w:hAnsi="宋体" w:cs="Arial"/>
                <w:color w:val="auto"/>
                <w:sz w:val="21"/>
                <w:szCs w:val="21"/>
                <w:highlight w:val="none"/>
                <w:lang w:val="en-US" w:eastAsia="zh-CN"/>
              </w:rPr>
            </w:pPr>
            <w:r>
              <w:rPr>
                <w:rFonts w:hint="eastAsia" w:ascii="宋体" w:hAnsi="宋体" w:cs="Arial"/>
                <w:color w:val="auto"/>
                <w:sz w:val="21"/>
                <w:szCs w:val="21"/>
                <w:highlight w:val="none"/>
                <w:lang w:val="en-US" w:eastAsia="zh-CN"/>
              </w:rPr>
              <w:t>Q：9.1.2顾客满意；</w:t>
            </w:r>
            <w:r>
              <w:rPr>
                <w:rFonts w:hint="eastAsia" w:ascii="宋体" w:hAnsi="宋体" w:cs="Arial"/>
                <w:color w:val="auto"/>
                <w:sz w:val="21"/>
                <w:szCs w:val="21"/>
                <w:highlight w:val="none"/>
              </w:rPr>
              <w:t>E</w:t>
            </w:r>
            <w:r>
              <w:rPr>
                <w:rFonts w:hint="eastAsia" w:ascii="宋体" w:hAnsi="宋体" w:cs="Arial"/>
                <w:color w:val="auto"/>
                <w:sz w:val="21"/>
                <w:szCs w:val="21"/>
                <w:highlight w:val="none"/>
                <w:lang w:val="en-US" w:eastAsia="zh-CN"/>
              </w:rPr>
              <w:t>O：</w:t>
            </w:r>
            <w:r>
              <w:rPr>
                <w:rFonts w:hint="eastAsia" w:ascii="宋体" w:hAnsi="宋体" w:cs="Arial"/>
                <w:color w:val="auto"/>
                <w:sz w:val="21"/>
                <w:szCs w:val="21"/>
                <w:highlight w:val="none"/>
              </w:rPr>
              <w:t>6.1.2</w:t>
            </w:r>
            <w:r>
              <w:rPr>
                <w:rFonts w:hint="eastAsia" w:ascii="宋体" w:hAnsi="宋体" w:cs="Arial"/>
                <w:color w:val="auto"/>
                <w:sz w:val="21"/>
                <w:szCs w:val="21"/>
                <w:highlight w:val="none"/>
                <w:lang w:eastAsia="zh-CN"/>
              </w:rPr>
              <w:t>（</w:t>
            </w:r>
            <w:r>
              <w:rPr>
                <w:rFonts w:hint="eastAsia" w:ascii="宋体" w:hAnsi="宋体" w:cs="Arial"/>
                <w:color w:val="auto"/>
                <w:sz w:val="21"/>
                <w:szCs w:val="21"/>
                <w:highlight w:val="none"/>
              </w:rPr>
              <w:t>环境因素</w:t>
            </w:r>
            <w:r>
              <w:rPr>
                <w:rFonts w:hint="eastAsia" w:ascii="宋体" w:hAnsi="宋体" w:cs="Arial"/>
                <w:color w:val="auto"/>
                <w:sz w:val="21"/>
                <w:szCs w:val="21"/>
                <w:highlight w:val="none"/>
                <w:lang w:val="en-US" w:eastAsia="zh-CN"/>
              </w:rPr>
              <w:t>识别</w:t>
            </w:r>
            <w:r>
              <w:rPr>
                <w:rFonts w:hint="eastAsia" w:ascii="宋体" w:hAnsi="宋体" w:cs="Arial"/>
                <w:color w:val="auto"/>
                <w:sz w:val="21"/>
                <w:szCs w:val="21"/>
                <w:highlight w:val="none"/>
              </w:rPr>
              <w:t>与评价</w:t>
            </w:r>
            <w:r>
              <w:rPr>
                <w:rFonts w:hint="eastAsia" w:ascii="宋体" w:hAnsi="宋体" w:cs="Arial"/>
                <w:color w:val="auto"/>
                <w:sz w:val="21"/>
                <w:szCs w:val="21"/>
                <w:highlight w:val="none"/>
                <w:lang w:val="en-US" w:eastAsia="zh-CN"/>
              </w:rPr>
              <w:t>+危险源</w:t>
            </w:r>
            <w:r>
              <w:rPr>
                <w:rFonts w:hint="eastAsia" w:ascii="宋体" w:hAnsi="宋体" w:cs="Arial"/>
                <w:color w:val="auto"/>
                <w:sz w:val="21"/>
                <w:szCs w:val="21"/>
                <w:highlight w:val="none"/>
              </w:rPr>
              <w:t>辨识</w:t>
            </w:r>
            <w:r>
              <w:rPr>
                <w:rFonts w:hint="eastAsia" w:ascii="宋体" w:hAnsi="宋体" w:cs="Arial"/>
                <w:color w:val="auto"/>
                <w:sz w:val="21"/>
                <w:szCs w:val="21"/>
                <w:highlight w:val="none"/>
                <w:lang w:val="en-US" w:eastAsia="zh-CN"/>
              </w:rPr>
              <w:t>及风险评价）。</w:t>
            </w:r>
          </w:p>
          <w:p>
            <w:pPr>
              <w:pStyle w:val="18"/>
              <w:rPr>
                <w:rFonts w:hint="eastAsia"/>
                <w:highlight w:val="none"/>
              </w:rPr>
            </w:pPr>
          </w:p>
        </w:tc>
        <w:tc>
          <w:tcPr>
            <w:tcW w:w="732"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173"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顾客满意度</w:t>
            </w:r>
          </w:p>
        </w:tc>
        <w:tc>
          <w:tcPr>
            <w:tcW w:w="965"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9.1.2</w:t>
            </w:r>
          </w:p>
        </w:tc>
        <w:tc>
          <w:tcPr>
            <w:tcW w:w="10927" w:type="dxa"/>
            <w:vAlign w:val="center"/>
          </w:tcPr>
          <w:p>
            <w:pPr>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公司通过电话，走访等形式，接受顾客反馈，了解顾客顾客满意度信息，发放调查表对顾客满意度进行定量测量。</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zh-CN"/>
              </w:rPr>
              <w:t>提供“顾客满意程度调查表”，调查主要内容：</w:t>
            </w:r>
            <w:r>
              <w:rPr>
                <w:rFonts w:hint="eastAsia" w:asciiTheme="minorEastAsia" w:hAnsiTheme="minorEastAsia" w:eastAsiaTheme="minorEastAsia" w:cstheme="minorEastAsia"/>
                <w:color w:val="auto"/>
                <w:sz w:val="21"/>
                <w:szCs w:val="21"/>
              </w:rPr>
              <w:t>质量、价格、外观、服务等方面的满意程度</w:t>
            </w:r>
            <w:r>
              <w:rPr>
                <w:rFonts w:hint="eastAsia" w:asciiTheme="minorEastAsia" w:hAnsiTheme="minorEastAsia" w:eastAsiaTheme="minorEastAsia" w:cstheme="minorEastAsia"/>
                <w:color w:val="auto"/>
                <w:sz w:val="21"/>
                <w:szCs w:val="21"/>
                <w:lang w:val="zh-CN"/>
              </w:rPr>
              <w:t>等，</w:t>
            </w:r>
            <w:r>
              <w:rPr>
                <w:rFonts w:hint="eastAsia" w:asciiTheme="minorEastAsia" w:hAnsiTheme="minorEastAsia" w:eastAsiaTheme="minorEastAsia" w:cstheme="minorEastAsia"/>
                <w:color w:val="auto"/>
                <w:sz w:val="21"/>
                <w:szCs w:val="21"/>
              </w:rPr>
              <w:t>各项得分求平均值得最终结果</w:t>
            </w:r>
            <w:r>
              <w:rPr>
                <w:rFonts w:hint="eastAsia" w:asciiTheme="minorEastAsia" w:hAnsiTheme="minorEastAsia" w:eastAsiaTheme="minorEastAsia" w:cstheme="minorEastAsia"/>
                <w:color w:val="auto"/>
                <w:sz w:val="21"/>
                <w:szCs w:val="21"/>
                <w:lang w:val="zh-CN"/>
              </w:rPr>
              <w:t>。</w:t>
            </w:r>
            <w:r>
              <w:rPr>
                <w:rFonts w:hint="eastAsia" w:asciiTheme="minorEastAsia" w:hAnsiTheme="minorEastAsia" w:eastAsiaTheme="minorEastAsia" w:cstheme="minorEastAsia"/>
                <w:color w:val="auto"/>
                <w:sz w:val="21"/>
                <w:szCs w:val="21"/>
              </w:rPr>
              <w:t>提供顾客满意调查分析。</w:t>
            </w:r>
            <w:r>
              <w:rPr>
                <w:rFonts w:hint="eastAsia" w:asciiTheme="minorEastAsia" w:hAnsiTheme="minorEastAsia" w:eastAsiaTheme="minorEastAsia" w:cstheme="minorEastAsia"/>
                <w:color w:val="auto"/>
                <w:sz w:val="21"/>
                <w:szCs w:val="21"/>
                <w:lang w:val="en-US" w:eastAsia="zh-CN"/>
              </w:rPr>
              <w:t>查2021年5月25日对</w:t>
            </w:r>
            <w:r>
              <w:rPr>
                <w:rFonts w:hint="eastAsia"/>
                <w:lang w:val="en-US" w:eastAsia="zh-CN"/>
              </w:rPr>
              <w:t>杭州市上城区机关事务中心、</w:t>
            </w:r>
            <w:r>
              <w:rPr>
                <w:rFonts w:hint="eastAsia" w:eastAsia="宋体"/>
                <w:lang w:val="en-US" w:eastAsia="zh-CN"/>
              </w:rPr>
              <w:t>杭州市上城区农居多层公寓建设管理中心</w:t>
            </w:r>
            <w:r>
              <w:rPr>
                <w:rFonts w:hint="eastAsia"/>
                <w:lang w:val="en-US" w:eastAsia="zh-CN"/>
              </w:rPr>
              <w:t>、</w:t>
            </w:r>
            <w:r>
              <w:rPr>
                <w:rFonts w:hint="eastAsia" w:eastAsia="宋体"/>
                <w:lang w:val="en-US" w:eastAsia="zh-CN"/>
              </w:rPr>
              <w:t>杭州市上城区小营街道紫金社区</w:t>
            </w:r>
            <w:r>
              <w:rPr>
                <w:rFonts w:hint="eastAsia"/>
                <w:lang w:val="en-US" w:eastAsia="zh-CN"/>
              </w:rPr>
              <w:t>、杭州市上城区人民法院等甲方的顾客满意度调查表，调查维度：客服服务、秩序维护、工程维修、保洁服务等，汇总</w:t>
            </w:r>
            <w:r>
              <w:rPr>
                <w:rFonts w:hint="eastAsia" w:asciiTheme="minorEastAsia" w:hAnsiTheme="minorEastAsia" w:eastAsiaTheme="minorEastAsia" w:cstheme="minorEastAsia"/>
                <w:color w:val="auto"/>
                <w:sz w:val="21"/>
                <w:szCs w:val="21"/>
              </w:rPr>
              <w:t>最终顾客满意率</w:t>
            </w:r>
            <w:r>
              <w:rPr>
                <w:rFonts w:hint="eastAsia" w:asciiTheme="minorEastAsia" w:hAnsiTheme="minorEastAsia" w:eastAsiaTheme="minorEastAsia" w:cstheme="minorEastAsia"/>
                <w:color w:val="auto"/>
                <w:sz w:val="21"/>
                <w:szCs w:val="21"/>
                <w:lang w:val="en-US" w:eastAsia="zh-CN"/>
              </w:rPr>
              <w:t>96.67</w:t>
            </w:r>
            <w:r>
              <w:rPr>
                <w:rFonts w:hint="eastAsia" w:asciiTheme="minorEastAsia" w:hAnsiTheme="minorEastAsia" w:eastAsiaTheme="minorEastAsia" w:cstheme="minorEastAsia"/>
                <w:color w:val="auto"/>
                <w:sz w:val="21"/>
                <w:szCs w:val="21"/>
              </w:rPr>
              <w:t>%。该结果已提交管理评审。</w:t>
            </w:r>
          </w:p>
        </w:tc>
        <w:tc>
          <w:tcPr>
            <w:tcW w:w="732"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173" w:type="dxa"/>
            <w:vAlign w:val="top"/>
          </w:tcPr>
          <w:p>
            <w:pPr>
              <w:rPr>
                <w:rFonts w:hint="eastAsia" w:ascii="宋体" w:hAnsi="宋体" w:eastAsia="宋体" w:cs="Arial"/>
                <w:color w:val="auto"/>
                <w:kern w:val="2"/>
                <w:sz w:val="21"/>
                <w:szCs w:val="21"/>
                <w:highlight w:val="none"/>
                <w:lang w:val="en-US" w:eastAsia="zh-CN" w:bidi="ar-SA"/>
              </w:rPr>
            </w:pPr>
            <w:r>
              <w:rPr>
                <w:rFonts w:hint="eastAsia" w:ascii="宋体" w:hAnsi="宋体" w:cs="Arial"/>
                <w:color w:val="auto"/>
                <w:sz w:val="21"/>
                <w:szCs w:val="21"/>
                <w:highlight w:val="none"/>
              </w:rPr>
              <w:t>环境因素</w:t>
            </w:r>
            <w:r>
              <w:rPr>
                <w:rFonts w:hint="eastAsia" w:ascii="宋体" w:hAnsi="宋体" w:cs="Arial"/>
                <w:color w:val="auto"/>
                <w:sz w:val="21"/>
                <w:szCs w:val="21"/>
                <w:highlight w:val="none"/>
                <w:lang w:val="en-US" w:eastAsia="zh-CN"/>
              </w:rPr>
              <w:t>识别</w:t>
            </w:r>
            <w:r>
              <w:rPr>
                <w:rFonts w:hint="eastAsia" w:ascii="宋体" w:hAnsi="宋体" w:cs="Arial"/>
                <w:color w:val="auto"/>
                <w:sz w:val="21"/>
                <w:szCs w:val="21"/>
                <w:highlight w:val="none"/>
              </w:rPr>
              <w:t>与评价</w:t>
            </w:r>
            <w:r>
              <w:rPr>
                <w:rFonts w:hint="eastAsia" w:ascii="宋体" w:hAnsi="宋体" w:cs="Arial"/>
                <w:color w:val="auto"/>
                <w:sz w:val="21"/>
                <w:szCs w:val="21"/>
                <w:highlight w:val="none"/>
                <w:lang w:val="en-US" w:eastAsia="zh-CN"/>
              </w:rPr>
              <w:t>、危险源</w:t>
            </w:r>
            <w:r>
              <w:rPr>
                <w:rFonts w:hint="eastAsia" w:ascii="宋体" w:hAnsi="宋体" w:cs="Arial"/>
                <w:color w:val="auto"/>
                <w:sz w:val="21"/>
                <w:szCs w:val="21"/>
                <w:highlight w:val="none"/>
              </w:rPr>
              <w:t>辨识</w:t>
            </w:r>
            <w:r>
              <w:rPr>
                <w:rFonts w:hint="eastAsia" w:ascii="宋体" w:hAnsi="宋体" w:cs="Arial"/>
                <w:color w:val="auto"/>
                <w:sz w:val="21"/>
                <w:szCs w:val="21"/>
                <w:highlight w:val="none"/>
                <w:lang w:val="en-US" w:eastAsia="zh-CN"/>
              </w:rPr>
              <w:t>及风险评价</w:t>
            </w:r>
          </w:p>
        </w:tc>
        <w:tc>
          <w:tcPr>
            <w:tcW w:w="965" w:type="dxa"/>
            <w:vAlign w:val="top"/>
          </w:tcPr>
          <w:p>
            <w:pPr>
              <w:rPr>
                <w:rFonts w:hint="eastAsia" w:ascii="Times New Roman" w:hAnsi="Times New Roman" w:eastAsia="宋体" w:cs="Times New Roman"/>
                <w:color w:val="auto"/>
                <w:kern w:val="2"/>
                <w:sz w:val="21"/>
                <w:lang w:val="en-US" w:eastAsia="zh-CN" w:bidi="ar-SA"/>
              </w:rPr>
            </w:pPr>
            <w:r>
              <w:rPr>
                <w:rFonts w:hint="eastAsia" w:ascii="宋体" w:hAnsi="宋体" w:cs="Arial"/>
                <w:color w:val="auto"/>
                <w:sz w:val="21"/>
                <w:szCs w:val="21"/>
                <w:highlight w:val="none"/>
              </w:rPr>
              <w:t>E</w:t>
            </w:r>
            <w:r>
              <w:rPr>
                <w:rFonts w:hint="eastAsia" w:ascii="宋体" w:hAnsi="宋体" w:cs="Arial"/>
                <w:color w:val="auto"/>
                <w:sz w:val="21"/>
                <w:szCs w:val="21"/>
                <w:highlight w:val="none"/>
                <w:lang w:val="en-US" w:eastAsia="zh-CN"/>
              </w:rPr>
              <w:t>O：</w:t>
            </w:r>
            <w:r>
              <w:rPr>
                <w:rFonts w:hint="eastAsia" w:ascii="宋体" w:hAnsi="宋体" w:cs="Arial"/>
                <w:color w:val="auto"/>
                <w:sz w:val="21"/>
                <w:szCs w:val="21"/>
                <w:highlight w:val="none"/>
              </w:rPr>
              <w:t>6.1.2</w:t>
            </w:r>
          </w:p>
        </w:tc>
        <w:tc>
          <w:tcPr>
            <w:tcW w:w="10927" w:type="dxa"/>
            <w:vAlign w:val="top"/>
          </w:tcPr>
          <w:p>
            <w:pPr>
              <w:pStyle w:val="18"/>
              <w:ind w:firstLine="460" w:firstLineChars="200"/>
              <w:rPr>
                <w:rFonts w:hint="eastAsia" w:ascii="Times New Roman" w:hAnsi="Times New Roman" w:eastAsia="宋体" w:cs="Times New Roman"/>
                <w:bCs/>
                <w:color w:val="auto"/>
                <w:spacing w:val="10"/>
                <w:kern w:val="2"/>
                <w:sz w:val="21"/>
                <w:lang w:val="zh-CN" w:eastAsia="zh-CN" w:bidi="ar-SA"/>
              </w:rPr>
            </w:pPr>
            <w:r>
              <w:rPr>
                <w:rFonts w:hint="eastAsia" w:ascii="宋体" w:hAnsi="宋体" w:eastAsia="宋体" w:cs="宋体"/>
                <w:color w:val="auto"/>
                <w:sz w:val="21"/>
                <w:szCs w:val="21"/>
                <w:highlight w:val="none"/>
                <w:lang w:val="en-US" w:eastAsia="zh-CN"/>
              </w:rPr>
              <w:t>见EO体系同条款审核相关记录</w:t>
            </w:r>
            <w:r>
              <w:rPr>
                <w:rFonts w:hint="eastAsia" w:ascii="宋体" w:hAnsi="宋体" w:eastAsia="宋体" w:cs="宋体"/>
                <w:color w:val="auto"/>
                <w:sz w:val="21"/>
                <w:szCs w:val="21"/>
                <w:highlight w:val="none"/>
              </w:rPr>
              <w:t>。</w:t>
            </w:r>
          </w:p>
        </w:tc>
        <w:tc>
          <w:tcPr>
            <w:tcW w:w="732"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bl>
    <w:p>
      <w:pPr>
        <w:pStyle w:val="5"/>
        <w:rPr>
          <w:rFonts w:hint="eastAsia"/>
        </w:rPr>
      </w:pPr>
    </w:p>
    <w:sectPr>
      <w:headerReference r:id="rId5" w:type="default"/>
      <w:footerReference r:id="rId6"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宋体">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sdtContent>
      </w:sdt>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3"/>
        <w:rFonts w:hint="default"/>
        <w:w w:val="90"/>
      </w:rPr>
      <w:t>Beijing International Standard united Certification Co.,Ltd.</w:t>
    </w:r>
  </w:p>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EGquXWAAAACgEAAA8AAAAAAAAAAQAgAAAAIgAAAGRycy9kb3ducmV2LnhtbFBLAQIUABQA&#10;AAAIAIdO4kCItkqDKwIAAD4EAAAOAAAAAAAAAAEAIAAAACUBAABkcnMvZTJvRG9jLnhtbFBLBQYA&#10;AAAABgAGAFkBAADC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3"/>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71781D"/>
    <w:multiLevelType w:val="multilevel"/>
    <w:tmpl w:val="0871781D"/>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388C98E1"/>
    <w:multiLevelType w:val="singleLevel"/>
    <w:tmpl w:val="388C98E1"/>
    <w:lvl w:ilvl="0" w:tentative="0">
      <w:start w:val="1"/>
      <w:numFmt w:val="decimal"/>
      <w:suff w:val="nothing"/>
      <w:lvlText w:val="%1）"/>
      <w:lvlJc w:val="left"/>
      <w:pPr>
        <w:ind w:left="19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80"/>
    <w:rsid w:val="0001713F"/>
    <w:rsid w:val="00025215"/>
    <w:rsid w:val="00050E91"/>
    <w:rsid w:val="00056D73"/>
    <w:rsid w:val="00086414"/>
    <w:rsid w:val="0009358B"/>
    <w:rsid w:val="000B7900"/>
    <w:rsid w:val="000F7902"/>
    <w:rsid w:val="00120419"/>
    <w:rsid w:val="00127F7B"/>
    <w:rsid w:val="00183A7A"/>
    <w:rsid w:val="001C0BE2"/>
    <w:rsid w:val="001D15DD"/>
    <w:rsid w:val="001D6F6D"/>
    <w:rsid w:val="00215751"/>
    <w:rsid w:val="002216D6"/>
    <w:rsid w:val="0022273D"/>
    <w:rsid w:val="00230478"/>
    <w:rsid w:val="0024000C"/>
    <w:rsid w:val="00275B91"/>
    <w:rsid w:val="002A499B"/>
    <w:rsid w:val="002E77ED"/>
    <w:rsid w:val="002F57A7"/>
    <w:rsid w:val="003010DA"/>
    <w:rsid w:val="003026A0"/>
    <w:rsid w:val="003355C6"/>
    <w:rsid w:val="0035025B"/>
    <w:rsid w:val="00357FBC"/>
    <w:rsid w:val="003A12CC"/>
    <w:rsid w:val="003A7C59"/>
    <w:rsid w:val="003B7004"/>
    <w:rsid w:val="003F0B00"/>
    <w:rsid w:val="003F6E8A"/>
    <w:rsid w:val="004078AB"/>
    <w:rsid w:val="00455F8D"/>
    <w:rsid w:val="00470A70"/>
    <w:rsid w:val="00477697"/>
    <w:rsid w:val="004B16A6"/>
    <w:rsid w:val="004D0A48"/>
    <w:rsid w:val="004E246B"/>
    <w:rsid w:val="004E60A3"/>
    <w:rsid w:val="005745D2"/>
    <w:rsid w:val="005755B8"/>
    <w:rsid w:val="00576CAA"/>
    <w:rsid w:val="00594E5D"/>
    <w:rsid w:val="005B321D"/>
    <w:rsid w:val="005C320D"/>
    <w:rsid w:val="005D0341"/>
    <w:rsid w:val="005D1510"/>
    <w:rsid w:val="005F00FB"/>
    <w:rsid w:val="006057D1"/>
    <w:rsid w:val="00641500"/>
    <w:rsid w:val="0069333A"/>
    <w:rsid w:val="006A08AC"/>
    <w:rsid w:val="006A1B81"/>
    <w:rsid w:val="006A2474"/>
    <w:rsid w:val="006D0B66"/>
    <w:rsid w:val="006D6AFE"/>
    <w:rsid w:val="00721370"/>
    <w:rsid w:val="007221A0"/>
    <w:rsid w:val="00747388"/>
    <w:rsid w:val="00750008"/>
    <w:rsid w:val="007A76A3"/>
    <w:rsid w:val="007C0F0A"/>
    <w:rsid w:val="007C65D6"/>
    <w:rsid w:val="007F6717"/>
    <w:rsid w:val="00813AC5"/>
    <w:rsid w:val="008348BE"/>
    <w:rsid w:val="008372E7"/>
    <w:rsid w:val="00856A6B"/>
    <w:rsid w:val="00860318"/>
    <w:rsid w:val="008F4257"/>
    <w:rsid w:val="00914040"/>
    <w:rsid w:val="00916636"/>
    <w:rsid w:val="009221D5"/>
    <w:rsid w:val="00930E65"/>
    <w:rsid w:val="00930E9B"/>
    <w:rsid w:val="00951F9E"/>
    <w:rsid w:val="00954EA8"/>
    <w:rsid w:val="009B5FE3"/>
    <w:rsid w:val="009C3AF7"/>
    <w:rsid w:val="009D77EF"/>
    <w:rsid w:val="009E5DAF"/>
    <w:rsid w:val="009F285C"/>
    <w:rsid w:val="00A07938"/>
    <w:rsid w:val="00A51AFC"/>
    <w:rsid w:val="00AA678E"/>
    <w:rsid w:val="00AB02D4"/>
    <w:rsid w:val="00AB5390"/>
    <w:rsid w:val="00AD580B"/>
    <w:rsid w:val="00B1324F"/>
    <w:rsid w:val="00B36031"/>
    <w:rsid w:val="00B54B1D"/>
    <w:rsid w:val="00B67994"/>
    <w:rsid w:val="00B91042"/>
    <w:rsid w:val="00B94330"/>
    <w:rsid w:val="00BB6546"/>
    <w:rsid w:val="00BD667E"/>
    <w:rsid w:val="00BE457D"/>
    <w:rsid w:val="00C215EB"/>
    <w:rsid w:val="00C2320A"/>
    <w:rsid w:val="00C57608"/>
    <w:rsid w:val="00CA65CB"/>
    <w:rsid w:val="00D45DC5"/>
    <w:rsid w:val="00D56FEB"/>
    <w:rsid w:val="00DA15F4"/>
    <w:rsid w:val="00DD4B80"/>
    <w:rsid w:val="00DE74D6"/>
    <w:rsid w:val="00DF04E0"/>
    <w:rsid w:val="00DF34B6"/>
    <w:rsid w:val="00E05C56"/>
    <w:rsid w:val="00E20D6B"/>
    <w:rsid w:val="00E417E8"/>
    <w:rsid w:val="00E562BE"/>
    <w:rsid w:val="00E57B8C"/>
    <w:rsid w:val="00E61681"/>
    <w:rsid w:val="00E76B01"/>
    <w:rsid w:val="00EF3EBB"/>
    <w:rsid w:val="00F231C0"/>
    <w:rsid w:val="00F41319"/>
    <w:rsid w:val="00F804BA"/>
    <w:rsid w:val="00FA267B"/>
    <w:rsid w:val="077375C8"/>
    <w:rsid w:val="0A020004"/>
    <w:rsid w:val="0A3A6D43"/>
    <w:rsid w:val="0D216D8B"/>
    <w:rsid w:val="0DFE2706"/>
    <w:rsid w:val="0E606054"/>
    <w:rsid w:val="0EAA7EFA"/>
    <w:rsid w:val="0FD04016"/>
    <w:rsid w:val="12F77BCF"/>
    <w:rsid w:val="13461F26"/>
    <w:rsid w:val="13747214"/>
    <w:rsid w:val="1A233F89"/>
    <w:rsid w:val="1B8B41B1"/>
    <w:rsid w:val="1D680D73"/>
    <w:rsid w:val="2035656A"/>
    <w:rsid w:val="20D93F3D"/>
    <w:rsid w:val="21554B86"/>
    <w:rsid w:val="2192405F"/>
    <w:rsid w:val="24B37CAF"/>
    <w:rsid w:val="24E00B6A"/>
    <w:rsid w:val="25197687"/>
    <w:rsid w:val="254D0FE0"/>
    <w:rsid w:val="27B17106"/>
    <w:rsid w:val="28BD38EE"/>
    <w:rsid w:val="28E073D4"/>
    <w:rsid w:val="2921206D"/>
    <w:rsid w:val="2924670A"/>
    <w:rsid w:val="2F6138DB"/>
    <w:rsid w:val="300262D9"/>
    <w:rsid w:val="33C750C6"/>
    <w:rsid w:val="360E5919"/>
    <w:rsid w:val="3622189E"/>
    <w:rsid w:val="3628243A"/>
    <w:rsid w:val="37D64A27"/>
    <w:rsid w:val="3AAD1E6E"/>
    <w:rsid w:val="3AD04B89"/>
    <w:rsid w:val="3B100BA1"/>
    <w:rsid w:val="3BBA3E65"/>
    <w:rsid w:val="3BBD522D"/>
    <w:rsid w:val="3C8C04E5"/>
    <w:rsid w:val="40B14F74"/>
    <w:rsid w:val="40CF65A2"/>
    <w:rsid w:val="41681AD3"/>
    <w:rsid w:val="41BF3111"/>
    <w:rsid w:val="41D1643E"/>
    <w:rsid w:val="433A5EAF"/>
    <w:rsid w:val="43FD546C"/>
    <w:rsid w:val="44C579F7"/>
    <w:rsid w:val="452F57FC"/>
    <w:rsid w:val="46280378"/>
    <w:rsid w:val="47E82CE4"/>
    <w:rsid w:val="49B06A6B"/>
    <w:rsid w:val="4A145AF1"/>
    <w:rsid w:val="4E2216D4"/>
    <w:rsid w:val="4F157951"/>
    <w:rsid w:val="51D63C08"/>
    <w:rsid w:val="52E242B6"/>
    <w:rsid w:val="55B15F68"/>
    <w:rsid w:val="566A3D82"/>
    <w:rsid w:val="57EF172D"/>
    <w:rsid w:val="58022A43"/>
    <w:rsid w:val="5FBC1751"/>
    <w:rsid w:val="5FCB2A2F"/>
    <w:rsid w:val="60CC0480"/>
    <w:rsid w:val="610D7D8D"/>
    <w:rsid w:val="62482C1D"/>
    <w:rsid w:val="63A67E66"/>
    <w:rsid w:val="661D123F"/>
    <w:rsid w:val="66C05CE0"/>
    <w:rsid w:val="66EA2161"/>
    <w:rsid w:val="682B77EE"/>
    <w:rsid w:val="693D6493"/>
    <w:rsid w:val="6BBC7E52"/>
    <w:rsid w:val="6C3C0671"/>
    <w:rsid w:val="6D083DB1"/>
    <w:rsid w:val="6D4B096F"/>
    <w:rsid w:val="6F832FAB"/>
    <w:rsid w:val="71B86D4C"/>
    <w:rsid w:val="74047016"/>
    <w:rsid w:val="748A4FA1"/>
    <w:rsid w:val="74A13645"/>
    <w:rsid w:val="74B37453"/>
    <w:rsid w:val="79754E77"/>
    <w:rsid w:val="7BB476AE"/>
    <w:rsid w:val="7D8C5C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jc w:val="center"/>
      <w:outlineLvl w:val="0"/>
    </w:pPr>
    <w:rPr>
      <w:rFonts w:ascii="Calibri" w:hAnsi="Calibri" w:eastAsia="宋体" w:cs="Times New Roman"/>
      <w:b/>
      <w:kern w:val="44"/>
      <w:sz w:val="44"/>
      <w:szCs w:val="22"/>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link w:val="17"/>
    <w:qFormat/>
    <w:uiPriority w:val="0"/>
    <w:pPr>
      <w:spacing w:line="312" w:lineRule="auto"/>
    </w:pPr>
    <w:rPr>
      <w:rFonts w:ascii="Arial" w:hAnsi="Arial" w:eastAsia="楷体_GB2312"/>
      <w:spacing w:val="20"/>
      <w:sz w:val="24"/>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99"/>
    <w:rPr>
      <w:rFonts w:ascii="Times New Roman" w:hAnsi="Times New Roman" w:eastAsia="宋体" w:cs="Times New Roman"/>
      <w:sz w:val="18"/>
      <w:szCs w:val="18"/>
    </w:rPr>
  </w:style>
  <w:style w:type="character" w:customStyle="1" w:styleId="11">
    <w:name w:val="页脚 字符"/>
    <w:basedOn w:val="9"/>
    <w:link w:val="5"/>
    <w:qFormat/>
    <w:uiPriority w:val="99"/>
    <w:rPr>
      <w:rFonts w:ascii="Times New Roman" w:hAnsi="Times New Roman" w:eastAsia="宋体" w:cs="Times New Roman"/>
      <w:sz w:val="18"/>
      <w:szCs w:val="18"/>
    </w:rPr>
  </w:style>
  <w:style w:type="character" w:customStyle="1" w:styleId="12">
    <w:name w:val="批注框文本 字符"/>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_Style 2"/>
    <w:basedOn w:val="1"/>
    <w:qFormat/>
    <w:uiPriority w:val="34"/>
    <w:pPr>
      <w:ind w:firstLine="420" w:firstLineChars="200"/>
    </w:pPr>
    <w:rPr>
      <w:rFonts w:ascii="Calibri" w:hAnsi="Calibri"/>
      <w:sz w:val="24"/>
      <w:szCs w:val="22"/>
    </w:rPr>
  </w:style>
  <w:style w:type="paragraph" w:customStyle="1" w:styleId="15">
    <w:name w:val="Defaul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paragraph" w:styleId="16">
    <w:name w:val="List Paragraph"/>
    <w:basedOn w:val="1"/>
    <w:qFormat/>
    <w:uiPriority w:val="99"/>
    <w:pPr>
      <w:ind w:firstLine="420" w:firstLineChars="200"/>
    </w:pPr>
  </w:style>
  <w:style w:type="character" w:customStyle="1" w:styleId="17">
    <w:name w:val="正文文本 字符"/>
    <w:basedOn w:val="9"/>
    <w:link w:val="3"/>
    <w:qFormat/>
    <w:uiPriority w:val="0"/>
    <w:rPr>
      <w:rFonts w:ascii="Arial" w:hAnsi="Arial" w:eastAsia="楷体_GB2312"/>
      <w:spacing w:val="20"/>
      <w:kern w:val="2"/>
      <w:sz w:val="24"/>
    </w:rPr>
  </w:style>
  <w:style w:type="paragraph" w:customStyle="1" w:styleId="18">
    <w:name w:val="表格文字"/>
    <w:basedOn w:val="1"/>
    <w:qFormat/>
    <w:uiPriority w:val="99"/>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1558</Words>
  <Characters>8885</Characters>
  <Lines>74</Lines>
  <Paragraphs>20</Paragraphs>
  <TotalTime>3</TotalTime>
  <ScaleCrop>false</ScaleCrop>
  <LinksUpToDate>false</LinksUpToDate>
  <CharactersWithSpaces>10423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2020-05-15T00:42:00Z</dcterms:created>
  <dc:creator>微软用户</dc:creator>
  <cp:lastModifiedBy>Mr.Wrong</cp:lastModifiedBy>
  <dcterms:modified xsi:type="dcterms:W3CDTF">2021-07-05T06:56:13Z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AB52EBF7DDB248EC8C8DB4B19D89B64E</vt:lpwstr>
  </property>
</Properties>
</file>