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杭州城南物业服务有限公司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严剑江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val="en-US" w:eastAsia="zh-CN"/>
              </w:rPr>
              <w:t>EO</w:t>
            </w:r>
            <w:r>
              <w:rPr>
                <w:sz w:val="20"/>
              </w:rPr>
              <w:t>:35.15.00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刘玉兰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方小娥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物业管理流程：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签订合同→项目策划→前期摸排→成立物业管理处→项目入驻→提供服务→征求意见→完善体系→服务持续改进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特殊过程的控制/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服务全过程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潜在火灾事故的发生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固体危废弃物的排放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需制定相关管理方案：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消防安全管理规定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固体危废弃物管理规定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应急预案等。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火灾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触电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意外伤害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及传染病感染等；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需制定相关管理方案：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电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工作业的安全管控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加强现场检查。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物业管理条例、浙江省保安管理条例、杭州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市物业管理条例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杭州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市物业管理规定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杭州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 xml:space="preserve">市固体废物污染环境防治管理办法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spacing w:line="280" w:lineRule="exact"/>
        <w:jc w:val="left"/>
        <w:rPr>
          <w:rFonts w:hint="eastAsia" w:ascii="Times New Roman" w:hAnsi="Times New Roman" w:eastAsia="宋体" w:cs="Times New Roman"/>
          <w:b/>
          <w:sz w:val="20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刘玉兰   王央央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sz w:val="20"/>
        </w:rPr>
        <w:t>方小娥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eastAsia="zh-CN"/>
        </w:rPr>
        <w:t>2021-6-4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刘玉兰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eastAsia="zh-CN"/>
        </w:rPr>
        <w:t>2021-6-4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804A1F"/>
    <w:rsid w:val="31556570"/>
    <w:rsid w:val="39B0051D"/>
    <w:rsid w:val="423E6F51"/>
    <w:rsid w:val="49643146"/>
    <w:rsid w:val="561D2F10"/>
    <w:rsid w:val="576528F6"/>
    <w:rsid w:val="6DA84B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llg881223</cp:lastModifiedBy>
  <dcterms:modified xsi:type="dcterms:W3CDTF">2021-06-29T02:00:10Z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3E5667A826D8411C9E86471822CC781B</vt:lpwstr>
  </property>
</Properties>
</file>