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4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财务部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杨郁晖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姜建平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谢建辉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2021.6.19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7.1资源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8.1运行策划和控制、8.2应急准备和响应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5.3组织的岗位、职责和权限、6.2职业健康安全目标、6.1.2危险源辨识与评价、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QES:5.3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财务部现有2人，会计1人、出纳1人；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主要负责公司的资金管理；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本部门的环境因素识别、评价及控制。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QES:6.2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查见“目标分解考核表”，见财务部的目标：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a.固体废弃物分类处置率100%；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b.环保、安全资金提供及时率100%；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c.火灾事故为0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查见“目标与管理方案及实施情况一览表”，对指标、措施、时间要求、责任部门、责任人进行了明确；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2021年1季度考核目标均已全部完成；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“环境因素辨识和评价表”，对办公活动的生活垃圾的处置不当污染环境、办公场所吸烟污染环境、复印机打印机废墨盒处置污染环境、火灾发生后废弃物污染大气、水土等，以及激光切割、折弯工序、焊接工序、组装工序、总检、能源消耗、用电不当、生产垃圾等过程中粉尘的排放，噪声的排放，能源的消耗，废渣的排放、固废的废弃等进行了辨识和评价；在环境评价过程中考虑到环境影响、三种时态和三种状态，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查到“重要环境因素清单”，评价出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重大环境因素：固体废物排放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噪声排放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、焊接烟尘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查“危害辨识、风险评价、风险控制工作表”，识别了办公、生产、采购、销售、研发等过程中的危险源触电、火灾、机械伤害、听力损害、爆炸、高空坠落、中毒、职业病、人身伤害等；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查到“不可接受风险清单”，</w:t>
            </w:r>
            <w:r>
              <w:rPr>
                <w:rFonts w:hint="eastAsia"/>
                <w:color w:val="auto"/>
                <w:lang w:val="en-US" w:eastAsia="zh-CN"/>
              </w:rPr>
              <w:t>经评价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不可接受风险：机械伤害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、噪声排放、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触电伤害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  <w:color w:val="auto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:7.1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建立有财务管理制度；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查见环境、安全费用统计表，见2020.5-2021.6，支出35万元，主要用于保险、社保、安全教育培训费用、环保设施、垃圾处理、劳保用品等方面；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资金能够保障公司安全和环保的需要。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ES: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运行控制程序、废弃物控制程序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噪声控制程序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消防控制程序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资源能源控制程序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应急准备和响应控制程序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对部门员工进行了不定期的交通安全宣传。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ES:8.2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参加由行政部组织的演练，详见行政部记录。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078E"/>
    <w:rsid w:val="0E8E0085"/>
    <w:rsid w:val="153D4EF8"/>
    <w:rsid w:val="166F36C1"/>
    <w:rsid w:val="19EA0E3B"/>
    <w:rsid w:val="22876294"/>
    <w:rsid w:val="3BF049E6"/>
    <w:rsid w:val="4D856D4B"/>
    <w:rsid w:val="4EA26C12"/>
    <w:rsid w:val="5E2B48A0"/>
    <w:rsid w:val="6E167902"/>
    <w:rsid w:val="776A08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2021-06-20T01:47:56Z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