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5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5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管理层/安全事务代表   </w:t>
            </w:r>
            <w:r>
              <w:rPr>
                <w:rFonts w:hAnsiTheme="minorEastAsia" w:eastAsiaTheme="minorEastAsia"/>
                <w:sz w:val="24"/>
                <w:szCs w:val="24"/>
              </w:rPr>
              <w:t>主管领</w:t>
            </w:r>
            <w:r>
              <w:rPr>
                <w:rFonts w:hint="eastAsia"/>
                <w:sz w:val="24"/>
                <w:szCs w:val="24"/>
                <w:lang w:val="en-US" w:eastAsia="zh-CN"/>
              </w:rPr>
              <w:t xml:space="preserve">导：余淮清、姜建平（安全事务代表）      </w:t>
            </w:r>
          </w:p>
          <w:p>
            <w:pPr>
              <w:rPr>
                <w:rFonts w:hint="default" w:eastAsia="宋体"/>
                <w:sz w:val="24"/>
                <w:szCs w:val="24"/>
                <w:lang w:val="en-US" w:eastAsia="zh-CN"/>
              </w:rPr>
            </w:pPr>
            <w:r>
              <w:rPr>
                <w:rFonts w:hint="eastAsia"/>
                <w:sz w:val="24"/>
                <w:szCs w:val="24"/>
                <w:lang w:val="en-US" w:eastAsia="zh-CN"/>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5" w:type="dxa"/>
            <w:vMerge w:val="continue"/>
            <w:vAlign w:val="center"/>
          </w:tcPr>
          <w:p/>
        </w:tc>
        <w:tc>
          <w:tcPr>
            <w:tcW w:w="115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2021.6.19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5" w:type="dxa"/>
            <w:vMerge w:val="continue"/>
            <w:vAlign w:val="center"/>
          </w:tcPr>
          <w:p/>
        </w:tc>
        <w:tc>
          <w:tcPr>
            <w:tcW w:w="1155" w:type="dxa"/>
            <w:vMerge w:val="continue"/>
            <w:vAlign w:val="center"/>
          </w:tcPr>
          <w:p/>
        </w:tc>
        <w:tc>
          <w:tcPr>
            <w:tcW w:w="10004" w:type="dxa"/>
            <w:vAlign w:val="center"/>
          </w:tcPr>
          <w:p>
            <w:pPr>
              <w:adjustRightInd w:val="0"/>
              <w:snapToGrid w:val="0"/>
              <w:spacing w:line="360" w:lineRule="auto"/>
              <w:ind w:right="105" w:rightChars="50"/>
              <w:textAlignment w:val="baseline"/>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管理体系及其过程、5.1领导作用、5.2质量/环境/职业健康方针、5.3组织的岗位、职责和权限、6.1应对风险和机遇的措施、6.2质量/环境/职业健康安全目标及其实现的策划、7.1.1（EO7.1）资源总则、7.4沟通/信息交流、9.3管理评审、10.1改进、10.3持续改进</w:t>
            </w:r>
          </w:p>
          <w:p>
            <w:pPr>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Q6.3变更的策划</w:t>
            </w:r>
          </w:p>
          <w:p>
            <w:pPr>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O5.4协商与参与</w:t>
            </w:r>
          </w:p>
          <w:p>
            <w:pPr>
              <w:adjustRightInd w:val="0"/>
              <w:snapToGrid w:val="0"/>
              <w:spacing w:line="240" w:lineRule="auto"/>
              <w:ind w:right="105" w:rightChars="50"/>
              <w:textAlignment w:val="baseline"/>
              <w:rPr>
                <w:sz w:val="24"/>
                <w:szCs w:val="24"/>
              </w:rPr>
            </w:pPr>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理解组织及其环境</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4.1</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highlight w:val="none"/>
                <w:lang w:val="de-DE"/>
              </w:rPr>
              <w:t>江西广泉专用取车制造有限公司</w:t>
            </w:r>
            <w:r>
              <w:rPr>
                <w:rFonts w:hint="eastAsia" w:ascii="宋体" w:hAnsi="宋体" w:cs="Arial"/>
                <w:color w:val="auto"/>
                <w:spacing w:val="-6"/>
                <w:sz w:val="21"/>
                <w:szCs w:val="21"/>
                <w:highlight w:val="none"/>
                <w:lang w:val="en-US" w:eastAsia="zh-CN"/>
              </w:rPr>
              <w:t>成立于2018年8月</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3189</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注册地址：</w:t>
            </w:r>
            <w:r>
              <w:rPr>
                <w:rFonts w:hint="eastAsia" w:ascii="宋体" w:hAnsi="宋体" w:eastAsia="宋体" w:cs="Arial"/>
                <w:color w:val="auto"/>
                <w:spacing w:val="-6"/>
                <w:sz w:val="21"/>
                <w:szCs w:val="21"/>
                <w:highlight w:val="none"/>
                <w:lang w:val="de-DE"/>
              </w:rPr>
              <w:t>江西省宜春市樟树市城北</w:t>
            </w:r>
            <w:r>
              <w:rPr>
                <w:rFonts w:hint="eastAsia" w:ascii="宋体" w:hAnsi="宋体" w:eastAsia="宋体" w:cs="Arial"/>
                <w:color w:val="auto"/>
                <w:spacing w:val="-6"/>
                <w:sz w:val="21"/>
                <w:szCs w:val="21"/>
                <w:highlight w:val="none"/>
                <w:lang w:val="en-US" w:eastAsia="zh-CN"/>
              </w:rPr>
              <w:t>工业园</w:t>
            </w:r>
            <w:r>
              <w:rPr>
                <w:rFonts w:hint="eastAsia" w:ascii="宋体" w:hAnsi="宋体" w:eastAsia="宋体" w:cs="Arial"/>
                <w:color w:val="auto"/>
                <w:spacing w:val="-6"/>
                <w:sz w:val="21"/>
                <w:szCs w:val="21"/>
                <w:highlight w:val="none"/>
                <w:lang w:val="de-DE"/>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生产</w:t>
            </w:r>
            <w:r>
              <w:rPr>
                <w:rFonts w:hint="eastAsia" w:ascii="宋体" w:hAnsi="宋体" w:eastAsia="宋体" w:cs="Arial"/>
                <w:color w:val="auto"/>
                <w:spacing w:val="-6"/>
                <w:sz w:val="21"/>
                <w:szCs w:val="21"/>
                <w:highlight w:val="none"/>
                <w:lang w:val="en-US" w:eastAsia="zh-CN"/>
              </w:rPr>
              <w:t>经营地址：</w:t>
            </w:r>
            <w:r>
              <w:rPr>
                <w:rFonts w:hint="eastAsia" w:ascii="宋体" w:hAnsi="宋体" w:eastAsia="宋体" w:cs="Arial"/>
                <w:color w:val="auto"/>
                <w:spacing w:val="-6"/>
                <w:sz w:val="21"/>
                <w:szCs w:val="21"/>
                <w:highlight w:val="none"/>
                <w:lang w:val="de-DE"/>
              </w:rPr>
              <w:t>江西省宜春市樟树市城北</w:t>
            </w:r>
            <w:r>
              <w:rPr>
                <w:rFonts w:hint="eastAsia" w:ascii="宋体" w:hAnsi="宋体" w:eastAsia="宋体" w:cs="Arial"/>
                <w:color w:val="auto"/>
                <w:spacing w:val="-6"/>
                <w:sz w:val="21"/>
                <w:szCs w:val="21"/>
                <w:highlight w:val="none"/>
                <w:lang w:val="en-US" w:eastAsia="zh-CN"/>
              </w:rPr>
              <w:t>工业园</w:t>
            </w:r>
            <w:r>
              <w:rPr>
                <w:rFonts w:hint="eastAsia" w:ascii="宋体" w:hAnsi="宋体" w:eastAsia="宋体" w:cs="Arial"/>
                <w:color w:val="auto"/>
                <w:spacing w:val="-6"/>
                <w:sz w:val="21"/>
                <w:szCs w:val="21"/>
                <w:highlight w:val="none"/>
                <w:lang w:val="de-DE"/>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营业执照经营范围：</w:t>
            </w:r>
            <w:r>
              <w:rPr>
                <w:rFonts w:hint="eastAsia" w:ascii="宋体" w:hAnsi="宋体" w:eastAsia="宋体" w:cs="Arial"/>
                <w:color w:val="auto"/>
                <w:spacing w:val="-6"/>
                <w:sz w:val="21"/>
                <w:szCs w:val="21"/>
                <w:highlight w:val="none"/>
                <w:lang w:val="de-DE"/>
              </w:rPr>
              <w:t>殡仪车、环卫车等各类专用汽车改装、制造、销售</w:t>
            </w:r>
            <w:r>
              <w:rPr>
                <w:rFonts w:hint="eastAsia" w:ascii="宋体" w:hAnsi="宋体" w:eastAsia="宋体" w:cs="Arial"/>
                <w:color w:val="auto"/>
                <w:spacing w:val="-6"/>
                <w:sz w:val="21"/>
                <w:szCs w:val="21"/>
                <w:highlight w:val="none"/>
                <w:lang w:val="en-US" w:eastAsia="zh-CN"/>
              </w:rPr>
              <w:t>等</w:t>
            </w:r>
            <w:r>
              <w:rPr>
                <w:rFonts w:hint="eastAsia" w:ascii="宋体" w:hAnsi="宋体" w:cs="Arial"/>
                <w:color w:val="auto"/>
                <w:spacing w:val="-6"/>
                <w:sz w:val="21"/>
                <w:szCs w:val="21"/>
                <w:highlight w:val="none"/>
                <w:lang w:val="en-US" w:eastAsia="zh-CN"/>
              </w:rPr>
              <w:t>，无变化</w:t>
            </w:r>
            <w:r>
              <w:rPr>
                <w:rFonts w:hint="eastAsia" w:ascii="宋体" w:hAnsi="宋体" w:eastAsia="宋体" w:cs="Arial"/>
                <w:color w:val="auto"/>
                <w:spacing w:val="-6"/>
                <w:sz w:val="21"/>
                <w:szCs w:val="21"/>
                <w:highlight w:val="none"/>
                <w:lang w:val="de-DE"/>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覆盖认证范围：</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Q：殡仪车专用汽车改装制造</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E：殡仪车专用汽车改装制造所涉及的环境管理活动</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O：殡仪车专用汽车改装制造所涉及的相关职业健康安全管理活动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eastAsia="zh-CN"/>
              </w:rPr>
            </w:pPr>
            <w:r>
              <w:rPr>
                <w:rFonts w:hint="eastAsia" w:ascii="宋体" w:hAnsi="宋体" w:eastAsia="宋体" w:cs="Arial"/>
                <w:color w:val="auto"/>
                <w:spacing w:val="-6"/>
                <w:sz w:val="21"/>
                <w:szCs w:val="21"/>
                <w:highlight w:val="none"/>
                <w:lang w:val="de-DE"/>
              </w:rPr>
              <w:t>现有员工</w:t>
            </w:r>
            <w:r>
              <w:rPr>
                <w:rFonts w:hint="eastAsia" w:ascii="宋体" w:hAnsi="宋体" w:eastAsia="宋体" w:cs="Arial"/>
                <w:color w:val="auto"/>
                <w:spacing w:val="-6"/>
                <w:sz w:val="21"/>
                <w:szCs w:val="21"/>
                <w:highlight w:val="none"/>
                <w:lang w:val="en-US" w:eastAsia="zh-CN"/>
              </w:rPr>
              <w:t>22</w:t>
            </w:r>
            <w:r>
              <w:rPr>
                <w:rFonts w:hint="eastAsia" w:ascii="宋体" w:hAnsi="宋体" w:eastAsia="宋体" w:cs="Arial"/>
                <w:color w:val="auto"/>
                <w:spacing w:val="-6"/>
                <w:sz w:val="21"/>
                <w:szCs w:val="21"/>
                <w:highlight w:val="none"/>
                <w:lang w:val="de-DE"/>
              </w:rPr>
              <w:t>人</w:t>
            </w:r>
            <w:r>
              <w:rPr>
                <w:rFonts w:hint="eastAsia" w:ascii="宋体" w:hAnsi="宋体" w:eastAsia="宋体" w:cs="Arial"/>
                <w:color w:val="auto"/>
                <w:spacing w:val="-6"/>
                <w:sz w:val="21"/>
                <w:szCs w:val="21"/>
                <w:highlight w:val="none"/>
                <w:lang w:val="de-DE"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主要设备有光纤激光切割机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电液伺服折弯机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螺杆式空气压缩机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气动切管机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高速自动弯管机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数控弯管机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机器人组焊平台等；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主要检测设备有</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en-US" w:eastAsia="zh-CN"/>
              </w:rPr>
              <w:t>水平尺</w:t>
            </w:r>
            <w:r>
              <w:rPr>
                <w:rFonts w:hint="eastAsia" w:ascii="宋体" w:hAnsi="宋体" w:eastAsia="宋体" w:cs="Arial"/>
                <w:color w:val="auto"/>
                <w:spacing w:val="-6"/>
                <w:sz w:val="21"/>
                <w:szCs w:val="21"/>
                <w:highlight w:val="none"/>
                <w:lang w:val="de-DE"/>
              </w:rPr>
              <w:t>、钢尺、卷尺、</w:t>
            </w:r>
            <w:r>
              <w:rPr>
                <w:rFonts w:hint="eastAsia" w:ascii="宋体" w:hAnsi="宋体" w:eastAsia="宋体" w:cs="Arial"/>
                <w:color w:val="auto"/>
                <w:spacing w:val="-6"/>
                <w:sz w:val="21"/>
                <w:szCs w:val="21"/>
                <w:highlight w:val="none"/>
                <w:lang w:val="en-US" w:eastAsia="zh-CN"/>
              </w:rPr>
              <w:t>激光测距</w:t>
            </w:r>
            <w:r>
              <w:rPr>
                <w:rFonts w:hint="eastAsia" w:ascii="宋体" w:hAnsi="宋体" w:eastAsia="宋体" w:cs="Arial"/>
                <w:color w:val="auto"/>
                <w:spacing w:val="-6"/>
                <w:sz w:val="21"/>
                <w:szCs w:val="21"/>
                <w:highlight w:val="none"/>
                <w:lang w:val="de-DE"/>
              </w:rPr>
              <w:t>仪、游标卡尺</w:t>
            </w:r>
            <w:r>
              <w:rPr>
                <w:rFonts w:hint="eastAsia" w:ascii="宋体" w:hAnsi="宋体" w:cs="Arial"/>
                <w:color w:val="auto"/>
                <w:spacing w:val="-6"/>
                <w:sz w:val="21"/>
                <w:szCs w:val="21"/>
                <w:highlight w:val="none"/>
                <w:lang w:val="de-DE" w:eastAsia="zh-CN"/>
              </w:rPr>
              <w:t>（</w:t>
            </w:r>
            <w:r>
              <w:rPr>
                <w:rFonts w:hint="eastAsia" w:ascii="宋体" w:hAnsi="宋体" w:cs="Arial"/>
                <w:color w:val="auto"/>
                <w:spacing w:val="-6"/>
                <w:sz w:val="21"/>
                <w:szCs w:val="21"/>
                <w:highlight w:val="none"/>
                <w:lang w:val="en-US" w:eastAsia="zh-CN"/>
              </w:rPr>
              <w:t>数显</w:t>
            </w:r>
            <w:r>
              <w:rPr>
                <w:rFonts w:hint="eastAsia" w:ascii="宋体" w:hAnsi="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主要环保设备：灭火器、垃圾桶等；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公司设有生产部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技术部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供应部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行政部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销售部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财务部。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经交流得知公司</w:t>
            </w:r>
            <w:r>
              <w:rPr>
                <w:rFonts w:hint="default" w:ascii="宋体" w:hAnsi="宋体" w:eastAsia="宋体" w:cs="Arial"/>
                <w:color w:val="auto"/>
                <w:spacing w:val="-6"/>
                <w:sz w:val="21"/>
                <w:szCs w:val="21"/>
                <w:highlight w:val="none"/>
                <w:lang w:val="en-US" w:eastAsia="zh-CN"/>
              </w:rPr>
              <w:t>通过定期的网站获取、顾客沟通、及定期内部总结等方式</w:t>
            </w:r>
            <w:r>
              <w:rPr>
                <w:rFonts w:hint="eastAsia" w:ascii="宋体" w:hAnsi="宋体" w:eastAsia="宋体" w:cs="Arial"/>
                <w:color w:val="auto"/>
                <w:spacing w:val="-6"/>
                <w:sz w:val="21"/>
                <w:szCs w:val="21"/>
                <w:highlight w:val="none"/>
                <w:lang w:val="en-US" w:eastAsia="zh-CN"/>
              </w:rPr>
              <w:t>对内外部因素</w:t>
            </w:r>
            <w:r>
              <w:rPr>
                <w:rFonts w:hint="default" w:ascii="宋体" w:hAnsi="宋体" w:eastAsia="宋体" w:cs="Arial"/>
                <w:color w:val="auto"/>
                <w:spacing w:val="-6"/>
                <w:sz w:val="21"/>
                <w:szCs w:val="21"/>
                <w:highlight w:val="none"/>
                <w:lang w:val="en-US" w:eastAsia="zh-CN"/>
              </w:rPr>
              <w:t>进行监视和评审</w:t>
            </w:r>
            <w:r>
              <w:rPr>
                <w:rFonts w:hint="eastAsia"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外部因素：</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殡葬政策改革带来的</w:t>
            </w:r>
            <w:r>
              <w:rPr>
                <w:rFonts w:hint="default" w:ascii="宋体" w:hAnsi="宋体" w:eastAsia="宋体" w:cs="Arial"/>
                <w:color w:val="auto"/>
                <w:spacing w:val="-6"/>
                <w:sz w:val="21"/>
                <w:szCs w:val="21"/>
                <w:highlight w:val="none"/>
                <w:lang w:val="en-US" w:eastAsia="zh-CN"/>
              </w:rPr>
              <w:t>行业发展机遇，安全环保的法规和政府对生产加工业的环保性、安全性和质量提出了越来越高的要求，行业有着非常大的提升空间，并取得迅速的发展。</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原材料价格受国际、国内政策影响较大；</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国内文化、社会因素</w:t>
            </w:r>
            <w:r>
              <w:rPr>
                <w:rFonts w:hint="eastAsia" w:ascii="宋体" w:hAnsi="宋体" w:eastAsia="宋体" w:cs="Arial"/>
                <w:color w:val="auto"/>
                <w:spacing w:val="-6"/>
                <w:sz w:val="21"/>
                <w:szCs w:val="21"/>
                <w:highlight w:val="none"/>
                <w:lang w:val="en-US" w:eastAsia="zh-CN"/>
              </w:rPr>
              <w:t>等影响因素也带来行业发展的利好</w:t>
            </w:r>
            <w:r>
              <w:rPr>
                <w:rFonts w:hint="default"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与同类企业相比，具有</w:t>
            </w:r>
            <w:r>
              <w:rPr>
                <w:rFonts w:hint="eastAsia" w:ascii="宋体" w:hAnsi="宋体" w:eastAsia="宋体" w:cs="Arial"/>
                <w:color w:val="auto"/>
                <w:spacing w:val="-6"/>
                <w:sz w:val="21"/>
                <w:szCs w:val="21"/>
                <w:highlight w:val="none"/>
                <w:lang w:val="en-US" w:eastAsia="zh-CN"/>
              </w:rPr>
              <w:t>设备先进、</w:t>
            </w:r>
            <w:r>
              <w:rPr>
                <w:rFonts w:hint="default" w:ascii="宋体" w:hAnsi="宋体" w:eastAsia="宋体" w:cs="Arial"/>
                <w:color w:val="auto"/>
                <w:spacing w:val="-6"/>
                <w:sz w:val="21"/>
                <w:szCs w:val="21"/>
                <w:highlight w:val="none"/>
                <w:lang w:val="en-US" w:eastAsia="zh-CN"/>
              </w:rPr>
              <w:t>人员少、生产效率高</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生产周期短、技术力量</w:t>
            </w:r>
            <w:r>
              <w:rPr>
                <w:rFonts w:hint="eastAsia" w:ascii="宋体" w:hAnsi="宋体" w:eastAsia="宋体" w:cs="Arial"/>
                <w:color w:val="auto"/>
                <w:spacing w:val="-6"/>
                <w:sz w:val="21"/>
                <w:szCs w:val="21"/>
                <w:highlight w:val="none"/>
                <w:lang w:val="en-US" w:eastAsia="zh-CN"/>
              </w:rPr>
              <w:t>强等</w:t>
            </w:r>
            <w:r>
              <w:rPr>
                <w:rFonts w:hint="default" w:ascii="宋体" w:hAnsi="宋体" w:eastAsia="宋体" w:cs="Arial"/>
                <w:color w:val="auto"/>
                <w:spacing w:val="-6"/>
                <w:sz w:val="21"/>
                <w:szCs w:val="21"/>
                <w:highlight w:val="none"/>
                <w:lang w:val="en-US" w:eastAsia="zh-CN"/>
              </w:rPr>
              <w:t>优势。</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内部因素：</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公司的人员均为有多年生产实践经验和质检及相关岗位管理工作经验</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生产技术人员全部经过技能/合规性培训，业务熟练，质量意识</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环境保护意识</w:t>
            </w:r>
            <w:r>
              <w:rPr>
                <w:rFonts w:hint="eastAsia" w:ascii="宋体" w:hAnsi="宋体" w:eastAsia="宋体" w:cs="Arial"/>
                <w:color w:val="auto"/>
                <w:spacing w:val="-6"/>
                <w:sz w:val="21"/>
                <w:szCs w:val="21"/>
                <w:highlight w:val="none"/>
                <w:lang w:val="en-US" w:eastAsia="zh-CN"/>
              </w:rPr>
              <w:t>、职业健康安全意识</w:t>
            </w:r>
            <w:r>
              <w:rPr>
                <w:rFonts w:hint="default" w:ascii="宋体" w:hAnsi="宋体" w:eastAsia="宋体" w:cs="Arial"/>
                <w:color w:val="auto"/>
                <w:spacing w:val="-6"/>
                <w:sz w:val="21"/>
                <w:szCs w:val="21"/>
                <w:highlight w:val="none"/>
                <w:lang w:val="en-US" w:eastAsia="zh-CN"/>
              </w:rPr>
              <w:t>较强。</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采用先进成熟的生产工艺，产品</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环境、职业健康安全有保证。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公司财务能保障公司质量/环境/职业健康安全管理体系运行所需</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公司的技术、基础设施、环保安全设施配备齐全、过程运行环境控制良好</w:t>
            </w:r>
            <w:r>
              <w:rPr>
                <w:rFonts w:hint="eastAsia"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default" w:ascii="宋体" w:hAnsi="宋体" w:eastAsia="宋体" w:cs="Arial"/>
                <w:color w:val="auto"/>
                <w:spacing w:val="-6"/>
                <w:sz w:val="21"/>
                <w:szCs w:val="21"/>
                <w:highlight w:val="none"/>
                <w:lang w:val="en-US" w:eastAsia="zh-CN"/>
              </w:rPr>
              <w:t>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理解相关方的需求和期望</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10004" w:type="dxa"/>
          </w:tcPr>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公司确定了与质量、环境、职业健康安全管理体系有关的相关方包括</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顾客/最终消费者、员工、政府、外部供方、竞争对手、社会相邻单位等；公司明确了相关方要求与期望、监测指标或项目、监测频率、监测部门等。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对这些相关方</w:t>
            </w:r>
            <w:r>
              <w:rPr>
                <w:rFonts w:hint="eastAsia" w:ascii="宋体" w:hAnsi="宋体" w:cs="Arial"/>
                <w:color w:val="auto"/>
                <w:spacing w:val="-6"/>
                <w:sz w:val="21"/>
                <w:szCs w:val="21"/>
                <w:lang w:val="en-US" w:eastAsia="zh-CN"/>
              </w:rPr>
              <w:t>监视</w:t>
            </w:r>
            <w:r>
              <w:rPr>
                <w:rFonts w:hint="default" w:ascii="宋体" w:hAnsi="宋体" w:cs="Arial"/>
                <w:color w:val="auto"/>
                <w:spacing w:val="-6"/>
                <w:sz w:val="21"/>
                <w:szCs w:val="21"/>
                <w:lang w:val="en-US" w:eastAsia="zh-CN"/>
              </w:rPr>
              <w:t>和评审的方法有：上级文件、标准和规范的获取、设备器具检定、沟通等。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rPr>
                <w:rFonts w:hint="eastAsia" w:ascii="宋体" w:hAnsi="宋体" w:cs="Arial"/>
                <w:color w:val="auto"/>
                <w:spacing w:val="-6"/>
                <w:sz w:val="21"/>
                <w:szCs w:val="21"/>
              </w:rPr>
            </w:pPr>
            <w:r>
              <w:rPr>
                <w:rFonts w:hint="eastAsia" w:ascii="宋体" w:hAnsi="宋体" w:cs="Arial"/>
                <w:color w:val="auto"/>
                <w:spacing w:val="-6"/>
                <w:sz w:val="21"/>
                <w:szCs w:val="21"/>
              </w:rPr>
              <w:t>变更的策划</w:t>
            </w:r>
          </w:p>
          <w:p>
            <w:pP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体系变动情况</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Q:6.3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基于对4.1和4.2的考虑，分析了公司存在的风险和机遇：</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机遇：政策影响和传统文化的影响，</w:t>
            </w:r>
            <w:r>
              <w:rPr>
                <w:rFonts w:hint="default" w:ascii="宋体" w:hAnsi="宋体" w:cs="Arial"/>
                <w:color w:val="auto"/>
                <w:spacing w:val="-6"/>
                <w:sz w:val="21"/>
                <w:szCs w:val="21"/>
                <w:lang w:val="en-US" w:eastAsia="zh-CN"/>
              </w:rPr>
              <w:t>对企业有较好的</w:t>
            </w:r>
            <w:r>
              <w:rPr>
                <w:rFonts w:hint="eastAsia" w:ascii="宋体" w:hAnsi="宋体" w:cs="Arial"/>
                <w:color w:val="auto"/>
                <w:spacing w:val="-6"/>
                <w:sz w:val="21"/>
                <w:szCs w:val="21"/>
                <w:lang w:val="en-US" w:eastAsia="zh-CN"/>
              </w:rPr>
              <w:t>的发展机遇</w:t>
            </w:r>
            <w:r>
              <w:rPr>
                <w:rFonts w:hint="default"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风险：原材料价格波动较大，产业政策的变化可能给公司带来发展的风险</w:t>
            </w:r>
            <w:r>
              <w:rPr>
                <w:rFonts w:hint="default"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编制有《风险和机遇的应对控制程序》，对组织内外的风险和机遇进行了策划。</w:t>
            </w:r>
            <w:r>
              <w:rPr>
                <w:rFonts w:hint="eastAsia" w:ascii="宋体" w:hAnsi="宋体" w:cs="Arial"/>
                <w:color w:val="auto"/>
                <w:spacing w:val="-6"/>
                <w:sz w:val="21"/>
                <w:szCs w:val="21"/>
                <w:lang w:val="en-US" w:eastAsia="zh-CN"/>
              </w:rPr>
              <w:t>介绍说，公司</w:t>
            </w:r>
            <w:r>
              <w:rPr>
                <w:rFonts w:hint="default" w:ascii="宋体" w:hAnsi="宋体" w:cs="Arial"/>
                <w:color w:val="auto"/>
                <w:spacing w:val="-6"/>
                <w:sz w:val="21"/>
                <w:szCs w:val="21"/>
                <w:lang w:val="en-US" w:eastAsia="zh-CN"/>
              </w:rPr>
              <w:t>识别了风险和机遇来源、风险和机遇内容、管理措施、责任部门、实时时间、评价措施等</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重大环境因素：固体废物排放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、焊接烟尘</w:t>
            </w:r>
            <w:r>
              <w:rPr>
                <w:rFonts w:hint="default" w:ascii="宋体" w:hAnsi="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通用措施——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固（危）废——</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一般固废集中收集外售；</w:t>
            </w:r>
            <w:r>
              <w:rPr>
                <w:rFonts w:hint="eastAsia" w:cs="Times New Roman"/>
                <w:b w:val="0"/>
                <w:bCs/>
                <w:color w:val="auto"/>
                <w:kern w:val="2"/>
                <w:sz w:val="20"/>
                <w:szCs w:val="22"/>
                <w:lang w:val="en-US" w:eastAsia="zh-CN" w:bidi="ar-SA"/>
              </w:rPr>
              <w:t>（办公）</w:t>
            </w:r>
            <w:r>
              <w:rPr>
                <w:rFonts w:hint="eastAsia" w:ascii="Times New Roman" w:hAnsi="Times New Roman" w:eastAsia="宋体" w:cs="Times New Roman"/>
                <w:b w:val="0"/>
                <w:bCs/>
                <w:color w:val="auto"/>
                <w:kern w:val="2"/>
                <w:sz w:val="20"/>
                <w:szCs w:val="22"/>
                <w:lang w:val="en-US" w:eastAsia="zh-CN" w:bidi="ar-SA"/>
              </w:rPr>
              <w:t>危废</w:t>
            </w:r>
            <w:r>
              <w:rPr>
                <w:rFonts w:hint="eastAsia" w:cs="Times New Roman"/>
                <w:b w:val="0"/>
                <w:bCs/>
                <w:color w:val="auto"/>
                <w:kern w:val="2"/>
                <w:sz w:val="20"/>
                <w:szCs w:val="22"/>
                <w:lang w:val="en-US" w:eastAsia="zh-CN" w:bidi="ar-SA"/>
              </w:rPr>
              <w:t>以旧换新由供应商带回</w:t>
            </w:r>
            <w:r>
              <w:rPr>
                <w:rFonts w:hint="eastAsia" w:ascii="Times New Roman" w:hAnsi="Times New Roman" w:eastAsia="宋体" w:cs="Times New Roman"/>
                <w:b w:val="0"/>
                <w:bCs/>
                <w:color w:val="auto"/>
                <w:kern w:val="2"/>
                <w:sz w:val="20"/>
                <w:szCs w:val="2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噪声排放——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选用低噪声设备，合理布局，隔声减震，厂房隔音；</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潜在火灾——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Times New Roman" w:hAnsi="Times New Roman" w:eastAsia="宋体" w:cs="Times New Roman"/>
                <w:b w:val="0"/>
                <w:bCs/>
                <w:color w:val="auto"/>
                <w:kern w:val="2"/>
                <w:sz w:val="20"/>
                <w:szCs w:val="22"/>
                <w:highlight w:val="none"/>
                <w:lang w:val="en-US" w:eastAsia="zh-CN" w:bidi="ar-SA"/>
              </w:rPr>
              <w:t>设备、电路定期检修、检查，</w:t>
            </w:r>
            <w:r>
              <w:rPr>
                <w:rFonts w:hint="eastAsia" w:cs="Times New Roman"/>
                <w:b w:val="0"/>
                <w:bCs/>
                <w:color w:val="auto"/>
                <w:kern w:val="2"/>
                <w:sz w:val="20"/>
                <w:szCs w:val="22"/>
                <w:highlight w:val="none"/>
                <w:lang w:val="en-US" w:eastAsia="zh-CN" w:bidi="ar-SA"/>
              </w:rPr>
              <w:t>电工</w:t>
            </w:r>
            <w:r>
              <w:rPr>
                <w:rFonts w:hint="eastAsia" w:ascii="Times New Roman" w:hAnsi="Times New Roman" w:eastAsia="宋体" w:cs="Times New Roman"/>
                <w:b w:val="0"/>
                <w:bCs/>
                <w:color w:val="auto"/>
                <w:kern w:val="2"/>
                <w:sz w:val="20"/>
                <w:szCs w:val="22"/>
                <w:highlight w:val="none"/>
                <w:lang w:val="en-US" w:eastAsia="zh-CN" w:bidi="ar-SA"/>
              </w:rPr>
              <w:t>持证上岗；配置消防器材、做好火灾预防措施；</w:t>
            </w:r>
          </w:p>
          <w:p>
            <w:pPr>
              <w:keepNext w:val="0"/>
              <w:keepLines w:val="0"/>
              <w:pageBreakBefore w:val="0"/>
              <w:widowControl w:val="0"/>
              <w:kinsoku/>
              <w:wordWrap/>
              <w:overflowPunct/>
              <w:topLinePunct w:val="0"/>
              <w:autoSpaceDE/>
              <w:autoSpaceDN/>
              <w:bidi w:val="0"/>
              <w:adjustRightInd/>
              <w:snapToGrid w:val="0"/>
              <w:spacing w:line="360" w:lineRule="auto"/>
              <w:ind w:firstLine="396" w:firstLineChars="2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宋体" w:hAnsi="宋体" w:cs="Arial"/>
                <w:color w:val="auto"/>
                <w:spacing w:val="-6"/>
                <w:sz w:val="21"/>
                <w:szCs w:val="21"/>
                <w:highlight w:val="none"/>
                <w:lang w:val="en-US" w:eastAsia="zh-CN"/>
              </w:rPr>
              <w:t>焊接烟尘</w:t>
            </w:r>
            <w:r>
              <w:rPr>
                <w:rFonts w:hint="eastAsia" w:ascii="Times New Roman" w:hAnsi="Times New Roman" w:eastAsia="宋体" w:cs="Times New Roman"/>
                <w:b w:val="0"/>
                <w:bCs/>
                <w:color w:val="auto"/>
                <w:kern w:val="2"/>
                <w:sz w:val="20"/>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lang w:val="en-US" w:eastAsia="zh-CN" w:bidi="ar-SA"/>
              </w:rPr>
            </w:pPr>
            <w:r>
              <w:rPr>
                <w:rFonts w:hint="eastAsia" w:ascii="Times New Roman" w:hAnsi="Times New Roman" w:eastAsia="宋体" w:cs="Times New Roman"/>
                <w:b w:val="0"/>
                <w:bCs/>
                <w:color w:val="auto"/>
                <w:kern w:val="2"/>
                <w:sz w:val="20"/>
                <w:szCs w:val="22"/>
                <w:lang w:val="en-US" w:eastAsia="zh-CN" w:bidi="ar-SA"/>
              </w:rPr>
              <w:t>焊烟净化器集尘处理后</w:t>
            </w:r>
            <w:r>
              <w:rPr>
                <w:rFonts w:hint="eastAsia" w:cs="Times New Roman"/>
                <w:b w:val="0"/>
                <w:bCs/>
                <w:color w:val="auto"/>
                <w:kern w:val="2"/>
                <w:sz w:val="20"/>
                <w:szCs w:val="22"/>
                <w:lang w:val="en-US" w:eastAsia="zh-CN" w:bidi="ar-SA"/>
              </w:rPr>
              <w:t>排气筒</w:t>
            </w:r>
            <w:r>
              <w:rPr>
                <w:rFonts w:hint="eastAsia" w:ascii="Times New Roman" w:hAnsi="Times New Roman" w:eastAsia="宋体" w:cs="Times New Roman"/>
                <w:b w:val="0"/>
                <w:bCs/>
                <w:color w:val="auto"/>
                <w:kern w:val="2"/>
                <w:sz w:val="20"/>
                <w:szCs w:val="22"/>
                <w:lang w:val="en-US" w:eastAsia="zh-CN" w:bidi="ar-SA"/>
              </w:rPr>
              <w:t>排放。</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不可接受风险：机械伤害</w:t>
            </w:r>
            <w:r>
              <w:rPr>
                <w:rFonts w:hint="eastAsia" w:ascii="宋体" w:hAnsi="宋体" w:cs="Arial"/>
                <w:color w:val="auto"/>
                <w:spacing w:val="-6"/>
                <w:sz w:val="21"/>
                <w:szCs w:val="21"/>
                <w:lang w:val="en-US" w:eastAsia="zh-CN"/>
              </w:rPr>
              <w:t>、噪声排放、</w:t>
            </w:r>
            <w:r>
              <w:rPr>
                <w:rFonts w:hint="default" w:ascii="宋体" w:hAnsi="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触电伤害；</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通用控制措施——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Times New Roman" w:hAnsi="Times New Roman" w:eastAsia="宋体" w:cs="Times New Roman"/>
                <w:b w:val="0"/>
                <w:bCs/>
                <w:color w:val="auto"/>
                <w:kern w:val="2"/>
                <w:sz w:val="20"/>
                <w:szCs w:val="22"/>
                <w:highlight w:val="none"/>
                <w:lang w:val="en-US" w:eastAsia="zh-CN" w:bidi="ar-SA"/>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Times New Roman" w:hAnsi="Times New Roman" w:eastAsia="宋体" w:cs="Times New Roman"/>
                <w:b w:val="0"/>
                <w:bCs/>
                <w:color w:val="auto"/>
                <w:kern w:val="2"/>
                <w:sz w:val="20"/>
                <w:szCs w:val="22"/>
                <w:highlight w:val="none"/>
                <w:lang w:val="en-US" w:eastAsia="zh-CN" w:bidi="ar-SA"/>
              </w:rPr>
              <w:t>定期监测职业危害因素并公示；一旦发生按相关应急预案执行。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火灾，触电——</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Times New Roman" w:hAnsi="Times New Roman" w:eastAsia="宋体" w:cs="Times New Roman"/>
                <w:b w:val="0"/>
                <w:bCs/>
                <w:color w:val="auto"/>
                <w:kern w:val="2"/>
                <w:sz w:val="20"/>
                <w:szCs w:val="22"/>
                <w:highlight w:val="none"/>
                <w:lang w:val="en-US" w:eastAsia="zh-CN" w:bidi="ar-SA"/>
              </w:rPr>
              <w:t>设备、电路定期检修、检查，电工持证上岗；配置消防器材、做好火灾预防措施；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噪声排放——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color w:val="auto"/>
                <w:kern w:val="2"/>
                <w:sz w:val="20"/>
                <w:szCs w:val="22"/>
                <w:highlight w:val="none"/>
                <w:lang w:val="en-US" w:eastAsia="zh-CN" w:bidi="ar-SA"/>
              </w:rPr>
            </w:pPr>
            <w:r>
              <w:rPr>
                <w:rFonts w:hint="eastAsia" w:ascii="Times New Roman" w:hAnsi="Times New Roman" w:eastAsia="宋体" w:cs="Times New Roman"/>
                <w:b w:val="0"/>
                <w:bCs/>
                <w:color w:val="auto"/>
                <w:kern w:val="2"/>
                <w:sz w:val="20"/>
                <w:szCs w:val="22"/>
                <w:highlight w:val="none"/>
                <w:lang w:val="en-US" w:eastAsia="zh-CN" w:bidi="ar-SA"/>
              </w:rPr>
              <w:t>选用低噪声设备，合理布局，隔声减震，厂房隔音；加强厂区绿化吸收噪音；</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机械伤害——</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default" w:ascii="宋体" w:hAnsi="宋体" w:cs="Arial"/>
                <w:color w:val="auto"/>
                <w:spacing w:val="-6"/>
                <w:sz w:val="21"/>
                <w:szCs w:val="21"/>
                <w:lang w:val="en-US" w:eastAsia="zh-CN"/>
              </w:rPr>
            </w:pPr>
            <w:r>
              <w:rPr>
                <w:rFonts w:hint="eastAsia" w:ascii="Times New Roman" w:hAnsi="Times New Roman" w:eastAsia="宋体" w:cs="Times New Roman"/>
                <w:b w:val="0"/>
                <w:bCs/>
                <w:color w:val="auto"/>
                <w:kern w:val="2"/>
                <w:sz w:val="20"/>
                <w:szCs w:val="22"/>
                <w:highlight w:val="none"/>
                <w:lang w:val="en-US" w:eastAsia="zh-CN" w:bidi="ar-SA"/>
              </w:rPr>
              <w:t>设备设施安全防护、加强安全教育，按章作业，加强工艺纪律检查，使用个人防护用品。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为应对相应风险和机遇，公司依据GB/T19001-2016、GB/T24001-2016、GB/T45001-2020标准的要求并结合本公司的具体情况，采取PDCA的过程方法，建立、实施、保持并持续改进质量、环境、职业健康安全管理体系。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编制《管理手册》A/0版，管理体系于2020年01月15日发布实施；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编制程序文件27个，版本号：A/0，2020年01月15日实施；</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管理文件——下料剪板作业工艺指导书、冲压作业工艺指导书、折弯作业工艺指导书、焊接作业工艺指导书、钻孔作业工艺指导书、装配作业工艺指导书、监视测量设备控制规定、生产生活固废垃圾处理/利用作业指导书、员工职业健康及劳动保护管理规定、特殊过程能力评价准则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建立有外来文件清单，收集法律法规和技术标准、规范等14个；汽车、挂车及汽车列车外廓尺寸、轴荷及质量限值GB1589-2016、《汽车静倾翻稳定性台架试验方法》GB/T14172-2009、《道路车辆车辆识别代号（VIN）》GB16735-2004、《机动车用三角警告牌》GB19151-2003、《机动车运行安全技术条件》GB7258-2017、《专用汽车定型检验规程》QC/T252-1998、厢式运输车（江西广泉专用汽车制造有限公司企业技术 条件）江西广泉专用汽车制造有限公司企业技术 条件QC/T453-2002、汽车产品定型试验及报告要求2010-11-1等；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建立环境、职业健康安全法律法规和其他要求清单，共114个。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本公司识别并确定了如下分工及过程：采购过程、改装过程、销售过程、检验与交付过程、绩效分析、评价与改进等多个过程。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生产工艺流程如下：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原材料采购—进货检验—激光切割—折弯工序—焊接工序—组装工序—总检—整车出厂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管理体系覆盖范围：</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Q：殡仪车专用汽车改装制造</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E：殡仪车专用汽车改装制造所涉及的环境管理活动</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O：殡仪车专用汽车改装制造所涉及的相关职业健康安全管理活动</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w:t>
            </w:r>
            <w:r>
              <w:rPr>
                <w:rFonts w:hint="default" w:ascii="宋体" w:hAnsi="宋体" w:eastAsia="宋体" w:cs="Arial"/>
                <w:color w:val="auto"/>
                <w:spacing w:val="-6"/>
                <w:sz w:val="21"/>
                <w:szCs w:val="21"/>
                <w:lang w:val="en-US" w:eastAsia="zh-CN"/>
              </w:rPr>
              <w:t>识别</w:t>
            </w:r>
            <w:r>
              <w:rPr>
                <w:rFonts w:hint="eastAsia" w:ascii="宋体" w:hAnsi="宋体" w:eastAsia="宋体" w:cs="Arial"/>
                <w:color w:val="auto"/>
                <w:spacing w:val="-6"/>
                <w:sz w:val="21"/>
                <w:szCs w:val="21"/>
                <w:lang w:val="en-US" w:eastAsia="zh-CN"/>
              </w:rPr>
              <w:t>，公司</w:t>
            </w:r>
            <w:r>
              <w:rPr>
                <w:rFonts w:hint="default" w:ascii="宋体" w:hAnsi="宋体" w:eastAsia="宋体" w:cs="Arial"/>
                <w:color w:val="auto"/>
                <w:spacing w:val="-6"/>
                <w:sz w:val="21"/>
                <w:szCs w:val="21"/>
                <w:lang w:val="en-US" w:eastAsia="zh-CN"/>
              </w:rPr>
              <w:t>无外包过程</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经查，体系建立以来，未发生变更。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领导作用和承诺</w:t>
            </w:r>
          </w:p>
          <w:p>
            <w:pPr>
              <w:rPr>
                <w:rFonts w:hint="eastAsia" w:ascii="宋体" w:hAnsi="宋体" w:cs="Arial"/>
                <w:spacing w:val="-6"/>
                <w:sz w:val="21"/>
                <w:szCs w:val="21"/>
              </w:rPr>
            </w:pPr>
            <w:r>
              <w:rPr>
                <w:rFonts w:hint="eastAsia" w:ascii="宋体" w:hAnsi="宋体" w:cs="Arial"/>
                <w:spacing w:val="-6"/>
                <w:sz w:val="21"/>
                <w:szCs w:val="21"/>
              </w:rPr>
              <w:t>组织的岗位、职责和权限</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QEO:5.1</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5.3</w:t>
            </w:r>
          </w:p>
          <w:p>
            <w:pPr>
              <w:rPr>
                <w:rFonts w:hint="default"/>
                <w:lang w:val="en-US" w:eastAsia="zh-CN"/>
              </w:rPr>
            </w:pP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公司设有生产部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技术部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供应部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行政部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销售部</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财务部。</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编制了岗位</w:t>
            </w:r>
            <w:r>
              <w:rPr>
                <w:rFonts w:hint="eastAsia" w:ascii="宋体" w:hAnsi="宋体" w:cs="Arial"/>
                <w:spacing w:val="-6"/>
                <w:sz w:val="21"/>
                <w:szCs w:val="21"/>
                <w:lang w:val="en-US" w:eastAsia="zh-CN"/>
              </w:rPr>
              <w:t>说明书</w:t>
            </w:r>
            <w:r>
              <w:rPr>
                <w:rFonts w:hint="default" w:ascii="宋体" w:hAnsi="宋体" w:cs="Arial"/>
                <w:spacing w:val="-6"/>
                <w:sz w:val="21"/>
                <w:szCs w:val="21"/>
                <w:lang w:val="en-US" w:eastAsia="zh-CN"/>
              </w:rPr>
              <w:t>，</w:t>
            </w:r>
            <w:r>
              <w:rPr>
                <w:rFonts w:hint="eastAsia" w:ascii="宋体" w:hAnsi="宋体" w:cs="Arial"/>
                <w:spacing w:val="-6"/>
                <w:sz w:val="21"/>
                <w:szCs w:val="21"/>
                <w:lang w:val="en-US" w:eastAsia="zh-CN"/>
              </w:rPr>
              <w:t>明确了岗位能力要求和安全职责，</w:t>
            </w:r>
            <w:r>
              <w:rPr>
                <w:rFonts w:hint="default" w:ascii="宋体" w:hAnsi="宋体" w:cs="Arial"/>
                <w:spacing w:val="-6"/>
                <w:sz w:val="21"/>
                <w:szCs w:val="21"/>
                <w:lang w:val="en-US" w:eastAsia="zh-CN"/>
              </w:rPr>
              <w:t>以文件上发的形式沟通各部门的职责及各部门之间工作的联系。</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r>
              <w:rPr>
                <w:rFonts w:hint="eastAsia" w:ascii="宋体" w:hAnsi="宋体" w:cs="Arial"/>
                <w:spacing w:val="-6"/>
                <w:sz w:val="21"/>
                <w:szCs w:val="21"/>
              </w:rPr>
              <w:t>目标及其实现的策划</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QEO:5.2</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6.2</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公司建立的管理方针为：</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 xml:space="preserve">质量至上、持续创新、诚实守信、顾客至上 </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预防为主，降低风险；遵章守法，减污降耗</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方针适宜于公司现状，在管理手册中明确，通过文件发放，是员工获知，适用时提供给相关方。</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并以方针为框架，建立了公司管理目标：</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质量目标：</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产品出厂合格率100%；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顾客满意度95分以上；</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环保安全目标：</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固体废弃物分类管理，处理率为100%；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重大火灾事故为0；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员工重大责任伤亡率为0；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职业病发病率为0</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提供了本公司的环境和安全管理方案和控制措施。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基本符合。</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color w:val="auto"/>
                <w:spacing w:val="-6"/>
                <w:sz w:val="21"/>
                <w:szCs w:val="21"/>
                <w:lang w:val="en-US" w:eastAsia="zh-CN"/>
              </w:rPr>
              <w:t>保留“目标分解考核表”，显示对管理目标进行了分解，2021年1季度所有目标均已完成。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资源总则</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QEO:7.1</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highlight w:val="none"/>
                <w:lang w:val="de-DE"/>
              </w:rPr>
              <w:t>江西广泉专用取车制造有限公司</w:t>
            </w:r>
            <w:r>
              <w:rPr>
                <w:rFonts w:hint="eastAsia" w:ascii="宋体" w:hAnsi="宋体" w:cs="Arial"/>
                <w:color w:val="auto"/>
                <w:spacing w:val="-6"/>
                <w:sz w:val="21"/>
                <w:szCs w:val="21"/>
                <w:highlight w:val="none"/>
                <w:lang w:val="en-US" w:eastAsia="zh-CN"/>
              </w:rPr>
              <w:t>成立于2018年8月</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3189</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de-DE"/>
              </w:rPr>
              <w:t>现有员工</w:t>
            </w:r>
            <w:r>
              <w:rPr>
                <w:rFonts w:hint="eastAsia" w:ascii="宋体" w:hAnsi="宋体" w:eastAsia="宋体" w:cs="Arial"/>
                <w:color w:val="auto"/>
                <w:spacing w:val="-6"/>
                <w:sz w:val="21"/>
                <w:szCs w:val="21"/>
                <w:highlight w:val="none"/>
                <w:lang w:val="en-US" w:eastAsia="zh-CN"/>
              </w:rPr>
              <w:t>22</w:t>
            </w:r>
            <w:r>
              <w:rPr>
                <w:rFonts w:hint="eastAsia" w:ascii="宋体" w:hAnsi="宋体" w:eastAsia="宋体" w:cs="Arial"/>
                <w:color w:val="auto"/>
                <w:spacing w:val="-6"/>
                <w:sz w:val="21"/>
                <w:szCs w:val="21"/>
                <w:highlight w:val="none"/>
                <w:lang w:val="de-DE"/>
              </w:rPr>
              <w:t>人</w:t>
            </w:r>
            <w:r>
              <w:rPr>
                <w:rFonts w:hint="eastAsia" w:ascii="宋体" w:hAnsi="宋体" w:cs="Arial"/>
                <w:color w:val="auto"/>
                <w:spacing w:val="-6"/>
                <w:sz w:val="21"/>
                <w:szCs w:val="21"/>
                <w:highlight w:val="none"/>
                <w:lang w:val="de-DE" w:eastAsia="zh-CN"/>
              </w:rPr>
              <w:t>，</w:t>
            </w:r>
            <w:r>
              <w:rPr>
                <w:rFonts w:hint="eastAsia" w:ascii="宋体" w:hAnsi="宋体" w:cs="Arial"/>
                <w:color w:val="auto"/>
                <w:spacing w:val="-6"/>
                <w:sz w:val="21"/>
                <w:szCs w:val="21"/>
                <w:highlight w:val="none"/>
                <w:lang w:val="en-US" w:eastAsia="zh-CN"/>
              </w:rPr>
              <w:t>作业人员持证上岗；管理人员、技术人员能满足生产要求；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w:t>
            </w:r>
            <w:r>
              <w:rPr>
                <w:rFonts w:hint="eastAsia" w:ascii="宋体" w:hAnsi="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光纤激光切割机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电液伺服折弯机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螺杆式空气压缩机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气动切管机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高速自动弯管机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数控弯管机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机器人组焊平台等；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主要检测设备有</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en-US" w:eastAsia="zh-CN"/>
              </w:rPr>
              <w:t>水平尺</w:t>
            </w:r>
            <w:r>
              <w:rPr>
                <w:rFonts w:hint="eastAsia" w:ascii="宋体" w:hAnsi="宋体" w:eastAsia="宋体" w:cs="Arial"/>
                <w:color w:val="auto"/>
                <w:spacing w:val="-6"/>
                <w:sz w:val="21"/>
                <w:szCs w:val="21"/>
                <w:highlight w:val="none"/>
                <w:lang w:val="de-DE"/>
              </w:rPr>
              <w:t>、钢尺、卷尺、</w:t>
            </w:r>
            <w:r>
              <w:rPr>
                <w:rFonts w:hint="eastAsia" w:ascii="宋体" w:hAnsi="宋体" w:eastAsia="宋体" w:cs="Arial"/>
                <w:color w:val="auto"/>
                <w:spacing w:val="-6"/>
                <w:sz w:val="21"/>
                <w:szCs w:val="21"/>
                <w:highlight w:val="none"/>
                <w:lang w:val="en-US" w:eastAsia="zh-CN"/>
              </w:rPr>
              <w:t>激光测距</w:t>
            </w:r>
            <w:r>
              <w:rPr>
                <w:rFonts w:hint="eastAsia" w:ascii="宋体" w:hAnsi="宋体" w:eastAsia="宋体" w:cs="Arial"/>
                <w:color w:val="auto"/>
                <w:spacing w:val="-6"/>
                <w:sz w:val="21"/>
                <w:szCs w:val="21"/>
                <w:highlight w:val="none"/>
                <w:lang w:val="de-DE"/>
              </w:rPr>
              <w:t>仪、游标卡尺</w:t>
            </w:r>
            <w:r>
              <w:rPr>
                <w:rFonts w:hint="eastAsia" w:ascii="宋体" w:hAnsi="宋体" w:cs="Arial"/>
                <w:color w:val="auto"/>
                <w:spacing w:val="-6"/>
                <w:sz w:val="21"/>
                <w:szCs w:val="21"/>
                <w:highlight w:val="none"/>
                <w:lang w:val="de-DE" w:eastAsia="zh-CN"/>
              </w:rPr>
              <w:t>（</w:t>
            </w:r>
            <w:r>
              <w:rPr>
                <w:rFonts w:hint="eastAsia" w:ascii="宋体" w:hAnsi="宋体" w:cs="Arial"/>
                <w:color w:val="auto"/>
                <w:spacing w:val="-6"/>
                <w:sz w:val="21"/>
                <w:szCs w:val="21"/>
                <w:highlight w:val="none"/>
                <w:lang w:val="en-US" w:eastAsia="zh-CN"/>
              </w:rPr>
              <w:t>数显</w:t>
            </w:r>
            <w:r>
              <w:rPr>
                <w:rFonts w:hint="eastAsia" w:ascii="宋体" w:hAnsi="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公司厂房，库房、行政部、会议室，现场配备了灭火器、消防栓等消防安全设备，能保证企业正常办公。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default" w:ascii="宋体" w:hAnsi="宋体" w:eastAsia="宋体" w:cs="Arial"/>
                <w:color w:val="auto"/>
                <w:spacing w:val="-6"/>
                <w:sz w:val="21"/>
                <w:szCs w:val="21"/>
                <w:highlight w:val="none"/>
                <w:lang w:val="en-US" w:eastAsia="zh-CN"/>
              </w:rPr>
              <w:t>基本能满足体系运行的要求。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沟通/信息交流</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经交流，体系运行中，通过信息联络单、口头、电话、办公会议、生产现场协调会等方式进行内部沟通，通过宣贯培训让员工充分认识到质量环境、职业健康安全体系的要求。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内部、外部沟通协商的机制已建立运行，有效。</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color w:val="auto"/>
                <w:spacing w:val="-6"/>
                <w:sz w:val="21"/>
                <w:szCs w:val="21"/>
                <w:lang w:val="en-US" w:eastAsia="zh-CN"/>
              </w:rPr>
              <w:t>现场查见会议记录、通知通报、培训记录、文件签收等组织内部培训方式相关记录。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管理评审</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QEO:9.3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2021年4月23日召开管理评审会议，由彭苏敏总经理主持；</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管理评审输入较充分，</w:t>
            </w:r>
            <w:r>
              <w:rPr>
                <w:rFonts w:hint="eastAsia" w:ascii="宋体" w:hAnsi="宋体" w:cs="Arial"/>
                <w:color w:val="0000FF"/>
                <w:spacing w:val="-6"/>
                <w:sz w:val="21"/>
                <w:szCs w:val="21"/>
                <w:lang w:val="en-US" w:eastAsia="zh-CN"/>
              </w:rPr>
              <w:t>未对上次管理评审的改进措施进行跟踪，交流；</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管理评审结论：管</w:t>
            </w:r>
            <w:r>
              <w:rPr>
                <w:rFonts w:hint="eastAsia" w:ascii="宋体" w:hAnsi="宋体" w:cs="Arial"/>
                <w:spacing w:val="-6"/>
                <w:sz w:val="21"/>
                <w:szCs w:val="21"/>
                <w:highlight w:val="none"/>
                <w:lang w:val="en-US" w:eastAsia="zh-CN"/>
              </w:rPr>
              <w:t>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改进措施要求：1）加强对风险管控知识的学习；2）加强内部管理，提高人员综合素质。</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highlight w:val="none"/>
                <w:lang w:val="en-US" w:eastAsia="zh-CN"/>
              </w:rPr>
              <w:t>制定有“管理评审改进措施计划”。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cs="Arial"/>
                <w:spacing w:val="-6"/>
                <w:sz w:val="21"/>
                <w:szCs w:val="21"/>
              </w:rPr>
            </w:pPr>
            <w:r>
              <w:rPr>
                <w:rFonts w:hint="eastAsia" w:ascii="宋体" w:hAnsi="宋体" w:cs="Arial"/>
                <w:spacing w:val="-6"/>
                <w:sz w:val="21"/>
                <w:szCs w:val="21"/>
              </w:rPr>
              <w:t>持续改进</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QEO:10.1</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10.3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65"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155" w:type="dxa"/>
            <w:vAlign w:val="top"/>
          </w:tcPr>
          <w:p>
            <w:pP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是姜建平，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投诉或事故、监督抽查情况</w:t>
            </w:r>
          </w:p>
        </w:tc>
        <w:tc>
          <w:tcPr>
            <w:tcW w:w="1155" w:type="dxa"/>
          </w:tcPr>
          <w:p>
            <w:pPr>
              <w:rPr>
                <w:rFonts w:hint="default" w:eastAsia="宋体"/>
                <w:lang w:val="en-US" w:eastAsia="zh-CN"/>
              </w:rPr>
            </w:pP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自公司成立以来，未受到上级主管部门有关质量、环境问题、职业健康安全的行政处罚。</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监察发现的一般问题及时进行整改；未发生相关方的投诉。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暂时没有国家/地方抽查情况。</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目前没有相关行政主管部门的检查处罚，在审核现场也未发现抽查、相关方投诉等情况。</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color w:val="auto"/>
                <w:spacing w:val="-6"/>
                <w:sz w:val="21"/>
                <w:szCs w:val="21"/>
                <w:lang w:val="en-US" w:eastAsia="zh-CN"/>
              </w:rPr>
              <w:t>通过发放顾客满意度调查，经统计分析，顾客满意度为97分。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5" w:type="dxa"/>
            <w:vAlign w:val="top"/>
          </w:tcPr>
          <w:p>
            <w:pPr>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rPr>
              <w:t>标准/规范/法规的执行情况</w:t>
            </w:r>
          </w:p>
        </w:tc>
        <w:tc>
          <w:tcPr>
            <w:tcW w:w="1155" w:type="dxa"/>
          </w:tcPr>
          <w:p>
            <w:pPr>
              <w:rPr>
                <w:rFonts w:hint="default" w:eastAsia="宋体"/>
                <w:lang w:val="en-US" w:eastAsia="zh-CN"/>
              </w:rPr>
            </w:pPr>
          </w:p>
        </w:tc>
        <w:tc>
          <w:tcPr>
            <w:tcW w:w="10004" w:type="dxa"/>
          </w:tcPr>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验证资质</w:t>
            </w:r>
          </w:p>
        </w:tc>
        <w:tc>
          <w:tcPr>
            <w:tcW w:w="1155" w:type="dxa"/>
          </w:tcPr>
          <w:p/>
        </w:tc>
        <w:tc>
          <w:tcPr>
            <w:tcW w:w="10004" w:type="dxa"/>
          </w:tcPr>
          <w:p>
            <w:pPr>
              <w:adjustRightInd w:val="0"/>
              <w:snapToGrid w:val="0"/>
              <w:spacing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经查验营业执照、企业名称代号证书、3C证书有效。信用平台查询，无不良信息。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vAlign w:val="top"/>
          </w:tcPr>
          <w:p>
            <w:pPr>
              <w:rPr>
                <w:rFonts w:hint="eastAsia" w:ascii="宋体" w:hAnsi="宋体" w:cs="Arial"/>
                <w:spacing w:val="-6"/>
                <w:sz w:val="21"/>
                <w:szCs w:val="21"/>
                <w:highlight w:val="yellow"/>
                <w:lang w:val="en-US" w:eastAsia="zh-CN"/>
              </w:rPr>
            </w:pPr>
            <w:r>
              <w:rPr>
                <w:rFonts w:hint="eastAsia" w:ascii="宋体" w:hAnsi="宋体" w:cs="Arial"/>
                <w:spacing w:val="-6"/>
                <w:sz w:val="21"/>
                <w:szCs w:val="21"/>
              </w:rPr>
              <w:t>上次审核不符合项的验证</w:t>
            </w:r>
          </w:p>
        </w:tc>
        <w:tc>
          <w:tcPr>
            <w:tcW w:w="1155" w:type="dxa"/>
          </w:tcPr>
          <w:p>
            <w:pPr>
              <w:rPr>
                <w:highlight w:val="yellow"/>
              </w:rPr>
            </w:pP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上次审核时发现的问题“技术部未能提供GQH5032XBY产品整车确认检验报告”，经现场验证已关闭，整改措施有效。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vAlign w:val="top"/>
          </w:tcPr>
          <w:p>
            <w:pPr>
              <w:rPr>
                <w:rFonts w:hint="eastAsia" w:ascii="宋体" w:hAnsi="宋体" w:cs="Arial"/>
                <w:spacing w:val="-6"/>
                <w:sz w:val="21"/>
                <w:szCs w:val="21"/>
              </w:rPr>
            </w:pPr>
            <w:r>
              <w:rPr>
                <w:rFonts w:hint="eastAsia" w:ascii="宋体" w:hAnsi="宋体" w:cs="Arial"/>
                <w:spacing w:val="-6"/>
                <w:sz w:val="21"/>
                <w:szCs w:val="21"/>
              </w:rPr>
              <w:t>认证证书、标志的使用情况</w:t>
            </w:r>
          </w:p>
        </w:tc>
        <w:tc>
          <w:tcPr>
            <w:tcW w:w="1155" w:type="dxa"/>
          </w:tcPr>
          <w:p>
            <w:pPr>
              <w:rPr>
                <w:highlight w:val="yellow"/>
              </w:rPr>
            </w:pPr>
          </w:p>
        </w:tc>
        <w:tc>
          <w:tcPr>
            <w:tcW w:w="10004" w:type="dxa"/>
          </w:tcPr>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证书、标志用于招投标，符合要求。</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Pr>
        <w:pStyle w:val="4"/>
      </w:pPr>
      <w:bookmarkStart w:id="0" w:name="_GoBack"/>
      <w:bookmarkEnd w:id="0"/>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A75E2"/>
    <w:rsid w:val="0B504A2F"/>
    <w:rsid w:val="0C6020E9"/>
    <w:rsid w:val="117A2F4B"/>
    <w:rsid w:val="19E00BC6"/>
    <w:rsid w:val="19F156F3"/>
    <w:rsid w:val="20DB3176"/>
    <w:rsid w:val="2101701B"/>
    <w:rsid w:val="2F0D17EF"/>
    <w:rsid w:val="5281428D"/>
    <w:rsid w:val="573A2F86"/>
    <w:rsid w:val="579A7D23"/>
    <w:rsid w:val="5FE97F47"/>
    <w:rsid w:val="6C435711"/>
    <w:rsid w:val="6E58669C"/>
    <w:rsid w:val="725F6FA8"/>
    <w:rsid w:val="72F42230"/>
    <w:rsid w:val="74076406"/>
    <w:rsid w:val="7E811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2021-06-21T03:37:16Z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