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Q勾选15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0430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Style w:val="6"/>
        <w:tblW w:w="1071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209"/>
        <w:gridCol w:w="1166"/>
        <w:gridCol w:w="1512"/>
        <w:gridCol w:w="1295"/>
        <w:gridCol w:w="1513"/>
        <w:gridCol w:w="1727"/>
        <w:gridCol w:w="13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atLeast"/>
          <w:jc w:val="center"/>
        </w:trPr>
        <w:tc>
          <w:tcPr>
            <w:tcW w:w="212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48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江西广泉专用汽车制造有限公司</w:t>
            </w:r>
            <w:bookmarkEnd w:id="4"/>
          </w:p>
        </w:tc>
        <w:tc>
          <w:tcPr>
            <w:tcW w:w="1727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84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专业代码"/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  <w:bookmarkEnd w:id="5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12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67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谢建辉</w:t>
            </w: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13" w:type="dxa"/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Q：22.01.00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E：22.01.00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O：22.01.00</w:t>
            </w:r>
          </w:p>
        </w:tc>
        <w:tc>
          <w:tcPr>
            <w:tcW w:w="172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会议室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1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209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褚敏杰</w:t>
            </w:r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  <w:jc w:val="center"/>
        </w:trPr>
        <w:tc>
          <w:tcPr>
            <w:tcW w:w="9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16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/</w:t>
            </w:r>
            <w:bookmarkStart w:id="6" w:name="_GoBack"/>
            <w:bookmarkEnd w:id="6"/>
          </w:p>
        </w:tc>
        <w:tc>
          <w:tcPr>
            <w:tcW w:w="151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1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8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1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597" w:type="dxa"/>
            <w:gridSpan w:val="6"/>
            <w:vAlign w:val="center"/>
          </w:tcPr>
          <w:p>
            <w:pPr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原材料采购—进货检验—激光切割—折弯工序—焊接工序—组装工序—总检—整车出厂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1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</w:p>
        </w:tc>
        <w:tc>
          <w:tcPr>
            <w:tcW w:w="8597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主要是各工序作业的风险，制定了相应的作业指导书。</w:t>
            </w:r>
          </w:p>
          <w:p>
            <w:pPr>
              <w:snapToGrid w:val="0"/>
              <w:spacing w:line="360" w:lineRule="auto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2"/>
                <w:lang w:val="en-US" w:eastAsia="zh-CN"/>
              </w:rPr>
              <w:t>特殊过程：焊接工序，有焊接工序作业指导书和安全操作规程。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1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597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重要环境因素：固体废物排放、潜在火灾、噪声排放、废气的排放。制定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废弃物控制程序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</w:t>
            </w: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序等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1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597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 w:ascii="Times New Roman" w:hAnsi="Times New Roman" w:eastAsia="宋体" w:cs="Times New Roman"/>
                <w:b/>
                <w:kern w:val="2"/>
                <w:sz w:val="20"/>
                <w:lang w:val="en-US" w:eastAsia="zh-CN" w:bidi="ar-S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不可接受风险源：机械伤害、噪声排放 、潜在火灾、触电伤害，制定</w:t>
            </w:r>
            <w:r>
              <w:rPr>
                <w:rFonts w:hint="eastAsia"/>
                <w:b/>
                <w:bCs/>
                <w:sz w:val="20"/>
                <w:szCs w:val="20"/>
              </w:rPr>
              <w:t>劳动防护用品控制程序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应急准备和响应控制程序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0"/>
                <w:szCs w:val="20"/>
              </w:rPr>
              <w:t>消防控制程序</w:t>
            </w:r>
            <w:r>
              <w:rPr>
                <w:rFonts w:hint="eastAsia"/>
                <w:b/>
                <w:bCs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2" w:hRule="atLeast"/>
          <w:jc w:val="center"/>
        </w:trPr>
        <w:tc>
          <w:tcPr>
            <w:tcW w:w="21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597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中华人民共和国职业病防治法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中华人民共和国消防法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中华人民共和国安全生产法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中华人民共和国环境保护法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中华人民共和国大气污染防治法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工业企业厂界环境噪声排放标准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b/>
                <w:sz w:val="20"/>
                <w:szCs w:val="22"/>
                <w:lang w:val="en-US" w:eastAsia="zh-CN"/>
              </w:rPr>
              <w:t>GB1589-2016  汽车、挂车及汽车列车外廓尺寸、轴荷及质量限值、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GB/T14172-2009 </w:t>
            </w: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《汽车静倾翻稳定性台架试验方法》</w:t>
            </w: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GB16735-2004 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《道路车辆 车辆识别代号（VIN）、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GB19151-2003 《机动车用三角警告牌》 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GB7258-2017 《机动车运行安全技术条件》</w:t>
            </w:r>
          </w:p>
          <w:p>
            <w:pPr>
              <w:pStyle w:val="2"/>
              <w:spacing w:line="360" w:lineRule="auto"/>
              <w:jc w:val="left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QC/T252-1998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《专用汽车定型检验规程》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QC/T453-2002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厢式运输车（江西广泉专用汽车制造有限公司企业技术 条件）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2010-11-1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  汽车产品定型试验及报告要求2016  、车辆产品《公告》技术审查规范性要求（汽 ［车部分）、</w:t>
            </w:r>
            <w:r>
              <w:rPr>
                <w:rFonts w:hint="default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>Q/GQH001-2019</w:t>
            </w:r>
            <w:r>
              <w:rPr>
                <w:rFonts w:hint="eastAsia" w:ascii="Times New Roman" w:cs="Times New Roman"/>
                <w:b/>
                <w:color w:val="auto"/>
                <w:kern w:val="2"/>
                <w:sz w:val="20"/>
                <w:szCs w:val="22"/>
                <w:lang w:val="en-US" w:eastAsia="zh-CN" w:bidi="ar-SA"/>
              </w:rPr>
              <w:t xml:space="preserve">  殡仪车技术条件等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212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597" w:type="dxa"/>
            <w:gridSpan w:val="6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外观尺寸、制动、淋雨试验等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12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59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hint="default" w:ascii="宋体" w:eastAsia="宋体"/>
          <w:b/>
          <w:sz w:val="22"/>
          <w:szCs w:val="22"/>
          <w:lang w:val="en-US" w:eastAsia="zh-CN"/>
        </w:rPr>
      </w:pPr>
      <w:r>
        <w:rPr>
          <w:rFonts w:hint="eastAsia" w:ascii="宋体"/>
          <w:b/>
          <w:sz w:val="22"/>
          <w:szCs w:val="22"/>
        </w:rPr>
        <w:t>填表人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(专业人员)：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谢建辉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2021.6.19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     审核组长： 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褚敏杰</w:t>
      </w:r>
      <w:r>
        <w:rPr>
          <w:rFonts w:hint="eastAsia" w:ascii="宋体" w:hAnsi="Times New Roman" w:eastAsia="宋体" w:cs="Times New Roman"/>
          <w:b/>
          <w:sz w:val="22"/>
          <w:szCs w:val="22"/>
        </w:rPr>
        <w:t xml:space="preserve">   日期：</w:t>
      </w:r>
      <w:r>
        <w:rPr>
          <w:rFonts w:hint="eastAsia" w:ascii="宋体" w:hAnsi="Times New Roman" w:eastAsia="宋体" w:cs="Times New Roman"/>
          <w:b/>
          <w:sz w:val="22"/>
          <w:szCs w:val="22"/>
          <w:lang w:val="en-US" w:eastAsia="zh-CN"/>
        </w:rPr>
        <w:t>2021.6.19</w:t>
      </w:r>
    </w:p>
    <w:p>
      <w:pPr>
        <w:snapToGrid w:val="0"/>
        <w:rPr>
          <w:rFonts w:ascii="宋体"/>
          <w:b/>
          <w:spacing w:val="-6"/>
          <w:sz w:val="18"/>
          <w:szCs w:val="18"/>
        </w:rPr>
      </w:pPr>
    </w:p>
    <w:p>
      <w:pPr>
        <w:snapToGrid w:val="0"/>
        <w:rPr>
          <w:rFonts w:ascii="宋体"/>
          <w:b/>
          <w:spacing w:val="-6"/>
          <w:sz w:val="20"/>
        </w:rPr>
      </w:pPr>
      <w:r>
        <w:rPr>
          <w:rFonts w:hint="eastAsia" w:ascii="宋体"/>
          <w:b/>
          <w:spacing w:val="-6"/>
          <w:sz w:val="18"/>
          <w:szCs w:val="18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pict>
        <v:shape id="图片 24" o:spid="_x0000_s2049" o:spt="75" type="#_x0000_t75" style="position:absolute;left:0pt;margin-left:-0.05pt;margin-top:0.35pt;height:34.1pt;width:32.3pt;mso-wrap-distance-left:9pt;mso-wrap-distance-right:9pt;z-index:-251658240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2050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6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专业培训记录(03版)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pPr>
      <w:pStyle w:val="5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3410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0" w:semiHidden="0" w:name="Table Grid" w:locked="1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lenovo1018</cp:lastModifiedBy>
  <dcterms:modified xsi:type="dcterms:W3CDTF">2021-06-20T01:54:29Z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