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D535AA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D535AA" w:rsidRDefault="00F236D1" w:rsidP="0004458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受审核部门：质检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38113A"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D60E28" w:rsidRPr="00D60E28">
              <w:rPr>
                <w:rFonts w:ascii="宋体" w:hAnsi="宋体" w:hint="eastAsia"/>
                <w:sz w:val="24"/>
              </w:rPr>
              <w:t>陈建华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04458E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810F5E">
              <w:rPr>
                <w:rFonts w:eastAsiaTheme="minorEastAsia" w:hint="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04458E">
              <w:rPr>
                <w:rFonts w:eastAsiaTheme="minorEastAsia" w:hint="eastAsia"/>
                <w:sz w:val="24"/>
                <w:szCs w:val="24"/>
              </w:rPr>
              <w:t>6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4458E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D60E28" w:rsidRPr="00D60E28" w:rsidRDefault="00D60E28" w:rsidP="00D60E28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60E28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D60E28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6.2</w:t>
            </w:r>
            <w:r w:rsidRPr="00D60E28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7.1.5</w:t>
            </w:r>
            <w:r w:rsidRPr="00D60E28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8.6</w:t>
            </w:r>
            <w:r w:rsidRPr="00D60E28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8.7</w:t>
            </w:r>
            <w:r w:rsidRPr="00D60E28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  <w:r w:rsidRPr="00D60E28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AE191F" w:rsidRPr="00D535AA" w:rsidRDefault="00D60E28" w:rsidP="00D60E28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60E28">
              <w:rPr>
                <w:rFonts w:eastAsiaTheme="minorEastAsia" w:hint="eastAsia"/>
                <w:sz w:val="24"/>
                <w:szCs w:val="24"/>
              </w:rPr>
              <w:t>OHSMS: 5.3</w:t>
            </w:r>
            <w:r w:rsidRPr="00D60E28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6.2.1</w:t>
            </w:r>
            <w:r w:rsidRPr="00D60E28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6.2.2</w:t>
            </w:r>
            <w:r w:rsidRPr="00D60E28">
              <w:rPr>
                <w:rFonts w:eastAsiaTheme="minorEastAsia" w:hint="eastAsia"/>
                <w:sz w:val="24"/>
                <w:szCs w:val="24"/>
              </w:rPr>
              <w:t>实现职业健康安全目标措施的策划、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6.1.2</w:t>
            </w:r>
            <w:r w:rsidRPr="00D60E28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6.1.4</w:t>
            </w:r>
            <w:r w:rsidRPr="00D60E28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8.1</w:t>
            </w:r>
            <w:r w:rsidRPr="00D60E28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D60E28">
              <w:rPr>
                <w:rFonts w:eastAsiaTheme="minorEastAsia" w:hint="eastAsia"/>
                <w:sz w:val="24"/>
                <w:szCs w:val="24"/>
              </w:rPr>
              <w:t>8.2</w:t>
            </w:r>
            <w:r w:rsidRPr="00D60E28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1255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38113A" w:rsidRPr="00D535AA" w:rsidRDefault="0004458E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="0038113A" w:rsidRPr="00D535AA">
              <w:rPr>
                <w:rFonts w:eastAsiaTheme="minorEastAsia"/>
                <w:b/>
                <w:bCs/>
                <w:sz w:val="24"/>
                <w:szCs w:val="24"/>
              </w:rPr>
              <w:t>O5.3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2025" w:rsidRPr="00D535AA" w:rsidRDefault="00D60E28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851" w:type="dxa"/>
          </w:tcPr>
          <w:p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236D1" w:rsidRPr="00D535AA" w:rsidTr="006F2B8E">
        <w:trPr>
          <w:trHeight w:val="419"/>
        </w:trPr>
        <w:tc>
          <w:tcPr>
            <w:tcW w:w="1954" w:type="dxa"/>
          </w:tcPr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目标及方案</w:t>
            </w: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F236D1" w:rsidRPr="00AE191F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部门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主要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2021.4.10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考核情况</w:t>
            </w:r>
          </w:p>
          <w:p w:rsidR="00F236D1" w:rsidRPr="00B864E2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100%</w:t>
            </w:r>
          </w:p>
          <w:p w:rsidR="00F236D1" w:rsidRPr="00B864E2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监视和测量设备鉴定率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，合格率</w:t>
            </w: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100%</w:t>
            </w:r>
          </w:p>
          <w:p w:rsidR="00F236D1" w:rsidRPr="00B864E2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员工重大责任伤亡率为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；职业病发病率为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864E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0</w:t>
            </w:r>
          </w:p>
          <w:p w:rsidR="00F236D1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3251C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864E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F236D1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固体废弃物（含危废）分类处置率</w:t>
            </w:r>
            <w:r>
              <w:rPr>
                <w:rFonts w:hint="eastAsia"/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 xml:space="preserve">                  100%</w:t>
            </w:r>
          </w:p>
          <w:p w:rsidR="00F236D1" w:rsidRPr="00B864E2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日考核情况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，各分解目标已达成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F236D1" w:rsidRDefault="00F236D1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236D1" w:rsidRPr="00D535AA" w:rsidTr="006F2B8E">
        <w:trPr>
          <w:trHeight w:val="419"/>
        </w:trPr>
        <w:tc>
          <w:tcPr>
            <w:tcW w:w="1954" w:type="dxa"/>
          </w:tcPr>
          <w:p w:rsidR="00F236D1" w:rsidRPr="00D308ED" w:rsidRDefault="00F236D1" w:rsidP="00FF25DA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166" w:type="dxa"/>
          </w:tcPr>
          <w:p w:rsidR="00F236D1" w:rsidRPr="00D308ED" w:rsidRDefault="00F236D1" w:rsidP="00FF25DA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D308ED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F236D1" w:rsidRPr="00D308ED" w:rsidRDefault="00F236D1" w:rsidP="00FF25DA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公司编制了《原料进货检验规程》、《过程检验规程》、《成品检验规程》，规定了对原材料、过程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产品、成品实施检验。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（一）原材料检验，检验依据：原材料检验规程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，明确了采购物资的验收要求。供方将原材料送到仓库，质检人员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进行确认验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收，通常验收外观、数量、型号、合格证等，验收合格后准许入库，质检仓库相关人员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签名确认。</w:t>
            </w:r>
          </w:p>
          <w:p w:rsidR="003950C7" w:rsidRPr="003950C7" w:rsidRDefault="003950C7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抽查2021.5.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镀锌卷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材料  </w:t>
            </w:r>
            <w:r w:rsidRPr="007B44BA">
              <w:rPr>
                <w:rFonts w:asciiTheme="minorEastAsia" w:eastAsiaTheme="minorEastAsia" w:hAnsiTheme="minorEastAsia"/>
                <w:sz w:val="24"/>
                <w:szCs w:val="24"/>
              </w:rPr>
              <w:t>0.4*1250*C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34.035吨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进货检验记录，对规格型号、数量、外观等项进行了检验，结果合格，检验员</w:t>
            </w:r>
            <w:r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陈建华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CF17AB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2021.1.22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B44BA"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铝型材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21877.5kg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进货检验记录，对规格型号、数量、外观等项进行了检验，结果合格，检验员</w:t>
            </w:r>
            <w:r w:rsidR="007B44BA"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陈建华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CF17AB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抽查2021.</w:t>
            </w:r>
            <w:r w:rsid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10日塑粉 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H10126</w:t>
            </w:r>
            <w:r w:rsid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200kg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进货检验记录，对规格型号、数量、外观等项进行了检验，结果合格，检验员</w:t>
            </w:r>
            <w:r w:rsidR="007B44BA"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陈建华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2021.5.23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B44BA"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锁具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7B44BA" w:rsidRPr="007B44BA">
              <w:rPr>
                <w:rFonts w:asciiTheme="minorEastAsia" w:eastAsiaTheme="minorEastAsia" w:hAnsiTheme="minorEastAsia"/>
                <w:sz w:val="24"/>
                <w:szCs w:val="24"/>
              </w:rPr>
              <w:t>600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pcs进货检验记录，对型号型号、数量、外观、合格证等项进行了检验，结果合格，检验员</w:t>
            </w:r>
            <w:r w:rsidR="007B44BA" w:rsidRP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陈建华</w:t>
            </w:r>
            <w:r w:rsidRPr="00CF17A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950C7" w:rsidRPr="003950C7" w:rsidRDefault="003950C7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3950C7">
              <w:rPr>
                <w:rFonts w:asciiTheme="minorEastAsia" w:eastAsiaTheme="minorEastAsia" w:hAnsiTheme="minorEastAsia"/>
                <w:sz w:val="24"/>
                <w:szCs w:val="24"/>
              </w:rPr>
              <w:t>2021.3.19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日水晶棺</w:t>
            </w:r>
            <w:r w:rsidRPr="003950C7">
              <w:rPr>
                <w:rFonts w:asciiTheme="minorEastAsia" w:eastAsiaTheme="minorEastAsia" w:hAnsiTheme="minorEastAsia"/>
                <w:sz w:val="24"/>
                <w:szCs w:val="24"/>
              </w:rPr>
              <w:t>2100*680*1250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2PCS进货检验记录，对规格型号、数量、外观等项进行了检验，结果合格，检验员陈建华。</w:t>
            </w:r>
          </w:p>
          <w:p w:rsidR="003950C7" w:rsidRPr="003950C7" w:rsidRDefault="003950C7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3950C7">
              <w:rPr>
                <w:rFonts w:asciiTheme="minorEastAsia" w:eastAsiaTheme="minorEastAsia" w:hAnsiTheme="minorEastAsia"/>
                <w:sz w:val="24"/>
                <w:szCs w:val="24"/>
              </w:rPr>
              <w:t>2021.5.15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日太平柜</w:t>
            </w:r>
            <w:r w:rsidRPr="003950C7">
              <w:rPr>
                <w:rFonts w:asciiTheme="minorEastAsia" w:eastAsiaTheme="minorEastAsia" w:hAnsiTheme="minorEastAsia"/>
                <w:sz w:val="24"/>
                <w:szCs w:val="24"/>
              </w:rPr>
              <w:t>3000*920*1795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8PCS进货检验记录，对规格型号、数量、外观等项进行了检验，结果合格，检验员陈建华。</w:t>
            </w:r>
          </w:p>
          <w:p w:rsidR="003950C7" w:rsidRDefault="003950C7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36D1" w:rsidRPr="00F5207E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查到了</w:t>
            </w:r>
            <w:r w:rsidR="007B44BA">
              <w:rPr>
                <w:rFonts w:asciiTheme="minorEastAsia" w:eastAsiaTheme="minorEastAsia" w:hAnsiTheme="minorEastAsia" w:hint="eastAsia"/>
                <w:sz w:val="24"/>
                <w:szCs w:val="24"/>
              </w:rPr>
              <w:t>塑粉、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、转舌锁等原材料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第三方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委托检验报告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，结果合格，见附件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F5207E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/>
                <w:sz w:val="24"/>
                <w:szCs w:val="24"/>
              </w:rPr>
              <w:t>没有发生在供方处进行验证的情况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提供工序检验记录，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:2020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9-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日工序检验记录， 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产品名称：</w:t>
            </w:r>
            <w:r w:rsidR="003950C7"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骨灰盒存放架 </w:t>
            </w:r>
            <w:r w:rsidR="003950C7" w:rsidRPr="003950C7">
              <w:rPr>
                <w:rFonts w:asciiTheme="minorEastAsia" w:eastAsiaTheme="minorEastAsia" w:hAnsiTheme="minorEastAsia"/>
                <w:sz w:val="24"/>
                <w:szCs w:val="24"/>
              </w:rPr>
              <w:t>426*420*330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在生产加工过程中，对产品的左右板、</w:t>
            </w:r>
            <w:r w:rsidR="002B7BD0"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门板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、顶板、层板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等零部件的剪板下料、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钻孔、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冲压、折弯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焊接、喷塑、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组装等工序进行了检验。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检验结果：合格  检验员：</w:t>
            </w:r>
            <w:r w:rsidR="003950C7"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黄海如</w:t>
            </w:r>
            <w:r w:rsid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3950C7"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杨新平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:2021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日工序检验记录，  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产品名称：</w:t>
            </w:r>
            <w:r w:rsidRPr="002D1A64">
              <w:rPr>
                <w:rFonts w:asciiTheme="minorEastAsia" w:eastAsiaTheme="minorEastAsia" w:hAnsiTheme="minorEastAsia" w:hint="eastAsia"/>
                <w:sz w:val="24"/>
                <w:szCs w:val="24"/>
              </w:rPr>
              <w:t>骨灰存放架（单穴）430*330*300</w:t>
            </w:r>
          </w:p>
          <w:p w:rsidR="002B7BD0" w:rsidRPr="00565F3C" w:rsidRDefault="002B7BD0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在生产加工过程中，对产品的左右板、门板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、横挡板、层板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等零部件的剪板下料、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钻孔、冲压、折弯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焊接、喷塑、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组装等工序进行了检验。</w:t>
            </w:r>
          </w:p>
          <w:p w:rsidR="002B7BD0" w:rsidRDefault="002B7BD0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检验结果：合格  检验员：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黄海如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杨新平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:2021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7-11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日工序检验记录， 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产品名称：</w:t>
            </w:r>
            <w:r w:rsidR="002B7BD0">
              <w:rPr>
                <w:rFonts w:asciiTheme="minorEastAsia" w:eastAsiaTheme="minorEastAsia" w:hAnsiTheme="minorEastAsia" w:hint="eastAsia"/>
                <w:sz w:val="24"/>
                <w:szCs w:val="24"/>
              </w:rPr>
              <w:t>福寿架 150*104*330</w:t>
            </w:r>
          </w:p>
          <w:p w:rsidR="002B7BD0" w:rsidRPr="00565F3C" w:rsidRDefault="002B7BD0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在生产加工过程中，对产品的左右板、门板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、连接板、背板、层板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等零部件的剪板下料、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钻孔、冲压、折弯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焊接、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组装等工序进行了检验。</w:t>
            </w:r>
          </w:p>
          <w:p w:rsidR="002B7BD0" w:rsidRDefault="002B7BD0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检验结果：合格  检验员：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黄海如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3950C7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杨新平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2B7BD0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（三）成品检验：检验依据产品检验规范、图纸等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，检验项目含外形尺寸、外观、开关灵活性等符合要求。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提供成品检验单，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:202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日成品检验单记录， 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产品名称：</w:t>
            </w:r>
            <w:r w:rsidR="00C26AE6">
              <w:rPr>
                <w:rFonts w:hint="eastAsia"/>
                <w:sz w:val="24"/>
              </w:rPr>
              <w:t>骨灰盒存放架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26AE6" w:rsidRPr="00C26AE6">
              <w:rPr>
                <w:rFonts w:asciiTheme="minorEastAsia" w:eastAsiaTheme="minorEastAsia" w:hAnsiTheme="minorEastAsia"/>
                <w:sz w:val="24"/>
                <w:szCs w:val="24"/>
              </w:rPr>
              <w:t>426*420*330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140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门，检验项目：主要尺寸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（要求±5mm，实测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424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*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421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*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332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mm）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、外观性能要求、标示说明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、配件、开关灵活性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检验结论：合格  检验员：</w:t>
            </w:r>
            <w:r w:rsidR="00C26AE6">
              <w:rPr>
                <w:rFonts w:hint="eastAsia"/>
                <w:sz w:val="24"/>
                <w:szCs w:val="24"/>
              </w:rPr>
              <w:t>陈建华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:2021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日成品检验记录， 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产品名称：</w:t>
            </w:r>
            <w:r w:rsidR="00C26AE6" w:rsidRP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骨灰盒存放架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26AE6">
              <w:rPr>
                <w:rFonts w:hint="eastAsia"/>
              </w:rPr>
              <w:t>700*300*300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88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门，检验项目：主要尺寸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（要求±5mm，实测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1*3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*299mm）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、外观性能要求、标示说明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、配件、开关灵活性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检验结论：合格  检验员：</w:t>
            </w:r>
            <w:r w:rsidR="00C26AE6">
              <w:rPr>
                <w:rFonts w:hint="eastAsia"/>
                <w:sz w:val="24"/>
                <w:szCs w:val="24"/>
              </w:rPr>
              <w:t>陈建华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:202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日成品检验记录，  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产品名称：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福寿架</w:t>
            </w:r>
            <w:r>
              <w:rPr>
                <w:rFonts w:hint="eastAsia"/>
                <w:sz w:val="24"/>
              </w:rPr>
              <w:t xml:space="preserve"> </w:t>
            </w:r>
            <w:r w:rsidRPr="002D1A64">
              <w:t>140*280*70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门，检验项目：主要尺寸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（要求±5mm，实测141*28</w:t>
            </w:r>
            <w:r w:rsidR="00C26AE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*71mm）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、外观性能要求、标示说明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、配件、开关灵活性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检验结论：合格  检验员：</w:t>
            </w:r>
            <w:r w:rsidR="00C26AE6">
              <w:rPr>
                <w:rFonts w:hint="eastAsia"/>
                <w:sz w:val="24"/>
                <w:szCs w:val="24"/>
              </w:rPr>
              <w:t>陈建华</w:t>
            </w: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（四）第三方检验：</w:t>
            </w:r>
          </w:p>
          <w:p w:rsidR="00F236D1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1E0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江西省产品质检监督检测院</w:t>
            </w:r>
            <w:r w:rsidRPr="00361E03">
              <w:rPr>
                <w:rFonts w:asciiTheme="minorEastAsia" w:eastAsiaTheme="minorEastAsia" w:hAnsiTheme="minorEastAsia" w:hint="eastAsia"/>
                <w:sz w:val="24"/>
                <w:szCs w:val="24"/>
              </w:rPr>
              <w:t>的产品检验报告，2020.</w:t>
            </w:r>
            <w:r w:rsid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61E0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361E03">
              <w:rPr>
                <w:rFonts w:asciiTheme="minorEastAsia" w:eastAsiaTheme="minorEastAsia" w:hAnsiTheme="minorEastAsia" w:hint="eastAsia"/>
                <w:sz w:val="24"/>
                <w:szCs w:val="24"/>
              </w:rPr>
              <w:t>日对公司生产的骨灰存放架进行了检验，结果符合要求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361E03"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见附件。</w:t>
            </w:r>
          </w:p>
          <w:p w:rsidR="00A91EE6" w:rsidRPr="00A91EE6" w:rsidRDefault="00A91EE6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（五）销售过程检查及销售服务质量检查：</w:t>
            </w:r>
          </w:p>
          <w:p w:rsidR="00A91EE6" w:rsidRPr="00A91EE6" w:rsidRDefault="00A91EE6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提供了《销售服务过程检查记录表》、，内容包括接单、采购、检验、交付、售后服务等过程准则和要求，销售产品过程按各项内容进行稽核，确认是否符合过程准则要求。提供了《产品销售服务质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量检查报告》内容包括并对包装、产品、数量、销售流程、服务人员态度、售后服务等项，销售后由业务稽核人员同客户进行回访或收集客户意见，确认销售服务质量。</w:t>
            </w:r>
          </w:p>
          <w:p w:rsidR="00A91EE6" w:rsidRDefault="00A91EE6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日，销售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水晶棺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汪晓虹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A91EE6" w:rsidRPr="00A91EE6" w:rsidRDefault="00A91EE6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日，销售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太平柜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汪晓虹</w:t>
            </w:r>
            <w:r w:rsidRPr="00A91EE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F236D1" w:rsidRPr="00565F3C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F236D1" w:rsidRPr="00F5207E" w:rsidRDefault="00F236D1" w:rsidP="00CD0B3B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F3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公司产品和销售服务的监视和测量控制基本符合规定要求。</w:t>
            </w:r>
          </w:p>
        </w:tc>
        <w:tc>
          <w:tcPr>
            <w:tcW w:w="851" w:type="dxa"/>
          </w:tcPr>
          <w:p w:rsidR="00F236D1" w:rsidRDefault="00F236D1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236D1" w:rsidRPr="00D535AA" w:rsidTr="005507F5">
        <w:trPr>
          <w:trHeight w:val="419"/>
        </w:trPr>
        <w:tc>
          <w:tcPr>
            <w:tcW w:w="1954" w:type="dxa"/>
            <w:vAlign w:val="center"/>
          </w:tcPr>
          <w:p w:rsidR="00F236D1" w:rsidRPr="00D308ED" w:rsidRDefault="00F236D1" w:rsidP="00FF25D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  <w:vAlign w:val="center"/>
          </w:tcPr>
          <w:p w:rsidR="00F236D1" w:rsidRPr="00D308ED" w:rsidRDefault="00F236D1" w:rsidP="00FF25D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738" w:type="dxa"/>
            <w:vAlign w:val="center"/>
          </w:tcPr>
          <w:p w:rsidR="00F236D1" w:rsidRPr="00CB4113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换货处理，生产过程和产品检验过程中发现的少量不合格品作返工、返修和报废处理，批量的不合格品要求填写“不合格品报告”，记录不合格品名称、规格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型号、数量、不合格事实、评审处置措施，验证结果等。</w:t>
            </w:r>
          </w:p>
          <w:p w:rsidR="00F236D1" w:rsidRPr="00CB4113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2021.5.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日不合格品报告，不合格内容描述：现场巡视生产车间，发现生产骨灰存放架产品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的侧板在下料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工序，尺寸符合，偏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大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，不良数量：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PCS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；。</w:t>
            </w:r>
          </w:p>
          <w:p w:rsidR="00F236D1" w:rsidRPr="00CB4113" w:rsidRDefault="00E544BA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不符合原因：由于下料人员</w:t>
            </w:r>
            <w:r w:rsidRPr="00E544BA">
              <w:rPr>
                <w:rFonts w:eastAsiaTheme="minorEastAsia" w:hAnsiTheme="minorEastAsia" w:hint="eastAsia"/>
                <w:sz w:val="24"/>
                <w:szCs w:val="24"/>
              </w:rPr>
              <w:t>杨飞</w:t>
            </w:r>
            <w:r w:rsidR="00F236D1" w:rsidRPr="00CB4113">
              <w:rPr>
                <w:rFonts w:eastAsiaTheme="minorEastAsia" w:hAnsiTheme="minorEastAsia" w:hint="eastAsia"/>
                <w:sz w:val="24"/>
                <w:szCs w:val="24"/>
              </w:rPr>
              <w:t>疏忽，未严格按工艺要求执行；处理意见：返工，评审人：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李腊根、</w:t>
            </w:r>
            <w:r>
              <w:rPr>
                <w:rFonts w:ascii="宋体" w:hAnsi="宋体" w:hint="eastAsia"/>
                <w:sz w:val="24"/>
                <w:szCs w:val="24"/>
              </w:rPr>
              <w:t>陈建华</w:t>
            </w:r>
          </w:p>
          <w:p w:rsidR="00F236D1" w:rsidRPr="00CB4113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、不良品报废，重新补料下料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="00E544BA" w:rsidRPr="00E544BA">
              <w:rPr>
                <w:rFonts w:eastAsiaTheme="minorEastAsia" w:hAnsiTheme="minorEastAsia" w:hint="eastAsia"/>
                <w:sz w:val="24"/>
                <w:szCs w:val="24"/>
              </w:rPr>
              <w:t>杨飞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进行培训工艺要求及品质意识。</w:t>
            </w:r>
          </w:p>
          <w:p w:rsidR="00F236D1" w:rsidRPr="00CB4113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验证：已返工好，进行了培训。验证人：</w:t>
            </w:r>
            <w:r w:rsidR="00E544BA">
              <w:rPr>
                <w:rFonts w:ascii="宋体" w:hAnsi="宋体" w:hint="eastAsia"/>
                <w:sz w:val="24"/>
                <w:szCs w:val="24"/>
              </w:rPr>
              <w:t>陈建华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2021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544BA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F236D1" w:rsidRPr="00AA3B0C" w:rsidRDefault="00F236D1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851" w:type="dxa"/>
          </w:tcPr>
          <w:p w:rsidR="00F236D1" w:rsidRDefault="00F236D1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236D1" w:rsidRPr="00D535AA" w:rsidTr="00F236D1">
        <w:trPr>
          <w:trHeight w:val="419"/>
        </w:trPr>
        <w:tc>
          <w:tcPr>
            <w:tcW w:w="1954" w:type="dxa"/>
            <w:vAlign w:val="center"/>
          </w:tcPr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lastRenderedPageBreak/>
              <w:t>危险源</w:t>
            </w: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int="eastAsia"/>
                <w:szCs w:val="21"/>
              </w:rPr>
              <w:t>措施的策划</w:t>
            </w:r>
          </w:p>
        </w:tc>
        <w:tc>
          <w:tcPr>
            <w:tcW w:w="1166" w:type="dxa"/>
          </w:tcPr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O6.1.2</w:t>
            </w: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F236D1" w:rsidRPr="00465FE8" w:rsidRDefault="00F236D1" w:rsidP="00FF25D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int="eastAsia"/>
                <w:szCs w:val="21"/>
              </w:rPr>
              <w:t>O6.1.4</w:t>
            </w:r>
          </w:p>
        </w:tc>
        <w:tc>
          <w:tcPr>
            <w:tcW w:w="10738" w:type="dxa"/>
            <w:vAlign w:val="center"/>
          </w:tcPr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质检部有对所属区域范围内产品检验和办公活动中的</w:t>
            </w:r>
            <w:r w:rsidR="00CD0B3B">
              <w:rPr>
                <w:rFonts w:eastAsiaTheme="minorEastAsia" w:hAnsiTheme="minorEastAsia"/>
                <w:szCs w:val="21"/>
              </w:rPr>
              <w:t>危险源</w:t>
            </w:r>
            <w:r w:rsidRPr="00465FE8">
              <w:rPr>
                <w:rFonts w:eastAsiaTheme="minorEastAsia" w:hAnsiTheme="minorEastAsia"/>
                <w:szCs w:val="21"/>
              </w:rPr>
              <w:t>进行识别、评价。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识别的危险源主要包括办公用电不当触电、烫伤、意外伤害、火灾、进车间抽查检验机械伤害、粉尘伤害、噪音伤害、高温伤害、坠落等。不可接受风险识别有：火灾、触电。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851" w:type="dxa"/>
          </w:tcPr>
          <w:p w:rsidR="00F236D1" w:rsidRDefault="00F236D1">
            <w:r>
              <w:t>符合</w:t>
            </w:r>
          </w:p>
        </w:tc>
      </w:tr>
      <w:tr w:rsidR="00F236D1" w:rsidRPr="00D535AA" w:rsidTr="0038113A">
        <w:trPr>
          <w:trHeight w:val="560"/>
        </w:trPr>
        <w:tc>
          <w:tcPr>
            <w:tcW w:w="1954" w:type="dxa"/>
          </w:tcPr>
          <w:p w:rsidR="00F236D1" w:rsidRPr="00465FE8" w:rsidRDefault="00F236D1" w:rsidP="00FF25DA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bCs/>
                <w:szCs w:val="21"/>
              </w:rPr>
              <w:t>运行控制</w:t>
            </w:r>
          </w:p>
        </w:tc>
        <w:tc>
          <w:tcPr>
            <w:tcW w:w="1166" w:type="dxa"/>
          </w:tcPr>
          <w:p w:rsidR="00F236D1" w:rsidRPr="00465FE8" w:rsidRDefault="00F236D1" w:rsidP="00FF25DA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738" w:type="dxa"/>
          </w:tcPr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质检部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查不可接受风险源：火灾、触电。</w:t>
            </w:r>
            <w:r w:rsidR="00CD0B3B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465FE8">
              <w:rPr>
                <w:rFonts w:eastAsiaTheme="minorEastAsia" w:hAnsiTheme="minorEastAsia" w:hint="eastAsia"/>
                <w:szCs w:val="21"/>
              </w:rPr>
              <w:t>重要环境因素：固废和潜在火灾。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查看，公司制订的相应的管理制度及管理方案，对重大风险源和重要环境因素进行管控。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1</w:t>
            </w:r>
            <w:r w:rsidRPr="00465FE8">
              <w:rPr>
                <w:rFonts w:eastAsiaTheme="minorEastAsia" w:hAnsiTheme="minorEastAsia" w:hint="eastAsia"/>
                <w:szCs w:val="21"/>
              </w:rPr>
              <w:t>）查意外火灾控制：对火灾应急设施、安防设施运行情况等进行了检查维护。如：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查看</w:t>
            </w:r>
            <w:r w:rsidRPr="00465FE8">
              <w:rPr>
                <w:rFonts w:eastAsiaTheme="minorEastAsia" w:hAnsiTheme="minorEastAsia" w:hint="eastAsia"/>
                <w:szCs w:val="21"/>
              </w:rPr>
              <w:t>办公现场张贴有“请勿吸烟”标识；</w:t>
            </w:r>
            <w:r w:rsidRPr="00465FE8">
              <w:rPr>
                <w:rFonts w:eastAsiaTheme="minorEastAsia" w:hAnsiTheme="minorEastAsia"/>
                <w:szCs w:val="21"/>
              </w:rPr>
              <w:t>各安全警示标识规范、清楚。现场观察有关检验人员操作，满足操作规程的要求，各劳动防护用品配备齐全。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现场查看：办公现场未发现大功率电器使用。有操作指导书以指导员工安全操作。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2</w:t>
            </w:r>
            <w:r w:rsidRPr="00465FE8">
              <w:rPr>
                <w:rFonts w:eastAsiaTheme="minorEastAsia" w:hAnsiTheme="minorEastAsia" w:hint="eastAsia"/>
                <w:szCs w:val="21"/>
              </w:rPr>
              <w:t>）查固体废弃物排放的管控：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查见检验或试验过程中产生的废料、包装废弃物等生产性一般固废有处理要求，质检部员工同样按要求分类放置固体废弃物。</w:t>
            </w:r>
            <w:r w:rsidRPr="00465FE8">
              <w:rPr>
                <w:rFonts w:eastAsiaTheme="minorEastAsia" w:hAnsiTheme="minorEastAsia"/>
                <w:szCs w:val="21"/>
              </w:rPr>
              <w:t>日常通过加强及时关电脑、关灯，节约用纸、用电、办公用品节约资源能源。巡视办公室，无发现</w:t>
            </w:r>
            <w:r w:rsidRPr="00465FE8">
              <w:rPr>
                <w:rFonts w:eastAsiaTheme="minorEastAsia" w:hAnsiTheme="minorEastAsia"/>
                <w:szCs w:val="21"/>
              </w:rPr>
              <w:lastRenderedPageBreak/>
              <w:t>违章用电现象。无电池、灯管等危险固废存放统一。</w:t>
            </w:r>
            <w:r w:rsidRPr="00465FE8">
              <w:rPr>
                <w:rFonts w:eastAsiaTheme="minorEastAsia"/>
                <w:szCs w:val="21"/>
              </w:rPr>
              <w:t xml:space="preserve"> 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到车间检验时注意滑倒、碰伤、机械伤害、粉尘伤害、噪音伤害、高温灼伤等，遵守车间的环保和安全管理制度，禁止吸烟，穿戴口罩、手套等劳保用品。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851" w:type="dxa"/>
          </w:tcPr>
          <w:p w:rsidR="00F236D1" w:rsidRPr="004955BF" w:rsidRDefault="00F236D1" w:rsidP="006F10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236D1" w:rsidRPr="00D535AA" w:rsidTr="0038113A">
        <w:trPr>
          <w:trHeight w:val="560"/>
        </w:trPr>
        <w:tc>
          <w:tcPr>
            <w:tcW w:w="1954" w:type="dxa"/>
          </w:tcPr>
          <w:p w:rsidR="00F236D1" w:rsidRPr="00465FE8" w:rsidRDefault="00F236D1" w:rsidP="00FF25DA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465FE8">
              <w:rPr>
                <w:rFonts w:eastAsiaTheme="minorEastAsia" w:hAnsiTheme="minorEastAsia" w:hint="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F236D1" w:rsidRPr="00465FE8" w:rsidRDefault="00F236D1" w:rsidP="00FF25DA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465FE8">
              <w:rPr>
                <w:rFonts w:eastAsiaTheme="minorEastAsia" w:hAnsiTheme="minorEastAsia" w:hint="eastAsia"/>
                <w:bCs/>
                <w:szCs w:val="21"/>
              </w:rPr>
              <w:t>O8.2</w:t>
            </w:r>
          </w:p>
        </w:tc>
        <w:tc>
          <w:tcPr>
            <w:tcW w:w="10738" w:type="dxa"/>
          </w:tcPr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查见：《应急准备和响应控制程序》、</w:t>
            </w:r>
          </w:p>
          <w:p w:rsidR="00F236D1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质检部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消防器材完善、良好。</w:t>
            </w:r>
          </w:p>
          <w:p w:rsidR="00F236D1" w:rsidRPr="00465FE8" w:rsidRDefault="00F236D1" w:rsidP="00CD0B3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465FE8">
              <w:rPr>
                <w:rFonts w:hAnsi="宋体"/>
                <w:szCs w:val="21"/>
              </w:rPr>
              <w:t>自体系运行以来尚未发生紧急情况。</w:t>
            </w:r>
          </w:p>
        </w:tc>
        <w:tc>
          <w:tcPr>
            <w:tcW w:w="851" w:type="dxa"/>
          </w:tcPr>
          <w:p w:rsidR="00F236D1" w:rsidRDefault="00F236D1" w:rsidP="006F1011">
            <w:r>
              <w:t>符合</w:t>
            </w:r>
          </w:p>
        </w:tc>
      </w:tr>
      <w:tr w:rsidR="00AA3B0C" w:rsidRPr="00D535AA" w:rsidTr="006F1011">
        <w:trPr>
          <w:trHeight w:val="560"/>
        </w:trPr>
        <w:tc>
          <w:tcPr>
            <w:tcW w:w="1954" w:type="dxa"/>
            <w:vAlign w:val="center"/>
          </w:tcPr>
          <w:p w:rsidR="00AA3B0C" w:rsidRPr="00D308ED" w:rsidRDefault="00AA3B0C" w:rsidP="006F10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A3B0C" w:rsidRPr="00D308ED" w:rsidRDefault="00AA3B0C" w:rsidP="006F10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A3B0C" w:rsidRPr="00AA3B0C" w:rsidRDefault="00AA3B0C" w:rsidP="00CD0B3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A3B0C" w:rsidRDefault="00AA3B0C" w:rsidP="006F1011"/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39" w:rsidRDefault="00116539" w:rsidP="00970F64">
      <w:r>
        <w:separator/>
      </w:r>
    </w:p>
  </w:endnote>
  <w:endnote w:type="continuationSeparator" w:id="1">
    <w:p w:rsidR="00116539" w:rsidRDefault="00116539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3042E" w:rsidRDefault="00EF2B2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B3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63042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B3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042E" w:rsidRDefault="00630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39" w:rsidRDefault="00116539" w:rsidP="00970F64">
      <w:r>
        <w:separator/>
      </w:r>
    </w:p>
  </w:footnote>
  <w:footnote w:type="continuationSeparator" w:id="1">
    <w:p w:rsidR="00116539" w:rsidRDefault="00116539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2E" w:rsidRPr="00390345" w:rsidRDefault="0063042E" w:rsidP="0038113A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042E" w:rsidRDefault="00EF2B21" w:rsidP="0038113A">
    <w:pPr>
      <w:pStyle w:val="a6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63042E" w:rsidRPr="000B51BD" w:rsidRDefault="0063042E" w:rsidP="003811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042E" w:rsidRPr="00390345">
      <w:rPr>
        <w:rStyle w:val="CharChar1"/>
        <w:rFonts w:hint="default"/>
        <w:w w:val="90"/>
      </w:rPr>
      <w:t>Beijing International Standard united Certification Co.,Ltd.</w:t>
    </w:r>
  </w:p>
  <w:p w:rsidR="0063042E" w:rsidRDefault="00630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AFD3139E"/>
    <w:multiLevelType w:val="singleLevel"/>
    <w:tmpl w:val="AFD3139E"/>
    <w:lvl w:ilvl="0">
      <w:start w:val="1"/>
      <w:numFmt w:val="decimal"/>
      <w:suff w:val="nothing"/>
      <w:lvlText w:val="%1、"/>
      <w:lvlJc w:val="left"/>
    </w:lvl>
  </w:abstractNum>
  <w:abstractNum w:abstractNumId="3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6D3E66"/>
    <w:multiLevelType w:val="singleLevel"/>
    <w:tmpl w:val="006D3E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1F67057"/>
    <w:multiLevelType w:val="singleLevel"/>
    <w:tmpl w:val="21F670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9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1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4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5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6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9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2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3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4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9"/>
  </w:num>
  <w:num w:numId="5">
    <w:abstractNumId w:val="0"/>
  </w:num>
  <w:num w:numId="6">
    <w:abstractNumId w:val="1"/>
  </w:num>
  <w:num w:numId="7">
    <w:abstractNumId w:val="27"/>
  </w:num>
  <w:num w:numId="8">
    <w:abstractNumId w:val="25"/>
  </w:num>
  <w:num w:numId="9">
    <w:abstractNumId w:val="7"/>
  </w:num>
  <w:num w:numId="10">
    <w:abstractNumId w:val="5"/>
  </w:num>
  <w:num w:numId="11">
    <w:abstractNumId w:val="15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8"/>
  </w:num>
  <w:num w:numId="26">
    <w:abstractNumId w:val="10"/>
  </w:num>
  <w:num w:numId="27">
    <w:abstractNumId w:val="6"/>
  </w:num>
  <w:num w:numId="28">
    <w:abstractNumId w:val="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0474C"/>
    <w:rsid w:val="00012025"/>
    <w:rsid w:val="00012673"/>
    <w:rsid w:val="00032893"/>
    <w:rsid w:val="000328D6"/>
    <w:rsid w:val="000342D2"/>
    <w:rsid w:val="0004246F"/>
    <w:rsid w:val="0004458E"/>
    <w:rsid w:val="00047D03"/>
    <w:rsid w:val="0005040D"/>
    <w:rsid w:val="00057DA9"/>
    <w:rsid w:val="00077FAA"/>
    <w:rsid w:val="00080957"/>
    <w:rsid w:val="000846DF"/>
    <w:rsid w:val="00085F33"/>
    <w:rsid w:val="00096D23"/>
    <w:rsid w:val="00097807"/>
    <w:rsid w:val="000B0248"/>
    <w:rsid w:val="000B48C5"/>
    <w:rsid w:val="000B4CCC"/>
    <w:rsid w:val="000E2E8D"/>
    <w:rsid w:val="000E67FD"/>
    <w:rsid w:val="001063BD"/>
    <w:rsid w:val="00116539"/>
    <w:rsid w:val="001200C5"/>
    <w:rsid w:val="0012575D"/>
    <w:rsid w:val="001264F8"/>
    <w:rsid w:val="0013290A"/>
    <w:rsid w:val="00134B91"/>
    <w:rsid w:val="00140982"/>
    <w:rsid w:val="00154BB3"/>
    <w:rsid w:val="00156127"/>
    <w:rsid w:val="00161ADC"/>
    <w:rsid w:val="0016320D"/>
    <w:rsid w:val="00167F48"/>
    <w:rsid w:val="00184838"/>
    <w:rsid w:val="0019566E"/>
    <w:rsid w:val="001A0877"/>
    <w:rsid w:val="001A32E7"/>
    <w:rsid w:val="001B28C2"/>
    <w:rsid w:val="001B5C14"/>
    <w:rsid w:val="001C12B7"/>
    <w:rsid w:val="001C4889"/>
    <w:rsid w:val="001C58F0"/>
    <w:rsid w:val="001C7A52"/>
    <w:rsid w:val="001D7CB1"/>
    <w:rsid w:val="001E3087"/>
    <w:rsid w:val="001E62E5"/>
    <w:rsid w:val="001E6790"/>
    <w:rsid w:val="00215152"/>
    <w:rsid w:val="00216F69"/>
    <w:rsid w:val="00225532"/>
    <w:rsid w:val="00231A3F"/>
    <w:rsid w:val="00241F16"/>
    <w:rsid w:val="00244E59"/>
    <w:rsid w:val="00254462"/>
    <w:rsid w:val="00270735"/>
    <w:rsid w:val="00270C62"/>
    <w:rsid w:val="002710C0"/>
    <w:rsid w:val="002A38EC"/>
    <w:rsid w:val="002B7BD0"/>
    <w:rsid w:val="002D1A64"/>
    <w:rsid w:val="002D3E58"/>
    <w:rsid w:val="002D4C99"/>
    <w:rsid w:val="002D7ABD"/>
    <w:rsid w:val="002E0081"/>
    <w:rsid w:val="002E658E"/>
    <w:rsid w:val="002F0E27"/>
    <w:rsid w:val="00300BC7"/>
    <w:rsid w:val="003059AC"/>
    <w:rsid w:val="00306FAE"/>
    <w:rsid w:val="003076FA"/>
    <w:rsid w:val="00311B6E"/>
    <w:rsid w:val="0031508E"/>
    <w:rsid w:val="003153A3"/>
    <w:rsid w:val="003251C7"/>
    <w:rsid w:val="00332136"/>
    <w:rsid w:val="003445C6"/>
    <w:rsid w:val="00347184"/>
    <w:rsid w:val="003544EC"/>
    <w:rsid w:val="00356E04"/>
    <w:rsid w:val="00360028"/>
    <w:rsid w:val="00360D79"/>
    <w:rsid w:val="00361E03"/>
    <w:rsid w:val="00362171"/>
    <w:rsid w:val="0036788F"/>
    <w:rsid w:val="003730BC"/>
    <w:rsid w:val="0038113A"/>
    <w:rsid w:val="00387E27"/>
    <w:rsid w:val="0039094C"/>
    <w:rsid w:val="003950C7"/>
    <w:rsid w:val="00396CDA"/>
    <w:rsid w:val="003A36BC"/>
    <w:rsid w:val="003B25FD"/>
    <w:rsid w:val="003D428C"/>
    <w:rsid w:val="003F1EA4"/>
    <w:rsid w:val="00401D75"/>
    <w:rsid w:val="0040745A"/>
    <w:rsid w:val="00415B98"/>
    <w:rsid w:val="00423987"/>
    <w:rsid w:val="004247BD"/>
    <w:rsid w:val="004256E3"/>
    <w:rsid w:val="00431837"/>
    <w:rsid w:val="00432F39"/>
    <w:rsid w:val="00433078"/>
    <w:rsid w:val="00434E0F"/>
    <w:rsid w:val="00446154"/>
    <w:rsid w:val="00446C31"/>
    <w:rsid w:val="00463FA9"/>
    <w:rsid w:val="0046608E"/>
    <w:rsid w:val="004670FF"/>
    <w:rsid w:val="0047498C"/>
    <w:rsid w:val="00475CEC"/>
    <w:rsid w:val="0048013E"/>
    <w:rsid w:val="00486DCA"/>
    <w:rsid w:val="0049058C"/>
    <w:rsid w:val="004954B7"/>
    <w:rsid w:val="00497C08"/>
    <w:rsid w:val="004B0B52"/>
    <w:rsid w:val="004B5085"/>
    <w:rsid w:val="004B5FD5"/>
    <w:rsid w:val="004D6FBA"/>
    <w:rsid w:val="004E637F"/>
    <w:rsid w:val="004E6C64"/>
    <w:rsid w:val="004E7B35"/>
    <w:rsid w:val="005009B1"/>
    <w:rsid w:val="0051071A"/>
    <w:rsid w:val="00527940"/>
    <w:rsid w:val="00550A33"/>
    <w:rsid w:val="005524FC"/>
    <w:rsid w:val="005652FB"/>
    <w:rsid w:val="00565F3C"/>
    <w:rsid w:val="00567B69"/>
    <w:rsid w:val="00572B8D"/>
    <w:rsid w:val="00580D28"/>
    <w:rsid w:val="00580E9C"/>
    <w:rsid w:val="00594983"/>
    <w:rsid w:val="005A13C4"/>
    <w:rsid w:val="005A528C"/>
    <w:rsid w:val="005B2FA4"/>
    <w:rsid w:val="005B3668"/>
    <w:rsid w:val="005D00A8"/>
    <w:rsid w:val="005E1113"/>
    <w:rsid w:val="005E21B2"/>
    <w:rsid w:val="005E5793"/>
    <w:rsid w:val="006032BF"/>
    <w:rsid w:val="00610724"/>
    <w:rsid w:val="006201CB"/>
    <w:rsid w:val="0063042E"/>
    <w:rsid w:val="0063241C"/>
    <w:rsid w:val="00641C03"/>
    <w:rsid w:val="00644B24"/>
    <w:rsid w:val="006469DC"/>
    <w:rsid w:val="00647406"/>
    <w:rsid w:val="00654111"/>
    <w:rsid w:val="00655D45"/>
    <w:rsid w:val="00662144"/>
    <w:rsid w:val="00664596"/>
    <w:rsid w:val="00665F52"/>
    <w:rsid w:val="00677B3E"/>
    <w:rsid w:val="006B71A9"/>
    <w:rsid w:val="006D0B7D"/>
    <w:rsid w:val="006D4C85"/>
    <w:rsid w:val="006D5326"/>
    <w:rsid w:val="006D54E1"/>
    <w:rsid w:val="006D79C6"/>
    <w:rsid w:val="006F1011"/>
    <w:rsid w:val="006F2B8E"/>
    <w:rsid w:val="006F3129"/>
    <w:rsid w:val="006F67D4"/>
    <w:rsid w:val="006F7903"/>
    <w:rsid w:val="00700049"/>
    <w:rsid w:val="0070689F"/>
    <w:rsid w:val="00712354"/>
    <w:rsid w:val="00712FF2"/>
    <w:rsid w:val="00722C79"/>
    <w:rsid w:val="00746CBA"/>
    <w:rsid w:val="00756169"/>
    <w:rsid w:val="007602AB"/>
    <w:rsid w:val="00760AE7"/>
    <w:rsid w:val="007717B7"/>
    <w:rsid w:val="007757DB"/>
    <w:rsid w:val="0077790B"/>
    <w:rsid w:val="007A3CB2"/>
    <w:rsid w:val="007A40DC"/>
    <w:rsid w:val="007A5340"/>
    <w:rsid w:val="007B2EA5"/>
    <w:rsid w:val="007B44BA"/>
    <w:rsid w:val="007B5CB5"/>
    <w:rsid w:val="007B7B6E"/>
    <w:rsid w:val="007C2BE4"/>
    <w:rsid w:val="007C4ACC"/>
    <w:rsid w:val="007D23F6"/>
    <w:rsid w:val="007D36A0"/>
    <w:rsid w:val="007D4706"/>
    <w:rsid w:val="007E72ED"/>
    <w:rsid w:val="007F335A"/>
    <w:rsid w:val="008047CF"/>
    <w:rsid w:val="00810F5E"/>
    <w:rsid w:val="008428D6"/>
    <w:rsid w:val="00852BCE"/>
    <w:rsid w:val="00863928"/>
    <w:rsid w:val="00877DF6"/>
    <w:rsid w:val="00880A84"/>
    <w:rsid w:val="00880BAF"/>
    <w:rsid w:val="00881289"/>
    <w:rsid w:val="00884619"/>
    <w:rsid w:val="008949CD"/>
    <w:rsid w:val="008A77C3"/>
    <w:rsid w:val="008B314B"/>
    <w:rsid w:val="008C16C6"/>
    <w:rsid w:val="008C4017"/>
    <w:rsid w:val="008E2B4E"/>
    <w:rsid w:val="008E7363"/>
    <w:rsid w:val="008E78B9"/>
    <w:rsid w:val="00906E15"/>
    <w:rsid w:val="00910B43"/>
    <w:rsid w:val="0092334B"/>
    <w:rsid w:val="00925174"/>
    <w:rsid w:val="00925CD2"/>
    <w:rsid w:val="00930F98"/>
    <w:rsid w:val="00932A48"/>
    <w:rsid w:val="0094107E"/>
    <w:rsid w:val="00946BCB"/>
    <w:rsid w:val="00954984"/>
    <w:rsid w:val="00970F64"/>
    <w:rsid w:val="00981124"/>
    <w:rsid w:val="00997539"/>
    <w:rsid w:val="009A0BBE"/>
    <w:rsid w:val="009A1CA9"/>
    <w:rsid w:val="009A23B6"/>
    <w:rsid w:val="009B2654"/>
    <w:rsid w:val="009C46FB"/>
    <w:rsid w:val="009C776B"/>
    <w:rsid w:val="009E3FC4"/>
    <w:rsid w:val="009F35F1"/>
    <w:rsid w:val="00A027EE"/>
    <w:rsid w:val="00A07479"/>
    <w:rsid w:val="00A114A9"/>
    <w:rsid w:val="00A1381E"/>
    <w:rsid w:val="00A23DCA"/>
    <w:rsid w:val="00A32CAC"/>
    <w:rsid w:val="00A36FC6"/>
    <w:rsid w:val="00A37CB5"/>
    <w:rsid w:val="00A459CD"/>
    <w:rsid w:val="00A517B8"/>
    <w:rsid w:val="00A53596"/>
    <w:rsid w:val="00A608EA"/>
    <w:rsid w:val="00A62564"/>
    <w:rsid w:val="00A66B91"/>
    <w:rsid w:val="00A75A8A"/>
    <w:rsid w:val="00A83D61"/>
    <w:rsid w:val="00A9083C"/>
    <w:rsid w:val="00A91EE6"/>
    <w:rsid w:val="00A93C7B"/>
    <w:rsid w:val="00AA3B0C"/>
    <w:rsid w:val="00AA5B41"/>
    <w:rsid w:val="00AA759B"/>
    <w:rsid w:val="00AB1DB3"/>
    <w:rsid w:val="00AC2EB5"/>
    <w:rsid w:val="00AC6809"/>
    <w:rsid w:val="00AD3FE6"/>
    <w:rsid w:val="00AD6B7B"/>
    <w:rsid w:val="00AE0B07"/>
    <w:rsid w:val="00AE191F"/>
    <w:rsid w:val="00AF1556"/>
    <w:rsid w:val="00AF351B"/>
    <w:rsid w:val="00AF3EB8"/>
    <w:rsid w:val="00B05235"/>
    <w:rsid w:val="00B06B71"/>
    <w:rsid w:val="00B20DD0"/>
    <w:rsid w:val="00B24F84"/>
    <w:rsid w:val="00B331AE"/>
    <w:rsid w:val="00B34764"/>
    <w:rsid w:val="00B371EB"/>
    <w:rsid w:val="00B51846"/>
    <w:rsid w:val="00B57BD9"/>
    <w:rsid w:val="00B602B5"/>
    <w:rsid w:val="00B672AE"/>
    <w:rsid w:val="00B806E3"/>
    <w:rsid w:val="00B864E2"/>
    <w:rsid w:val="00B87F4B"/>
    <w:rsid w:val="00B95808"/>
    <w:rsid w:val="00B96E6E"/>
    <w:rsid w:val="00BA0AFB"/>
    <w:rsid w:val="00BA3D62"/>
    <w:rsid w:val="00BB0D01"/>
    <w:rsid w:val="00BB23CF"/>
    <w:rsid w:val="00BB700C"/>
    <w:rsid w:val="00BC1860"/>
    <w:rsid w:val="00BC587B"/>
    <w:rsid w:val="00BD798C"/>
    <w:rsid w:val="00BF1B08"/>
    <w:rsid w:val="00BF5A7B"/>
    <w:rsid w:val="00C008E7"/>
    <w:rsid w:val="00C1092D"/>
    <w:rsid w:val="00C26AE6"/>
    <w:rsid w:val="00C33AD9"/>
    <w:rsid w:val="00C3719B"/>
    <w:rsid w:val="00C41495"/>
    <w:rsid w:val="00C46C22"/>
    <w:rsid w:val="00C64C3A"/>
    <w:rsid w:val="00C7482D"/>
    <w:rsid w:val="00C853B5"/>
    <w:rsid w:val="00C94982"/>
    <w:rsid w:val="00C975BF"/>
    <w:rsid w:val="00CA5405"/>
    <w:rsid w:val="00CA6FE8"/>
    <w:rsid w:val="00CB4113"/>
    <w:rsid w:val="00CD050C"/>
    <w:rsid w:val="00CD0B3B"/>
    <w:rsid w:val="00CD287D"/>
    <w:rsid w:val="00CE0330"/>
    <w:rsid w:val="00CE03F0"/>
    <w:rsid w:val="00CF09A0"/>
    <w:rsid w:val="00CF17AB"/>
    <w:rsid w:val="00D07344"/>
    <w:rsid w:val="00D22BAE"/>
    <w:rsid w:val="00D24279"/>
    <w:rsid w:val="00D273B5"/>
    <w:rsid w:val="00D277B2"/>
    <w:rsid w:val="00D27C70"/>
    <w:rsid w:val="00D30C7A"/>
    <w:rsid w:val="00D42F2C"/>
    <w:rsid w:val="00D456F1"/>
    <w:rsid w:val="00D5283B"/>
    <w:rsid w:val="00D535AA"/>
    <w:rsid w:val="00D54C88"/>
    <w:rsid w:val="00D60E28"/>
    <w:rsid w:val="00D6129F"/>
    <w:rsid w:val="00D6564A"/>
    <w:rsid w:val="00D762F4"/>
    <w:rsid w:val="00D7646B"/>
    <w:rsid w:val="00D85D5B"/>
    <w:rsid w:val="00D87D38"/>
    <w:rsid w:val="00D92828"/>
    <w:rsid w:val="00D9368C"/>
    <w:rsid w:val="00DA370B"/>
    <w:rsid w:val="00DA4377"/>
    <w:rsid w:val="00DA6508"/>
    <w:rsid w:val="00DA71AC"/>
    <w:rsid w:val="00DB1504"/>
    <w:rsid w:val="00DB2D5B"/>
    <w:rsid w:val="00DB42E2"/>
    <w:rsid w:val="00DB7221"/>
    <w:rsid w:val="00DC5379"/>
    <w:rsid w:val="00DE54AA"/>
    <w:rsid w:val="00DF0F98"/>
    <w:rsid w:val="00DF1E82"/>
    <w:rsid w:val="00DF3F51"/>
    <w:rsid w:val="00DF5B9E"/>
    <w:rsid w:val="00E23089"/>
    <w:rsid w:val="00E24344"/>
    <w:rsid w:val="00E27C93"/>
    <w:rsid w:val="00E33ABF"/>
    <w:rsid w:val="00E33D5A"/>
    <w:rsid w:val="00E37322"/>
    <w:rsid w:val="00E40B9B"/>
    <w:rsid w:val="00E43639"/>
    <w:rsid w:val="00E44628"/>
    <w:rsid w:val="00E544BA"/>
    <w:rsid w:val="00E61ED1"/>
    <w:rsid w:val="00E63B84"/>
    <w:rsid w:val="00E65222"/>
    <w:rsid w:val="00E77D1A"/>
    <w:rsid w:val="00E936C6"/>
    <w:rsid w:val="00E939D5"/>
    <w:rsid w:val="00E95A3C"/>
    <w:rsid w:val="00EB37B2"/>
    <w:rsid w:val="00EB75B3"/>
    <w:rsid w:val="00EC791B"/>
    <w:rsid w:val="00ED0E50"/>
    <w:rsid w:val="00EE1072"/>
    <w:rsid w:val="00EF2B21"/>
    <w:rsid w:val="00F0192F"/>
    <w:rsid w:val="00F02831"/>
    <w:rsid w:val="00F07EBB"/>
    <w:rsid w:val="00F11291"/>
    <w:rsid w:val="00F148C6"/>
    <w:rsid w:val="00F23204"/>
    <w:rsid w:val="00F236D1"/>
    <w:rsid w:val="00F25B4A"/>
    <w:rsid w:val="00F32EE3"/>
    <w:rsid w:val="00F358F0"/>
    <w:rsid w:val="00F742E8"/>
    <w:rsid w:val="00F82587"/>
    <w:rsid w:val="00FA18AF"/>
    <w:rsid w:val="00FA7A65"/>
    <w:rsid w:val="00FA7AF7"/>
    <w:rsid w:val="00FA7BAC"/>
    <w:rsid w:val="00FB217F"/>
    <w:rsid w:val="00FB50F6"/>
    <w:rsid w:val="00FC477C"/>
    <w:rsid w:val="00FC4916"/>
    <w:rsid w:val="00FC4D3C"/>
    <w:rsid w:val="00FD2E59"/>
    <w:rsid w:val="00FD7FA3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1"/>
    <w:link w:val="a7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9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1"/>
    <w:link w:val="a9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0">
    <w:name w:val="Body Text First Indent 2"/>
    <w:basedOn w:val="a8"/>
    <w:link w:val="2Char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0">
    <w:name w:val="正文首行缩进 2 Char"/>
    <w:basedOn w:val="Char3"/>
    <w:link w:val="20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b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8113A"/>
  </w:style>
  <w:style w:type="character" w:styleId="ad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e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0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Char">
    <w:name w:val="标题 2 Char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7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36</cp:revision>
  <dcterms:created xsi:type="dcterms:W3CDTF">2015-06-17T12:51:00Z</dcterms:created>
  <dcterms:modified xsi:type="dcterms:W3CDTF">2021-06-06T03:22:00Z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