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lang w:val="en-US" w:eastAsia="zh-CN"/>
              </w:rPr>
              <w:t xml:space="preserve">      </w:t>
            </w:r>
            <w:bookmarkStart w:id="2" w:name="_GoBack"/>
            <w:bookmarkEnd w:id="2"/>
            <w:r>
              <w:rPr>
                <w:sz w:val="24"/>
                <w:szCs w:val="24"/>
              </w:rPr>
              <w:t xml:space="preserve">  </w:t>
            </w:r>
            <w:r>
              <w:rPr>
                <w:rFonts w:hint="eastAsia"/>
                <w:sz w:val="24"/>
                <w:szCs w:val="24"/>
              </w:rPr>
              <w:t xml:space="preserve">主管领导： </w:t>
            </w:r>
            <w:r>
              <w:rPr>
                <w:sz w:val="24"/>
                <w:szCs w:val="24"/>
              </w:rPr>
              <w:t xml:space="preserve"> </w:t>
            </w:r>
            <w:r>
              <w:rPr>
                <w:rFonts w:hint="eastAsia" w:ascii="宋体" w:hAnsi="宋体" w:cs="宋体"/>
                <w:kern w:val="0"/>
                <w:sz w:val="24"/>
                <w:szCs w:val="24"/>
              </w:rPr>
              <w:t>高鼎</w:t>
            </w:r>
            <w:r>
              <w:rPr>
                <w:rFonts w:hint="eastAsia"/>
                <w:sz w:val="24"/>
                <w:szCs w:val="24"/>
              </w:rPr>
              <w:t xml:space="preserve"> </w:t>
            </w:r>
            <w:r>
              <w:rPr>
                <w:sz w:val="24"/>
                <w:szCs w:val="24"/>
              </w:rPr>
              <w:t xml:space="preserve">          </w:t>
            </w:r>
            <w:r>
              <w:rPr>
                <w:rFonts w:hint="eastAsia"/>
                <w:sz w:val="24"/>
                <w:szCs w:val="24"/>
              </w:rPr>
              <w:t>陪同人员：</w:t>
            </w:r>
            <w:r>
              <w:rPr>
                <w:rFonts w:hint="eastAsia" w:ascii="宋体" w:hAnsi="宋体" w:cs="宋体"/>
                <w:kern w:val="0"/>
                <w:sz w:val="24"/>
                <w:szCs w:val="24"/>
              </w:rPr>
              <w:t>于满江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姜小</w:t>
            </w:r>
            <w:r>
              <w:rPr>
                <w:rFonts w:hint="eastAsia" w:ascii="宋体" w:hAnsi="宋体" w:eastAsia="宋体" w:cs="宋体"/>
                <w:sz w:val="24"/>
                <w:szCs w:val="24"/>
                <w:lang w:val="en-US" w:eastAsia="zh-CN"/>
              </w:rPr>
              <w:t>清</w:t>
            </w:r>
            <w:r>
              <w:rPr>
                <w:rFonts w:hint="eastAsia" w:ascii="宋体" w:hAnsi="宋体" w:eastAsia="宋体" w:cs="宋体"/>
                <w:sz w:val="24"/>
                <w:szCs w:val="24"/>
              </w:rPr>
              <w:t xml:space="preserve">                   审核时间：</w:t>
            </w:r>
            <w:r>
              <w:rPr>
                <w:rFonts w:hint="eastAsia" w:ascii="宋体" w:hAnsi="宋体" w:eastAsia="宋体" w:cs="宋体"/>
                <w:sz w:val="24"/>
                <w:szCs w:val="24"/>
                <w:lang w:val="en-US" w:eastAsia="zh-CN"/>
              </w:rPr>
              <w:t>2021</w:t>
            </w:r>
            <w:r>
              <w:rPr>
                <w:rFonts w:hint="eastAsia" w:ascii="宋体" w:hAnsi="宋体" w:eastAsia="宋体" w:cs="宋体"/>
                <w:sz w:val="24"/>
                <w:szCs w:val="24"/>
                <w:lang w:val="en-US" w:eastAsia="zh-CN"/>
              </w:rPr>
              <w:t>.6.14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宋体" w:hAnsi="宋体" w:eastAsia="宋体" w:cs="宋体"/>
                <w:sz w:val="24"/>
                <w:szCs w:val="24"/>
                <w:lang w:val="en-US" w:eastAsia="zh-CN"/>
              </w:rPr>
            </w:pPr>
            <w:r>
              <w:rPr>
                <w:rFonts w:hint="eastAsia"/>
                <w:sz w:val="24"/>
                <w:szCs w:val="24"/>
              </w:rPr>
              <w:t>审核条款：</w:t>
            </w:r>
            <w:r>
              <w:rPr>
                <w:rFonts w:hint="eastAsia" w:ascii="Times New Roman" w:hAnsi="Times New Roman" w:eastAsia="宋体" w:cs="Times New Roman"/>
                <w:sz w:val="24"/>
                <w:szCs w:val="24"/>
              </w:rPr>
              <w:t xml:space="preserve"> 与管理层有关的质量、环境、职业健康安全管理相关活动等</w:t>
            </w:r>
            <w:r>
              <w:rPr>
                <w:rFonts w:hint="eastAsia" w:ascii="宋体" w:hAnsi="宋体" w:eastAsia="宋体" w:cs="宋体"/>
                <w:sz w:val="24"/>
                <w:szCs w:val="24"/>
                <w:lang w:val="en-US" w:eastAsia="zh-CN"/>
              </w:rPr>
              <w:t>EO:4.1/4.2/4.3/4.4/5.1/5.2/5.3/6.1.1/6.1.3/6.1.4/6.2/7.1/9.1.1/9.3/10.1/10.3</w:t>
            </w:r>
          </w:p>
          <w:p>
            <w:pPr>
              <w:keepNext w:val="0"/>
              <w:keepLines w:val="0"/>
              <w:pageBreakBefore w:val="0"/>
              <w:widowControl w:val="0"/>
              <w:kinsoku/>
              <w:wordWrap/>
              <w:overflowPunct/>
              <w:topLinePunct w:val="0"/>
              <w:autoSpaceDE/>
              <w:autoSpaceDN/>
              <w:bidi w:val="0"/>
              <w:adjustRightInd/>
              <w:snapToGrid/>
              <w:spacing w:before="120" w:line="0" w:lineRule="atLeast"/>
              <w:textAlignment w:val="auto"/>
              <w:rPr>
                <w:sz w:val="24"/>
                <w:szCs w:val="24"/>
              </w:rPr>
            </w:pPr>
            <w:r>
              <w:rPr>
                <w:rFonts w:hint="eastAsia" w:ascii="宋体" w:hAnsi="宋体" w:eastAsia="宋体" w:cs="宋体"/>
                <w:sz w:val="24"/>
                <w:szCs w:val="24"/>
                <w:lang w:val="en-US" w:eastAsia="zh-CN"/>
              </w:rPr>
              <w:t>O:5.4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理解组织及其环境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Times New Roman" w:hAnsi="Times New Roman" w:eastAsia="宋体" w:cs="Times New Roman"/>
                <w:sz w:val="24"/>
                <w:szCs w:val="24"/>
                <w:lang w:val="en-US" w:eastAsia="zh-CN"/>
              </w:rPr>
              <w:t>编制了《组</w:t>
            </w:r>
            <w:r>
              <w:rPr>
                <w:rFonts w:hint="eastAsia" w:ascii="宋体" w:hAnsi="宋体" w:eastAsia="宋体" w:cs="宋体"/>
                <w:sz w:val="24"/>
                <w:szCs w:val="24"/>
                <w:lang w:val="en-US" w:eastAsia="zh-CN"/>
              </w:rPr>
              <w:t>织内外部环境因素清单》包括内外部环境因素、日常监视、评价等内容其中：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内部环境问题“7”条、包括“人为因素、固体废弃物处理、火灾隐患”等；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部环境问题“10”条、包括“适用的法律法规的更新、职业道德准则、市场需求变化、社会和经济因素”等涉及“政治、文化、法律法规、监管部门、技术、经济及竞争环境”等方面——查基本符合实际情况；上述内容组织宗旨战略方向基本相关、并对环境职业健康安全管理体系实现策划能力可以产生一定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成文信息及时更新日期“2020.5.1”、</w:t>
            </w:r>
            <w:r>
              <w:rPr>
                <w:rFonts w:hint="eastAsia" w:ascii="Times New Roman" w:hAnsi="Times New Roman" w:eastAsia="宋体" w:cs="Times New Roman"/>
                <w:sz w:val="24"/>
                <w:szCs w:val="24"/>
                <w:lang w:val="en-US" w:eastAsia="zh-CN"/>
              </w:rPr>
              <w:t>有编审批、符合规定；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理解相关方的需求和期望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编制了《相关方及其需求清单》包括相关方及其需要的内容、及监视和评审记录基本有效、参评人等信息；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其中相关方共7条、具体“顾客、员工、股东、供方和合作伙伴、政府”等；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查其需求包括“提供安全环保的产品、国家地方行业的法律法规的要求、市场管理部门的要求、经营效益及公司战略计划”等——查组织监视和评审这些相关方的信息及其相关要求基本有效。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查组织“合规义务”《环境、职业健康安全管理体系法规和其他要求清单》、具体“国家和地方法律法规、标准等”——查评价基本有效；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成文信息及时更新日期“2020.5.1”、有编审批符合规定；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确定环境</w:t>
            </w:r>
            <w:r>
              <w:rPr>
                <w:rFonts w:hint="eastAsia" w:ascii="宋体" w:hAnsi="宋体" w:eastAsia="宋体" w:cs="宋体"/>
                <w:sz w:val="24"/>
                <w:szCs w:val="24"/>
                <w:lang w:val="en-GB" w:eastAsia="zh-CN"/>
              </w:rPr>
              <w:t>职业健康安全</w:t>
            </w:r>
            <w:r>
              <w:rPr>
                <w:rFonts w:hint="eastAsia" w:ascii="宋体" w:hAnsi="宋体" w:eastAsia="宋体" w:cs="宋体"/>
                <w:sz w:val="24"/>
                <w:szCs w:val="24"/>
                <w:lang w:val="en-US" w:eastAsia="zh-CN"/>
              </w:rPr>
              <w:t xml:space="preserve">管理体系的范围 </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在确定管理体系范围时公司考虑了以下内容：a各种内部和外部因素；b相关方的要求，包括相关合规义务；c组织的活动、产品和产品；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其组织单元、职能和物理边界：位于内蒙古鄂尔多斯东胜区迎宾路3号街坊1号楼06、部门包括综合部、销售部；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公司管理体系范围为：厨房设备、酒店用品的销售所涉的</w:t>
            </w:r>
            <w:r>
              <w:rPr>
                <w:rFonts w:hint="eastAsia" w:ascii="宋体" w:hAnsi="宋体" w:eastAsia="宋体" w:cs="宋体"/>
                <w:sz w:val="24"/>
                <w:szCs w:val="24"/>
                <w:u w:val="single"/>
                <w:lang w:val="en-US" w:eastAsia="zh-CN"/>
              </w:rPr>
              <w:t>环境</w:t>
            </w:r>
            <w:r>
              <w:rPr>
                <w:rFonts w:hint="eastAsia" w:ascii="宋体" w:hAnsi="宋体" w:eastAsia="宋体" w:cs="宋体"/>
                <w:sz w:val="24"/>
                <w:szCs w:val="24"/>
                <w:lang w:val="en-US" w:eastAsia="zh-CN"/>
              </w:rPr>
              <w:t>及</w:t>
            </w:r>
            <w:r>
              <w:rPr>
                <w:rFonts w:hint="eastAsia" w:ascii="宋体" w:hAnsi="宋体" w:eastAsia="宋体" w:cs="宋体"/>
                <w:sz w:val="24"/>
                <w:szCs w:val="24"/>
                <w:u w:val="single"/>
                <w:lang w:val="en-US" w:eastAsia="zh-CN"/>
              </w:rPr>
              <w:t>职业健康安全</w:t>
            </w:r>
            <w:r>
              <w:rPr>
                <w:rFonts w:hint="eastAsia" w:ascii="宋体" w:hAnsi="宋体" w:eastAsia="宋体" w:cs="宋体"/>
                <w:sz w:val="24"/>
                <w:szCs w:val="24"/>
                <w:lang w:val="en-US" w:eastAsia="zh-CN"/>
              </w:rPr>
              <w:t>相关管理活动。</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 、职业健康安全管理体系及其过程</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4.4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通过文审检查手册及相关程序文件可知：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另查近一年来的体系的基本没有变更的情况；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组织在建立并保持环境管理体系时，充分考虑了标准4.1和4.2获得的知识并已形成文件化信息；</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领导作用与承诺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公司通过内审、管评及实施不符合纠正、改进措施和技术改造等方法来完善和持续发展公司的管理体系。公司负责人说主要承诺有：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1)对管理体系的有效性要承担责任；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2)建立公司管理体系的方针和目标并确保与公司的环境相适应，与公司战略方向保持一致以及方针在公司内得到沟通理解和有效实施；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3）确保管理体系要求融入公司的生产、服务各过程。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4）促进使用过程方法和机遇风险的思维。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5)建立合理的公司组织结构,确保管理体系所需资源能被获得；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6)建立良好的沟通机制，杜绝因沟通影响管理体系运行有效性；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7）确保管理体系实现其预期的结果。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8)促使员工积极参与，指导和支持他们为公司管理体系的有效性作出贡献。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9）推动公司改进和创新；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10)做好管理岗位的任命，公司内部公开发布任命书，以支持其他管理者在其负责领域证实其领导作用；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全体员工进行了以环境安全为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环境安全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查组织管理层的承诺基本实现，没有违反的情况发生。</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环境/职业健康安全方针</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w:t>
            </w:r>
            <w:r>
              <w:rPr>
                <w:rFonts w:hint="eastAsia" w:ascii="宋体" w:hAnsi="宋体" w:eastAsia="宋体" w:cs="宋体"/>
                <w:sz w:val="24"/>
                <w:szCs w:val="24"/>
                <w:u w:val="single"/>
                <w:lang w:val="en-US" w:eastAsia="zh-CN"/>
              </w:rPr>
              <w:t>公司安环管理方针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质量优良，信誉第一；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节能降耗，保护环境；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健康安全，以人为本；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规范管理，持续改进。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公司以环境、职业健康安全标准为基础，结合公司实际特制定管理方针。与总经理进行交谈，总经理高鼎对方针内涵的理解较深刻。方针能为制定目标提供框架，方针基本符合标准的要求。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总经理用会议、文件等手段保证管理方针为全体员工理解并落实到工作中。高鼎总经理说管理评审时对方针的持续适宜性进行了评审，有评审记录。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以上管理方针通过文件、培训等形式将公司管理方针传达给所有为公司工作或代表公司的人员，相关方也可通过综合部获取公司管理方针。</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hint="eastAsia" w:ascii="宋体" w:hAnsi="宋体" w:eastAsia="宋体" w:cs="宋体"/>
                <w:b/>
                <w:bCs/>
                <w:sz w:val="24"/>
                <w:szCs w:val="24"/>
                <w:u w:val="single"/>
                <w:lang w:val="zh-CN" w:eastAsia="zh-CN"/>
              </w:rPr>
              <w:t>于满江</w:t>
            </w:r>
            <w:r>
              <w:rPr>
                <w:rFonts w:hint="eastAsia" w:ascii="宋体" w:hAnsi="宋体" w:eastAsia="宋体" w:cs="宋体"/>
                <w:sz w:val="24"/>
                <w:szCs w:val="24"/>
                <w:lang w:val="en-US" w:eastAsia="zh-CN"/>
              </w:rPr>
              <w:t>为管理体系的管理者代表。其职责和权限 ：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另任命</w:t>
            </w:r>
            <w:r>
              <w:rPr>
                <w:rFonts w:hint="eastAsia" w:ascii="宋体" w:hAnsi="宋体" w:eastAsia="宋体" w:cs="宋体"/>
                <w:b/>
                <w:bCs/>
                <w:sz w:val="24"/>
                <w:szCs w:val="24"/>
                <w:u w:val="single"/>
                <w:lang w:val="en-US" w:eastAsia="zh-CN"/>
              </w:rPr>
              <w:t>张云亮</w:t>
            </w:r>
            <w:r>
              <w:rPr>
                <w:rFonts w:hint="eastAsia" w:ascii="宋体" w:hAnsi="宋体" w:eastAsia="宋体" w:cs="宋体"/>
                <w:sz w:val="24"/>
                <w:szCs w:val="24"/>
                <w:lang w:val="en-US" w:eastAsia="zh-CN"/>
              </w:rPr>
              <w:t>同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员工的参与和协商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员工代表访谈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5.4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查证了以下证据、确定员工参与和协商的方式：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1.为参与和协商提供所需的机制、时间、培训和资源包括——设立了员工代表、提供时间、培训、人力物力财力 等资源。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2.及时提供获取清晰的，易于理解的有关职业健康安全管理体系相关的信息的渠道——设立意见建议箱、提供公司内部邮件处理系统并及时反馈；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3.另经询问得知：不存在包括对工作人员的意见或建议未作出响应,语言或文字障碍、报复或者报复性的威胁、以及防碍或不利于员工参与的制度或实践的障碍和屏障，现场也未发现类似情况的发生。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4.在下述方面强调非管理岗位员工的协商：确定相关方的需求和期望 ；制定职业健康安全方针 ；适用时，分配组织的角色、职责和权限 ；确定如何履行法律法规要求和其他要求 ；制定职业健康安全目标和实现目标的策划 ；对外包、采购和承包商确定适用的的控制；确定需要监视、测量和评价的内容等；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5.在下述方面强调非管理岗位员工的参与：确定使他们参与和协商的机制；辨识危险源及评价风险和机遇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确定消除危险源以及降低职业健康安全风险的措施 ；确定能力要求、培训需求、培训以及对培训进行评价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确定需要沟通的内容以及如何进行沟通 ；确定控制措施以及这些措施的有效实施和应用 ；对事件和不符合进行调查以及确定纠正措施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6.另根据安全生产法相关内容要求参与和协商：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与承包方的协商：新的或不熟悉的危险源、新的或改进的控制措施；材料、设备、有害暴露等的变化；应急安排的变化；法律法规和其他要求的变化等；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请</w:t>
            </w:r>
            <w:r>
              <w:rPr>
                <w:rFonts w:hint="eastAsia" w:ascii="宋体" w:hAnsi="宋体" w:eastAsia="宋体" w:cs="宋体"/>
                <w:sz w:val="24"/>
                <w:szCs w:val="24"/>
                <w:u w:val="single"/>
                <w:lang w:val="en-US" w:eastAsia="zh-CN"/>
              </w:rPr>
              <w:t>问在这一年里、“员工代表”的</w:t>
            </w:r>
            <w:r>
              <w:rPr>
                <w:rFonts w:hint="eastAsia" w:ascii="宋体" w:hAnsi="宋体" w:eastAsia="宋体" w:cs="宋体"/>
                <w:sz w:val="24"/>
                <w:szCs w:val="24"/>
                <w:lang w:val="en-US" w:eastAsia="zh-CN"/>
              </w:rPr>
              <w:t>工作情况如何开展？ 取得了哪些职业健康安全绩效？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答：公司组织对公司办公、生活、生产活动可能对环境造成影响的因素和危险源风险因素进行识别排查，对排查出的环境因素和危险源按照《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生活活动中，严格按照ISO9001、ISO14001和ISO45001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应对风险和机遇的措施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风险和机遇控制程序》、《风险与机遇评价及应对措施策划表》、在确定风险机遇时考虑到了“内外部因素、环境问题、合规义务、相关方及其需求、风险类别、风险机遇描述、应对措施的策划、措施有效性评价、执行和责任部门”、及“所处的环境”、“所提及的议题”、“相关方”所提及的要求和 “职业健康安全管理体系范围”，并确定所需应对的风险和机遇 ；另查组织还考虑了：“危险源、职业健康安全风险和其他风险、职业健康安全机遇和其他机遇、法律法规要求和其他要求”等内容；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别的质量、环境、安全风险25项包括“战略决策风险、环境风险、财务风险、管理风险、经营风险、政策、合规义务、顾客满意、有意环境影响、有害环境影响、质量投诉、履约、市场监督管理、相关方影响”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相应的控制措施为：“避免风险、 承担风险、消除风险源、改变风险的可能性和后果、分担风险、延缓风险”等；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通过应对措施将风险转换为机遇“采用新实践、推出新产品、开辟新市场、赢得新客户、建立合作伙伴关系、使用新技术以及能够解决组织或其顾客需求的其他有利可能性”等内容；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措施评审结论“有效”、有责任部门和相关人员的评审和评价要求信息；——查应对措施与其对产品和服务符合性的潜在影响基本相适应、文件有编审批、更新日期2020.5.1.；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另查潜在紧急情况主要是“火灾”、相应的控制措施包括“日常巡查安检教育培训”等；查措施评价结论“有效”；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环境因素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编制了《环境因素识别与评价表》环境因素8项、具体“水电纸张消耗、废旧墨盒硒鼓废弃、潜在火灾等——有相应的控制措施、及涉及人员和相关方信息、未见明显遗漏；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确定的环境影响3项、具体为大气污染、土壤污染等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有三种时态和状态的说明；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对环境影响评价方法为（打分法）；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提供了《重要环境因素清单》1项、主要为潜在火灾，有控制方法的相关内容，查环境因素识别基本符合实际情况，未见明显遗漏、评价基本准确；</w:t>
            </w:r>
            <w:r>
              <w:rPr>
                <w:rFonts w:hint="eastAsia" w:ascii="宋体" w:hAnsi="宋体" w:eastAsia="宋体" w:cs="宋体"/>
                <w:sz w:val="24"/>
                <w:szCs w:val="24"/>
                <w:lang w:val="en-US" w:eastAsia="zh-CN"/>
              </w:rPr>
              <w:t>对应了风险和机遇</w:t>
            </w:r>
            <w:r>
              <w:rPr>
                <w:rFonts w:hint="eastAsia" w:ascii="宋体" w:hAnsi="宋体" w:eastAsia="宋体" w:cs="宋体"/>
                <w:sz w:val="24"/>
                <w:szCs w:val="24"/>
                <w:lang w:val="en-US" w:eastAsia="zh-CN"/>
              </w:rPr>
              <w:t>中重要环境因素的相关信息、 符合规定；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上述文件有编审批、更新日期2021.4.10</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近一年来现场环境基</w:t>
            </w:r>
            <w:r>
              <w:rPr>
                <w:rFonts w:hint="eastAsia" w:ascii="宋体" w:hAnsi="宋体" w:eastAsia="宋体" w:cs="宋体"/>
                <w:sz w:val="24"/>
                <w:szCs w:val="24"/>
                <w:lang w:val="en-US" w:eastAsia="zh-CN"/>
              </w:rPr>
              <w:t>本没有发生变化；</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lang w:eastAsia="zh-CN"/>
              </w:rPr>
            </w:pPr>
            <w:r>
              <w:rPr>
                <w:rFonts w:hint="eastAsia" w:ascii="宋体" w:hAnsi="宋体" w:eastAsia="宋体" w:cs="宋体"/>
                <w:sz w:val="24"/>
                <w:lang w:eastAsia="zh-CN"/>
              </w:rPr>
              <w:t>危险源辨识及风险和机遇的评价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rPr>
                <w:rFonts w:hint="eastAsia" w:ascii="宋体" w:hAnsi="宋体" w:eastAsia="宋体" w:cs="宋体"/>
                <w:color w:val="auto"/>
                <w:sz w:val="24"/>
                <w:lang w:eastAsia="zh-CN"/>
              </w:rPr>
            </w:pPr>
            <w:r>
              <w:rPr>
                <w:rFonts w:hint="eastAsia" w:ascii="宋体" w:hAnsi="宋体" w:eastAsia="宋体" w:cs="宋体"/>
                <w:color w:val="auto"/>
                <w:sz w:val="24"/>
                <w:lang w:eastAsia="zh-CN"/>
              </w:rPr>
              <w:t>6.1.2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p>
        </w:tc>
        <w:tc>
          <w:tcPr>
            <w:tcW w:w="10004" w:type="dxa"/>
            <w:vAlign w:val="center"/>
          </w:tcPr>
          <w:p>
            <w:pPr>
              <w:keepNext w:val="0"/>
              <w:keepLines w:val="0"/>
              <w:pageBreakBefore w:val="0"/>
              <w:widowControl w:val="0"/>
              <w:kinsoku/>
              <w:wordWrap/>
              <w:overflowPunct/>
              <w:topLinePunct w:val="0"/>
              <w:bidi w:val="0"/>
              <w:spacing w:line="0" w:lineRule="atLeast"/>
              <w:ind w:left="0" w:leftChars="0" w:right="0" w:rightChars="0"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本组织主要</w:t>
            </w:r>
            <w:r>
              <w:rPr>
                <w:rFonts w:hint="eastAsia" w:ascii="宋体" w:hAnsi="宋体" w:eastAsia="宋体" w:cs="宋体"/>
                <w:color w:val="auto"/>
                <w:sz w:val="24"/>
                <w:u w:val="single"/>
                <w:lang w:val="en-US" w:eastAsia="zh-CN"/>
              </w:rPr>
              <w:t>商品的销售、办公环境相对安全</w:t>
            </w:r>
            <w:r>
              <w:rPr>
                <w:rFonts w:hint="eastAsia" w:ascii="宋体" w:hAnsi="宋体" w:eastAsia="宋体" w:cs="宋体"/>
                <w:color w:val="auto"/>
                <w:sz w:val="24"/>
                <w:lang w:val="en-US" w:eastAsia="zh-CN"/>
              </w:rPr>
              <w:t>、周围未见明显危险环境；涉及活动包括办公活动、上下班、出差等；</w:t>
            </w:r>
          </w:p>
          <w:p>
            <w:pPr>
              <w:rPr>
                <w:rFonts w:hint="eastAsia" w:ascii="宋体" w:hAnsi="宋体" w:eastAsia="宋体" w:cs="宋体"/>
                <w:color w:val="auto"/>
                <w:sz w:val="24"/>
                <w:szCs w:val="24"/>
              </w:rPr>
            </w:pPr>
            <w:r>
              <w:rPr>
                <w:rFonts w:hint="eastAsia" w:ascii="宋体" w:hAnsi="宋体" w:eastAsia="宋体" w:cs="宋体"/>
                <w:color w:val="auto"/>
                <w:sz w:val="24"/>
                <w:lang w:val="en-US" w:eastAsia="zh-CN"/>
              </w:rPr>
              <w:t>编制了</w:t>
            </w:r>
            <w:r>
              <w:rPr>
                <w:rFonts w:hint="eastAsia" w:ascii="宋体" w:hAnsi="宋体" w:eastAsia="宋体" w:cs="宋体"/>
                <w:color w:val="auto"/>
                <w:sz w:val="24"/>
                <w:szCs w:val="24"/>
              </w:rPr>
              <w:t>《危险源辨识、风险评价和控制措施一览表》</w:t>
            </w:r>
          </w:p>
          <w:p>
            <w:pPr>
              <w:keepNext w:val="0"/>
              <w:keepLines w:val="0"/>
              <w:pageBreakBefore w:val="0"/>
              <w:widowControl w:val="0"/>
              <w:kinsoku/>
              <w:wordWrap/>
              <w:overflowPunct/>
              <w:topLinePunct w:val="0"/>
              <w:bidi w:val="0"/>
              <w:spacing w:line="0" w:lineRule="atLeast"/>
              <w:ind w:left="0" w:leftChars="0" w:right="0" w:rightChars="0"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识别的危险源12项、包括“电气漏电、火灾、饮水机操作、出差安全风险、疫情”等——查基本没有遗漏；</w:t>
            </w:r>
          </w:p>
          <w:p>
            <w:pPr>
              <w:keepNext w:val="0"/>
              <w:keepLines w:val="0"/>
              <w:pageBreakBefore w:val="0"/>
              <w:widowControl w:val="0"/>
              <w:kinsoku/>
              <w:wordWrap/>
              <w:overflowPunct/>
              <w:topLinePunct w:val="0"/>
              <w:bidi w:val="0"/>
              <w:spacing w:line="0" w:lineRule="atLeast"/>
              <w:ind w:left="0" w:leftChars="0" w:right="0" w:rightChars="0"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对上述识别的危险源确定了相应的危害内容（传染病、触电等）；</w:t>
            </w:r>
          </w:p>
          <w:p>
            <w:pPr>
              <w:keepNext w:val="0"/>
              <w:keepLines w:val="0"/>
              <w:pageBreakBefore w:val="0"/>
              <w:widowControl w:val="0"/>
              <w:kinsoku/>
              <w:wordWrap/>
              <w:overflowPunct/>
              <w:topLinePunct w:val="0"/>
              <w:bidi w:val="0"/>
              <w:spacing w:line="0" w:lineRule="atLeast"/>
              <w:ind w:left="0" w:leftChars="0" w:right="0" w:rightChars="0"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采用LECD评价法、风险等级为中度以下、均为可以接受的风险；</w:t>
            </w:r>
          </w:p>
          <w:p>
            <w:pPr>
              <w:keepNext w:val="0"/>
              <w:keepLines w:val="0"/>
              <w:pageBreakBefore w:val="0"/>
              <w:widowControl w:val="0"/>
              <w:kinsoku/>
              <w:wordWrap/>
              <w:overflowPunct/>
              <w:topLinePunct w:val="0"/>
              <w:bidi w:val="0"/>
              <w:spacing w:line="0" w:lineRule="atLeast"/>
              <w:ind w:left="0" w:leftChars="0" w:right="0" w:rightChars="0"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评价出的重大危险源2项、具体为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瘟疫、火灾</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、查评价基本准确；</w:t>
            </w:r>
          </w:p>
          <w:p>
            <w:pPr>
              <w:keepNext w:val="0"/>
              <w:keepLines w:val="0"/>
              <w:pageBreakBefore w:val="0"/>
              <w:widowControl w:val="0"/>
              <w:kinsoku/>
              <w:wordWrap/>
              <w:overflowPunct/>
              <w:topLinePunct w:val="0"/>
              <w:bidi w:val="0"/>
              <w:spacing w:line="0" w:lineRule="atLeast"/>
              <w:ind w:left="0" w:leftChars="0" w:right="0" w:rightChars="0"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控制措施包括“个人防护、培训教育、检查消除”等；</w:t>
            </w:r>
          </w:p>
          <w:p>
            <w:pPr>
              <w:keepNext w:val="0"/>
              <w:keepLines w:val="0"/>
              <w:pageBreakBefore w:val="0"/>
              <w:widowControl w:val="0"/>
              <w:kinsoku/>
              <w:wordWrap/>
              <w:overflowPunct/>
              <w:topLinePunct w:val="0"/>
              <w:bidi w:val="0"/>
              <w:spacing w:line="0" w:lineRule="atLeast"/>
              <w:ind w:left="0" w:leftChars="0" w:right="0" w:rightChars="0"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文件有编审批更新日期2021.4.10；</w:t>
            </w:r>
          </w:p>
          <w:p>
            <w:pPr>
              <w:keepNext w:val="0"/>
              <w:keepLines w:val="0"/>
              <w:pageBreakBefore w:val="0"/>
              <w:widowControl w:val="0"/>
              <w:kinsoku/>
              <w:wordWrap/>
              <w:overflowPunct/>
              <w:topLinePunct w:val="0"/>
              <w:bidi w:val="0"/>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查近一年 场地环境没有变化；</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1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合规义务</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法律法规要求和其他要求的确定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6.1.3</w:t>
            </w:r>
          </w:p>
          <w:p>
            <w:pPr>
              <w:rPr>
                <w:rFonts w:hint="eastAsia" w:ascii="宋体" w:hAnsi="宋体" w:eastAsia="宋体" w:cs="宋体"/>
                <w:color w:val="auto"/>
                <w:sz w:val="24"/>
                <w:szCs w:val="22"/>
                <w:lang w:val="en-US" w:eastAsia="zh-CN"/>
              </w:rPr>
            </w:pPr>
          </w:p>
        </w:tc>
        <w:tc>
          <w:tcPr>
            <w:tcW w:w="10004" w:type="dxa"/>
            <w:vAlign w:val="center"/>
          </w:tcPr>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编制和提供了《法律法规和其他要求清单》包括法律法规名称、版本文号年号、相关条款号、适用部门、控制措施等内容；</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其中识别的国家及地方法律法规共29条、抽查若干条《中华人民共和国消防法》（2009.5.1）、 《中华人民共和国环境保护法》（2015.1.1）、《中华人民共和国固体废物污染环境防治法》（修订）（2016.11.7）—— 适用于组织的环境因素及危险源、环境及职业健康安全风险和环境及职业健康安全管理体系的相关要求；</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另法律法规来源于网络查询、更新周期为一年、文件有编审批更新日期2021.4.10；</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结合6.1条款审核发现、给组织带来风险和机遇中包含以上合规义务的相关内容——基本符合规定；</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提供了《合规性评价表》对上述识别的法律法规进行了合规性逐条评价、有“执行情况评价”的信息、包括是否执行、未执行原因、实施结果、证明文件和资料等内容，查已经全部实施了评价、评价结论“合规”；评价人_____________等、确认日期_____________；</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措施的策划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sz w:val="24"/>
                <w:lang w:val="en-US" w:eastAsia="zh-CN"/>
              </w:rPr>
              <w:t>查本组织已</w:t>
            </w:r>
            <w:r>
              <w:rPr>
                <w:rFonts w:hint="eastAsia" w:ascii="宋体" w:hAnsi="宋体" w:eastAsia="宋体" w:cs="宋体"/>
                <w:b w:val="0"/>
                <w:bCs w:val="0"/>
                <w:color w:val="000000"/>
                <w:kern w:val="0"/>
                <w:sz w:val="24"/>
                <w:szCs w:val="24"/>
                <w:lang w:val="en-US" w:eastAsia="zh-CN"/>
              </w:rPr>
              <w:t>确定了：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u w:val="single"/>
                <w:lang w:val="en-US" w:eastAsia="zh-CN"/>
              </w:rPr>
              <w:t>重要环境因素</w:t>
            </w:r>
            <w:r>
              <w:rPr>
                <w:rFonts w:hint="eastAsia" w:ascii="宋体" w:hAnsi="宋体" w:eastAsia="宋体" w:cs="宋体"/>
                <w:b w:val="0"/>
                <w:bCs w:val="0"/>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u w:val="single"/>
              </w:rPr>
              <w:t>合规义务</w:t>
            </w:r>
            <w:r>
              <w:rPr>
                <w:rFonts w:hint="eastAsia" w:ascii="宋体" w:hAnsi="宋体" w:eastAsia="宋体" w:cs="宋体"/>
                <w:b w:val="0"/>
                <w:bCs w:val="0"/>
                <w:color w:val="000000"/>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u w:val="single"/>
              </w:rPr>
              <w:t>风险和机遇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计划采取的措施并已形成文件化信息包括、具体涵盖：源头削减或消除（污染）、环境合理设计开发、材料替代、过程、产品或技术的变更和有效利用、原材料的节省，减少污染、再利用或循环使用；控制污染；治理污染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rPr>
              <w:t>有措施有效性评价的内容、评价人资格符合规定；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环境/职业健康安全目标及其实现的策划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公司对管理体系所需的相关职能、层次和过程设定管理目标。;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环境职业健康安全目</w:t>
            </w:r>
            <w:r>
              <w:rPr>
                <w:rFonts w:hint="eastAsia" w:ascii="宋体" w:hAnsi="宋体" w:eastAsia="宋体" w:cs="宋体"/>
                <w:sz w:val="24"/>
                <w:szCs w:val="24"/>
                <w:lang w:val="en-US" w:eastAsia="zh-CN"/>
              </w:rPr>
              <w:t>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固体废弃物100%分类，合理处理；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环境污染事故发生率为零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各类重伤以上事故发生率为零；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火灾事故发生率为零。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——查目标得到分解并可测量，与公司管理方针一致。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每半年由办公室按公司管理目标考核要求统计考核公司管理目标完成情况，提交管理评审会议。查2020年公司管理目标完成情况，各项目标均已完成，考核日期2020.8.20。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2021年至今环境安全目标基本实现、未发生环境安全事件事故、环境安全绩效检查结果符合规定；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资源、总则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查公司配备了必要的人力资源，基础设施，规范文件、资金等必要的资源，能够持续满足顾客需求和管理体系改进的需要。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部门：销售部、综合部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人员：办公人员、销售人员</w:t>
            </w:r>
          </w:p>
        </w:tc>
        <w:tc>
          <w:tcPr>
            <w:tcW w:w="1585" w:type="dxa"/>
            <w:vAlign w:val="top"/>
          </w:tcPr>
          <w:p>
            <w:pPr>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监视、测量、分析和绩效评价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bookmarkStart w:id="0" w:name="_Toc393962767"/>
            <w:bookmarkStart w:id="1" w:name="OLE_LINK113"/>
            <w:r>
              <w:rPr>
                <w:rFonts w:hint="eastAsia" w:ascii="宋体" w:hAnsi="宋体" w:eastAsia="宋体" w:cs="宋体"/>
                <w:sz w:val="24"/>
                <w:szCs w:val="24"/>
                <w:lang w:val="en-US" w:eastAsia="zh-CN"/>
              </w:rPr>
              <w:t>9.1.1</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公司编制了《顾客满意度测量程序》，对厨房设备、酒店用品的销售的质量特性进行监视和测量，以验证其符合要求的程度，确保服务符合要求。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公司制定《内部审核控制程序》 、《管理评审控制程序》为保证公司质量管理体系的有效运行，通过对管理绩效的监视与测量，确保体系运行的有效性。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查阅“部门检查记录表”，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提供管理目标指标的检查考核工作，均完成目标考核要求。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查阅“环境绩效监测评价报告”，公司领导组织各部门对2021年1月-5月环境体系运行情况进行评价、分析，认为：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1.本公司制定的环境方针、目标、指标得到了有效的贯彻执行，全体员工对此理解比较到位，执行认真严格，并为相关方所接受；经过有关部门统计，已完成。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2.本公司制定的环境管理管理方案得到了有效的落实，规定的指标和各项措施都取得了较好的效果；经过有关部门统计，已完成。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公司制定的各项环境管理程序，通过日常的现场检查，认为基本得到了实施；公司现场固废均较好的控制在法律法规允许的范围内，未发生任何污染事故和扰民现象；资源和能源的消耗均控制在计划范围之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4.2021年1月以来，对相关法律法规和其他要求再一次进行了更新并且进行了培训和贯彻，逐条进行了对照检查，未出现违法违规情况。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总之，通过贯彻IOO14001：2015标准，公司员工的环境保护意识明显加强，公司的环境管理水平有了较大的提高，公司的办公区域及所管辖的公司场地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范围内的环境得到了有效的保护，在公司工地树立了良好的社会形象。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评价部门及人员：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领导层：高鼎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销售部经理：张彦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综合部经理：苗艳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2021年5月25日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公司领导组织各部门对2021年1月-5月职业健康安全体系运行情况进行评价、分析，认为：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1.本公司制定的职业健康安全方针、目标得到了有效的贯彻执行，全体员工对此理解比较到位，执行认真严格，并为相关方所接受；经过有关部门统计，已完成。</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9.3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公司编制并实施《管理评审程序》，规定管理评审每年进行一次，由总经理决定是否增加管理评审的频次。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查阅公司管理评审资料，提供：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管理评审计划》包括“评审目的、范围、要点、各部门评审准备工作要求”等内容、参加人员包括公司总经理、管理者代表、各部门负责人、评审时间计划2021.5.20进行、评审方式：会议评审，编制办公室部、批准张通；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提供《管理评审通知单》包括“评审会议时间地点参加人员评审内容要点”等内容、日期2021.5.18；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提供《（管理评审）会议记录》包括“会议内容：质量、环境、职业健康安全管理体系内审审核和合规性评价的结果。顾客的反馈；（包括抱怨、满意程度的测量结果及与顾客沟通的结果和外部相关方的交流等）”等13项、记录人刘晓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提供“管理评审输入报告”5份、抽查1份、办公室《020年质量、环境、职业健康安全内审审核和合规性评价的结果》包括“内审结果；内外部环境分析及风险应对措施的落实情况；纠正预防措施及持续改进能力；重要环境因素和重大危险源控制及效果；合规性评价；可能影响管理体系的变更；质量环境职业健康安全事故、顾客满意度及改进建议”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5.提供《管理评审报告》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评审结论：在评审会上，经过综合讨论分析就公司的管理方针和目标的贯彻、运行现状及适用性、符合性和有效性作出如下结论：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通过三体系文件的运行，我公司各项管理制度更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6.持续改进要求：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b）进一步加强“三体系”的宣传和教育。力求将体系管理思想意识和理念培养成为一种习惯，并能够自觉按照管理标准来规范自己的行为，最终成为公司“三体系”管理的一种文化。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c）进一步强化基层职工的技能培训和行为训练。使其主动运用管理体系运行程序控制风险，避免事故（即质量事故、环境事故、安全事故）的发生。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 进一步加强记录管理。采用日常与专项检查的模式，规范各单位记录、表单的使用与管理。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管评主持及批准：张通、日期2021.5.20；</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持续改进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公司组织确定并选择改进机会，采取必要措施，满足顾客要求和增强顾客满意。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 改进产品或服务，以满足要求并关注未来的需求和期望；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 纠正或减少不利影响；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 改进管理体系绩效和有效性。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改进的示例可以包括纠正、纠正措施、持续改进、突变、创新或重组。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为确保公司提供给客户合格的产品和产品，公司开展检查和考核工作，对以下方面所需的监视、测量、分析和改进过程进行策划和实施：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1.证实产品满足规定的要求；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2.确保管理体系的符合性；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3.持续改进管理体系的有效性。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公司利用管理方针、目标、内审和外审、数据分析、纠正和预防措施以及管理评审，识别任何改进的机会，持续改进管理体系的适宜性、充分性和有效性。详见相关条款审核记录。</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5641B"/>
    <w:rsid w:val="05B86B64"/>
    <w:rsid w:val="0E0549ED"/>
    <w:rsid w:val="17824C26"/>
    <w:rsid w:val="2C875CD1"/>
    <w:rsid w:val="37006546"/>
    <w:rsid w:val="3CF45087"/>
    <w:rsid w:val="4DCF73A6"/>
    <w:rsid w:val="4E1070BD"/>
    <w:rsid w:val="52355BE2"/>
    <w:rsid w:val="57A36028"/>
    <w:rsid w:val="5D763D28"/>
    <w:rsid w:val="5F442D84"/>
    <w:rsid w:val="6DDF2DD3"/>
    <w:rsid w:val="7D891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4</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2021-06-14T22:19:05Z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