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pStyle w:val="4"/>
        <w:rPr>
          <w:sz w:val="21"/>
          <w:szCs w:val="20"/>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主管领导/陪同人员：高鼎/康艳</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审核时间：2021年6月14-15日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szCs w:val="21"/>
              </w:rPr>
              <w:t>4.1/4.2/4.3/4.4/5.1/5.2/5.3/6.1/6.2/6.3/7.1.1/9.1.1/9.3/10.1/10.3</w:t>
            </w:r>
            <w:r>
              <w:rPr>
                <w:szCs w:val="21"/>
              </w:rPr>
              <w:tab/>
            </w:r>
          </w:p>
          <w:p>
            <w:pPr>
              <w:adjustRightInd w:val="0"/>
              <w:snapToGrid w:val="0"/>
              <w:spacing w:line="360" w:lineRule="auto"/>
              <w:rPr>
                <w:szCs w:val="21"/>
              </w:rPr>
            </w:pPr>
            <w:r>
              <w:rPr>
                <w:rFonts w:hint="eastAsia" w:ascii="宋体" w:hAnsi="宋体"/>
                <w:szCs w:val="21"/>
              </w:rPr>
              <w:t>标准/规范/法规的执行情况、上次审核不符合项的验证、认证证书、标志的使用情况、投诉或事故、监督抽查情况、体系变动；暂停恢复审核</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adjustRightInd w:val="0"/>
              <w:snapToGrid w:val="0"/>
              <w:spacing w:line="273" w:lineRule="auto"/>
              <w:rPr>
                <w:rFonts w:ascii="宋体" w:hAnsi="宋体"/>
              </w:rPr>
            </w:pPr>
            <w:r>
              <w:rPr>
                <w:rFonts w:hint="eastAsia" w:ascii="宋体" w:hAnsi="宋体"/>
              </w:rPr>
              <w:t>提供营业执照原件真实可信.</w:t>
            </w:r>
          </w:p>
          <w:p>
            <w:pPr>
              <w:adjustRightInd w:val="0"/>
              <w:snapToGrid w:val="0"/>
              <w:spacing w:line="273" w:lineRule="auto"/>
              <w:rPr>
                <w:rFonts w:ascii="宋体" w:hAnsi="宋体"/>
              </w:rPr>
            </w:pPr>
            <w:r>
              <w:rPr>
                <w:rFonts w:hint="eastAsia" w:ascii="宋体" w:hAnsi="宋体"/>
              </w:rPr>
              <w:t>顾客投诉情况：未发生</w:t>
            </w:r>
          </w:p>
          <w:p>
            <w:pPr>
              <w:adjustRightInd w:val="0"/>
              <w:snapToGrid w:val="0"/>
              <w:spacing w:line="273" w:lineRule="auto"/>
              <w:rPr>
                <w:rFonts w:ascii="宋体" w:hAnsi="宋体"/>
              </w:rPr>
            </w:pPr>
            <w:r>
              <w:rPr>
                <w:rFonts w:hint="eastAsia" w:ascii="宋体" w:hAnsi="宋体"/>
              </w:rPr>
              <w:t>提供营业执照原件真实可信.</w:t>
            </w:r>
          </w:p>
          <w:p>
            <w:pPr>
              <w:adjustRightInd w:val="0"/>
              <w:snapToGrid w:val="0"/>
              <w:spacing w:line="273" w:lineRule="auto"/>
              <w:rPr>
                <w:rFonts w:ascii="宋体" w:hAnsi="宋体"/>
              </w:rPr>
            </w:pPr>
            <w:r>
              <w:rPr>
                <w:rFonts w:hint="eastAsia" w:ascii="宋体" w:hAnsi="宋体"/>
              </w:rPr>
              <w:t>法律法规：符合要求</w:t>
            </w:r>
          </w:p>
          <w:p>
            <w:pPr>
              <w:adjustRightInd w:val="0"/>
              <w:snapToGrid w:val="0"/>
              <w:spacing w:line="273" w:lineRule="auto"/>
              <w:rPr>
                <w:rFonts w:ascii="宋体" w:hAnsi="宋体"/>
              </w:rPr>
            </w:pPr>
            <w:r>
              <w:rPr>
                <w:rFonts w:hint="eastAsia" w:ascii="宋体" w:hAnsi="宋体"/>
              </w:rPr>
              <w:t>顾客投诉情况：未发生</w:t>
            </w:r>
          </w:p>
          <w:p>
            <w:pPr>
              <w:adjustRightInd w:val="0"/>
              <w:snapToGrid w:val="0"/>
              <w:spacing w:line="273" w:lineRule="auto"/>
              <w:rPr>
                <w:rFonts w:ascii="宋体" w:hAnsi="宋体"/>
              </w:rPr>
            </w:pPr>
            <w:r>
              <w:rPr>
                <w:rFonts w:hint="eastAsia" w:ascii="宋体" w:hAnsi="宋体"/>
              </w:rPr>
              <w:t>上级检查情况：未发生</w:t>
            </w:r>
          </w:p>
          <w:p>
            <w:pPr>
              <w:adjustRightInd w:val="0"/>
              <w:snapToGrid w:val="0"/>
              <w:spacing w:line="273" w:lineRule="auto"/>
              <w:rPr>
                <w:rFonts w:ascii="宋体" w:hAnsi="宋体"/>
              </w:rPr>
            </w:pPr>
            <w:r>
              <w:rPr>
                <w:rFonts w:hint="eastAsia" w:ascii="宋体" w:hAnsi="宋体"/>
              </w:rPr>
              <w:t>主要用于投标，未发现违规使用证据</w:t>
            </w:r>
          </w:p>
          <w:p>
            <w:pPr>
              <w:adjustRightInd w:val="0"/>
              <w:snapToGrid w:val="0"/>
              <w:spacing w:line="273" w:lineRule="auto"/>
              <w:rPr>
                <w:rFonts w:ascii="宋体" w:hAnsi="宋体"/>
              </w:rPr>
            </w:pPr>
            <w:r>
              <w:rPr>
                <w:rFonts w:hint="eastAsia" w:ascii="宋体" w:hAnsi="宋体"/>
              </w:rPr>
              <w:t>质量抽查：体系运行期间未进行抽查情况。</w:t>
            </w:r>
          </w:p>
          <w:p>
            <w:pPr>
              <w:adjustRightInd w:val="0"/>
              <w:snapToGrid w:val="0"/>
              <w:spacing w:line="273" w:lineRule="auto"/>
              <w:rPr>
                <w:rFonts w:ascii="宋体" w:hAnsi="宋体"/>
              </w:rPr>
            </w:pPr>
            <w:r>
              <w:rPr>
                <w:rFonts w:hint="eastAsia" w:ascii="宋体" w:hAnsi="宋体"/>
              </w:rPr>
              <w:t>在体系运行期间未发生重大质量安全事故。</w:t>
            </w:r>
          </w:p>
          <w:p>
            <w:pPr>
              <w:adjustRightInd w:val="0"/>
              <w:snapToGrid w:val="0"/>
              <w:spacing w:line="273" w:lineRule="auto"/>
            </w:pPr>
            <w:r>
              <w:rPr>
                <w:rFonts w:hint="eastAsia" w:ascii="宋体" w:hAnsi="宋体"/>
              </w:rPr>
              <w:t>变更：无</w:t>
            </w:r>
            <w:r>
              <w:rPr>
                <w:rFonts w:hint="eastAsia"/>
              </w:rPr>
              <w:t xml:space="preserve"> </w:t>
            </w:r>
          </w:p>
          <w:p>
            <w:pPr>
              <w:adjustRightInd w:val="0"/>
              <w:snapToGrid w:val="0"/>
              <w:spacing w:line="273" w:lineRule="auto"/>
              <w:rPr>
                <w:rFonts w:ascii="宋体" w:hAnsi="宋体"/>
              </w:rPr>
            </w:pPr>
            <w:r>
              <w:rPr>
                <w:rFonts w:hint="eastAsia" w:ascii="宋体" w:hAnsi="宋体"/>
              </w:rPr>
              <w:t>上年度不符合：不符合已整改，符合要求</w:t>
            </w:r>
          </w:p>
          <w:p>
            <w:pPr>
              <w:rPr>
                <w:rFonts w:hint="eastAsia" w:ascii="宋体" w:hAnsi="宋体"/>
              </w:rPr>
            </w:pPr>
            <w:r>
              <w:rPr>
                <w:rFonts w:hint="eastAsia" w:ascii="宋体" w:hAnsi="宋体"/>
              </w:rPr>
              <w:t>暂停恢复审核：因疫情原因企业为按期进行监督审核，目前暂停原因已消除，可以审核完成后恢复认证注册</w:t>
            </w:r>
          </w:p>
          <w:p>
            <w:pPr>
              <w:rPr>
                <w:rFonts w:hint="eastAsia" w:ascii="宋体" w:hAnsi="宋体"/>
                <w:lang w:val="en-US" w:eastAsia="zh-CN"/>
              </w:rPr>
            </w:pPr>
            <w:r>
              <w:rPr>
                <w:rFonts w:hint="eastAsia" w:ascii="宋体" w:hAnsi="宋体"/>
                <w:lang w:val="en-US" w:eastAsia="zh-CN"/>
              </w:rPr>
              <w:t>公司经验地址变更：</w:t>
            </w:r>
          </w:p>
          <w:p>
            <w:pPr>
              <w:rPr>
                <w:szCs w:val="21"/>
              </w:rPr>
            </w:pPr>
            <w:bookmarkStart w:id="0" w:name="生产地址"/>
            <w:r>
              <w:rPr>
                <w:rFonts w:hint="eastAsia"/>
                <w:lang w:val="en-US" w:eastAsia="zh-CN"/>
              </w:rPr>
              <w:t>原经验地址：</w:t>
            </w:r>
            <w:r>
              <w:t>内蒙古自治区鄂尔多斯市东胜区万家惠G区二楼20号</w:t>
            </w:r>
            <w:bookmarkEnd w:id="0"/>
            <w:r>
              <w:rPr>
                <w:szCs w:val="21"/>
              </w:rPr>
              <w:t xml:space="preserve"> </w:t>
            </w:r>
          </w:p>
          <w:p>
            <w:pPr>
              <w:rPr>
                <w:rFonts w:hint="default" w:eastAsia="宋体"/>
                <w:szCs w:val="21"/>
                <w:lang w:val="en-US" w:eastAsia="zh-CN"/>
              </w:rPr>
            </w:pPr>
            <w:r>
              <w:rPr>
                <w:rFonts w:hint="eastAsia"/>
                <w:szCs w:val="21"/>
                <w:lang w:val="en-US" w:eastAsia="zh-CN"/>
              </w:rPr>
              <w:t>现经验地址：</w:t>
            </w:r>
            <w:bookmarkStart w:id="1" w:name="注册地址"/>
            <w:r>
              <w:rPr>
                <w:rFonts w:ascii="宋体" w:hAnsi="宋体"/>
                <w:szCs w:val="21"/>
              </w:rPr>
              <w:t>东胜区迎宾路3号街坊1号楼06</w:t>
            </w:r>
            <w:bookmarkEnd w:id="1"/>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风险与机遇控制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pPr>
              <w:rPr>
                <w:szCs w:val="21"/>
              </w:rPr>
            </w:pPr>
            <w:r>
              <w:rPr>
                <w:rFonts w:hint="eastAsia"/>
                <w:szCs w:val="21"/>
              </w:rPr>
              <w:t>总经理：高鼎     人员状况：7</w:t>
            </w:r>
          </w:p>
          <w:p>
            <w:pPr>
              <w:rPr>
                <w:szCs w:val="21"/>
              </w:rPr>
            </w:pPr>
            <w:r>
              <w:rPr>
                <w:rFonts w:hint="eastAsia"/>
                <w:szCs w:val="21"/>
              </w:rPr>
              <w:t>组织情况：企业于2009年9月成立，一直从事厨房设备、酒店用品的销售。</w:t>
            </w:r>
          </w:p>
          <w:p>
            <w:pPr>
              <w:rPr>
                <w:szCs w:val="21"/>
              </w:rPr>
            </w:pPr>
            <w:r>
              <w:rPr>
                <w:rFonts w:hint="eastAsia"/>
                <w:szCs w:val="21"/>
              </w:rPr>
              <w:t>公司通过多种来源获得内外部因素的信息，包括国家和国际新闻、网站、行业协会等。</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企业识别内部环境因素和对策主要有：外部环境：竞争对手、顾客要求、法律环境、市场环境等</w:t>
            </w:r>
          </w:p>
          <w:p>
            <w:pPr>
              <w:rPr>
                <w:szCs w:val="21"/>
              </w:rPr>
            </w:pPr>
            <w:r>
              <w:rPr>
                <w:rFonts w:hint="eastAsia"/>
                <w:szCs w:val="21"/>
              </w:rPr>
              <w:t>内部环境：企业文化和价值观、公司战略目标、人才把控等</w:t>
            </w:r>
          </w:p>
          <w:p>
            <w:pPr>
              <w:rPr>
                <w:color w:val="FF0000"/>
                <w:szCs w:val="21"/>
              </w:rPr>
            </w:pPr>
            <w:r>
              <w:rPr>
                <w:rFonts w:hint="eastAsia"/>
                <w:szCs w:val="21"/>
              </w:rPr>
              <w:t>总经理：高鼎</w:t>
            </w:r>
          </w:p>
          <w:p>
            <w:pPr>
              <w:rPr>
                <w:color w:val="FF0000"/>
                <w:szCs w:val="21"/>
              </w:rPr>
            </w:pPr>
          </w:p>
          <w:p>
            <w:pPr>
              <w:rPr>
                <w:szCs w:val="21"/>
              </w:rPr>
            </w:pPr>
            <w:r>
              <w:rPr>
                <w:rFonts w:hint="eastAsia"/>
                <w:szCs w:val="21"/>
              </w:rPr>
              <w:t>提供风险和机遇应对措施表：</w:t>
            </w:r>
          </w:p>
          <w:p>
            <w:pPr>
              <w:rPr>
                <w:szCs w:val="21"/>
              </w:rPr>
            </w:pPr>
            <w:r>
              <w:rPr>
                <w:rFonts w:hint="eastAsia"/>
                <w:szCs w:val="21"/>
              </w:rPr>
              <w:t>风险：</w:t>
            </w:r>
          </w:p>
          <w:p>
            <w:pPr>
              <w:rPr>
                <w:szCs w:val="21"/>
              </w:rPr>
            </w:pPr>
            <w:r>
              <w:rPr>
                <w:rFonts w:hint="eastAsia"/>
                <w:szCs w:val="21"/>
              </w:rPr>
              <w:t>人员及招聘</w:t>
            </w:r>
          </w:p>
          <w:p>
            <w:pPr>
              <w:rPr>
                <w:szCs w:val="21"/>
              </w:rPr>
            </w:pPr>
            <w:r>
              <w:rPr>
                <w:rFonts w:hint="eastAsia"/>
                <w:szCs w:val="21"/>
              </w:rPr>
              <w:t>风险：应聘人员能力严重不足</w:t>
            </w:r>
          </w:p>
          <w:p>
            <w:pPr>
              <w:rPr>
                <w:szCs w:val="21"/>
              </w:rPr>
            </w:pPr>
            <w:r>
              <w:rPr>
                <w:szCs w:val="21"/>
              </w:rPr>
              <w:t>措施</w:t>
            </w:r>
            <w:r>
              <w:rPr>
                <w:rFonts w:hint="eastAsia"/>
                <w:szCs w:val="21"/>
              </w:rPr>
              <w:t>：立即采取措施规避或降低风险，具体措施：解除劳动合同</w:t>
            </w:r>
          </w:p>
          <w:p>
            <w:pPr>
              <w:rPr>
                <w:szCs w:val="21"/>
              </w:rPr>
            </w:pPr>
          </w:p>
          <w:p>
            <w:pPr>
              <w:rPr>
                <w:szCs w:val="21"/>
              </w:rPr>
            </w:pPr>
            <w:r>
              <w:rPr>
                <w:rFonts w:hint="eastAsia"/>
                <w:szCs w:val="21"/>
              </w:rPr>
              <w:t>业务开展</w:t>
            </w:r>
          </w:p>
          <w:p>
            <w:pPr>
              <w:rPr>
                <w:szCs w:val="21"/>
              </w:rPr>
            </w:pPr>
            <w:r>
              <w:rPr>
                <w:rFonts w:hint="eastAsia"/>
                <w:szCs w:val="21"/>
              </w:rPr>
              <w:t>风险：政策变化、技术更新、市场需求变化导致的业务锐减；遭遇商业或合同欺诈</w:t>
            </w:r>
          </w:p>
          <w:p>
            <w:pPr>
              <w:rPr>
                <w:szCs w:val="21"/>
              </w:rPr>
            </w:pPr>
            <w:r>
              <w:rPr>
                <w:rFonts w:hint="eastAsia"/>
                <w:szCs w:val="21"/>
              </w:rPr>
              <w:t>措施：立即采取措施规避或降低风险，具体措施：改变经营战略；立即采取措施规避或降低风险，具体措施：立即报警并作出内部纠正预防措施</w:t>
            </w:r>
          </w:p>
          <w:p>
            <w:pPr>
              <w:rPr>
                <w:szCs w:val="21"/>
              </w:rPr>
            </w:pPr>
            <w:r>
              <w:rPr>
                <w:rFonts w:hint="eastAsia"/>
                <w:szCs w:val="21"/>
              </w:rPr>
              <w:t>另抽培训考核、顾客满意度、顾客满意度、顾客投诉处理、服务质量控制、监督检查工作、供应商管理等方面风险及管理措施，符合要求。</w:t>
            </w:r>
          </w:p>
          <w:p>
            <w:pPr>
              <w:rPr>
                <w:szCs w:val="21"/>
              </w:rPr>
            </w:pPr>
            <w:r>
              <w:rPr>
                <w:rFonts w:hint="eastAsia"/>
                <w:szCs w:val="21"/>
              </w:rPr>
              <w:t>风险与机遇识别基本充分，有效。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u w:val="single"/>
              </w:rPr>
            </w:pPr>
            <w:r>
              <w:rPr>
                <w:rFonts w:hint="eastAsia"/>
                <w:szCs w:val="21"/>
              </w:rPr>
              <w:t>企业明确了影响企业绩效或受到企业经营影响的相关：顾客、供应商、员工等，通过调查、访谈了解相关方的需求和期望。通过回访、网站等渠道获取相关方的信息，并持续与相关方沟通，了解相关方要求。</w:t>
            </w:r>
          </w:p>
          <w:p>
            <w:pPr>
              <w:rPr>
                <w:szCs w:val="21"/>
              </w:rPr>
            </w:pPr>
            <w:r>
              <w:rPr>
                <w:rFonts w:hint="eastAsia"/>
                <w:szCs w:val="21"/>
              </w:rPr>
              <w:t>企业对相关方需求进行了识别：</w:t>
            </w:r>
            <w:r>
              <w:rPr>
                <w:szCs w:val="21"/>
              </w:rPr>
              <w:t xml:space="preserve"> </w:t>
            </w:r>
          </w:p>
          <w:p>
            <w:pPr>
              <w:rPr>
                <w:szCs w:val="21"/>
              </w:rPr>
            </w:pPr>
            <w:r>
              <w:rPr>
                <w:rFonts w:hint="eastAsia"/>
                <w:szCs w:val="21"/>
              </w:rPr>
              <w:t>客户需求：服务价格合理，性价比高（措施：及时准确了解同行及竞争对手价格情况，根据公司实际情况确定销售价格，确保公司提供具有竞争力的价格）</w:t>
            </w:r>
          </w:p>
          <w:p>
            <w:pPr>
              <w:ind w:firstLine="1260" w:firstLineChars="600"/>
              <w:rPr>
                <w:szCs w:val="21"/>
              </w:rPr>
            </w:pPr>
            <w:r>
              <w:rPr>
                <w:rFonts w:hint="eastAsia"/>
                <w:szCs w:val="21"/>
              </w:rPr>
              <w:t>持续稳定的服务能力（措施：加强销售人员的服务检查工作，加强人员在岗培训等）</w:t>
            </w:r>
          </w:p>
          <w:p>
            <w:pPr>
              <w:rPr>
                <w:szCs w:val="21"/>
              </w:rPr>
            </w:pPr>
            <w:r>
              <w:rPr>
                <w:szCs w:val="21"/>
              </w:rPr>
              <w:t>另抽</w:t>
            </w:r>
            <w:r>
              <w:rPr>
                <w:rFonts w:hint="eastAsia"/>
                <w:szCs w:val="21"/>
              </w:rPr>
              <w:t>供方、</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2020年3月10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r>
              <w:rPr>
                <w:rFonts w:hint="eastAsia"/>
              </w:rPr>
              <w:t>东胜区迎宾路3号街坊1号楼06鄂尔多斯市鼎健商贸有限责任公司</w:t>
            </w:r>
          </w:p>
          <w:p>
            <w:pPr>
              <w:rPr>
                <w:szCs w:val="21"/>
              </w:rPr>
            </w:pPr>
            <w:r>
              <w:rPr>
                <w:rFonts w:hint="eastAsia"/>
                <w:szCs w:val="21"/>
              </w:rPr>
              <w:t>注册地址：</w:t>
            </w:r>
            <w:r>
              <w:rPr>
                <w:rFonts w:hint="eastAsia"/>
              </w:rPr>
              <w:t>东胜区迎宾路3号街坊1号楼06</w:t>
            </w:r>
          </w:p>
          <w:p>
            <w:pPr>
              <w:rPr>
                <w:szCs w:val="21"/>
              </w:rPr>
            </w:pPr>
            <w:r>
              <w:rPr>
                <w:rFonts w:hint="eastAsia"/>
                <w:szCs w:val="21"/>
              </w:rPr>
              <w:t>范围：</w:t>
            </w:r>
            <w:r>
              <w:rPr>
                <w:rFonts w:hint="eastAsia" w:ascii="宋体" w:hAnsi="宋体"/>
                <w:szCs w:val="21"/>
              </w:rPr>
              <w:t>厨房设备、酒店用品的销售</w:t>
            </w:r>
          </w:p>
          <w:p>
            <w:pPr>
              <w:rPr>
                <w:szCs w:val="21"/>
              </w:rPr>
            </w:pPr>
            <w:r>
              <w:rPr>
                <w:rFonts w:hint="eastAsia"/>
                <w:szCs w:val="21"/>
              </w:rPr>
              <w:t>不适用条款：8.3  公司的产品销售,根据常规的销售模式进行，因此标准8.3条款“产品和服务的设计和开发”要求不适用。不适用8.3条款不影响本公司提供满足客户要求和适用法律法规要求的产品能力或责任的要求。</w:t>
            </w:r>
          </w:p>
          <w:p>
            <w:pPr>
              <w:rPr>
                <w:szCs w:val="21"/>
              </w:rPr>
            </w:pPr>
            <w:r>
              <w:rPr>
                <w:rFonts w:hint="eastAsia"/>
                <w:szCs w:val="21"/>
              </w:rPr>
              <w:t>外包过程：无</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szCs w:val="21"/>
              </w:rPr>
            </w:pPr>
            <w:r>
              <w:rPr>
                <w:rFonts w:hint="eastAsia"/>
                <w:szCs w:val="21"/>
              </w:rPr>
              <w:t>不适用条款：</w:t>
            </w:r>
            <w:r>
              <w:rPr>
                <w:rFonts w:hint="eastAsia"/>
                <w:szCs w:val="22"/>
              </w:rPr>
              <w:t>8.3  公司的产品销售,根据常规的销售模式进行，因此标准8.3条款“产品和服务的设计和开发”要求不适用。不适用8.3条款不影响本公司提供满足客户要求和适用法律法规要求的产品能力或责任的要求。</w:t>
            </w:r>
          </w:p>
          <w:p>
            <w:pPr>
              <w:rPr>
                <w:szCs w:val="21"/>
              </w:rPr>
            </w:pPr>
            <w:r>
              <w:rPr>
                <w:rFonts w:hint="eastAsia"/>
                <w:szCs w:val="21"/>
              </w:rPr>
              <w:t>外包过程：无</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szCs w:val="21"/>
              </w:rPr>
            </w:pPr>
            <w:r>
              <w:rPr>
                <w:rFonts w:hint="eastAsia"/>
                <w:szCs w:val="21"/>
              </w:rPr>
              <w:t>沟通企业最高管理者对管理体系的领导作用和承诺主要通过以下方面体现 ：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成立了组织机构：设置了办公室、销售部，并对各部门的作用、职责、权限进行了划分，提供的管理手册中确定了组织机构图、职能分配表， “ 岗位任职要求”中对各部门职责权限进行了描述，各部门作用、职责、权限界定基本清楚，并与实际情况基本相符。审核发现组织的角色、职责和权限基本得到有效沟通和贯彻实施。</w:t>
            </w:r>
          </w:p>
          <w:p>
            <w:pPr>
              <w:rPr>
                <w:szCs w:val="21"/>
              </w:rPr>
            </w:pPr>
            <w:r>
              <w:rPr>
                <w:rFonts w:hint="eastAsia"/>
                <w:szCs w:val="21"/>
              </w:rPr>
              <w:t>管理者代表：于满江  负责管理体系建立及体系运营过程控制</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“质量优良，信誉第一；</w:t>
            </w:r>
          </w:p>
          <w:p>
            <w:pPr>
              <w:rPr>
                <w:szCs w:val="21"/>
              </w:rPr>
            </w:pPr>
            <w:r>
              <w:rPr>
                <w:rFonts w:hint="eastAsia"/>
                <w:szCs w:val="21"/>
              </w:rPr>
              <w:t>节能降耗，保护环境；</w:t>
            </w:r>
          </w:p>
          <w:p>
            <w:pPr>
              <w:rPr>
                <w:szCs w:val="21"/>
              </w:rPr>
            </w:pPr>
            <w:r>
              <w:rPr>
                <w:rFonts w:hint="eastAsia"/>
                <w:szCs w:val="21"/>
              </w:rPr>
              <w:t>健康安全，以人为本；</w:t>
            </w:r>
          </w:p>
          <w:p>
            <w:pPr>
              <w:rPr>
                <w:szCs w:val="21"/>
              </w:rPr>
            </w:pPr>
            <w:r>
              <w:rPr>
                <w:rFonts w:hint="eastAsia"/>
                <w:szCs w:val="21"/>
              </w:rPr>
              <w:t>规范管理，持续改进”</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szCs w:val="21"/>
              </w:rPr>
            </w:pPr>
            <w:r>
              <w:rPr>
                <w:rFonts w:hint="eastAsia"/>
                <w:szCs w:val="21"/>
              </w:rPr>
              <w:t>1) 销售产品合格率100%；</w:t>
            </w:r>
          </w:p>
          <w:p>
            <w:pPr>
              <w:rPr>
                <w:szCs w:val="21"/>
              </w:rPr>
            </w:pPr>
            <w:r>
              <w:rPr>
                <w:rFonts w:hint="eastAsia"/>
                <w:szCs w:val="21"/>
              </w:rPr>
              <w:t>2) 顾客满意率达95%以上；</w:t>
            </w:r>
          </w:p>
          <w:p>
            <w:pPr>
              <w:rPr>
                <w:szCs w:val="21"/>
              </w:rPr>
            </w:pPr>
            <w:r>
              <w:rPr>
                <w:rFonts w:hint="eastAsia"/>
                <w:szCs w:val="21"/>
              </w:rPr>
              <w:t xml:space="preserve">抽2020年7月至2021年5月质量目标完成情况：均完成  </w:t>
            </w:r>
          </w:p>
          <w:p>
            <w:pPr>
              <w:rPr>
                <w:szCs w:val="21"/>
              </w:rPr>
            </w:pPr>
            <w:r>
              <w:rPr>
                <w:rFonts w:hint="eastAsia"/>
                <w:szCs w:val="21"/>
              </w:rPr>
              <w:t>公司的质量目标已分解到相关职能部门。</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7名，包括管理、销售和办公室等。可满足产品和服务控制需要。查看办公室（含会议室）约300平米。租赁，有租赁合同，符合要求。配备了电话，电脑、打印机、复印机、空调、办公桌椅等办公和通讯等设备/设施。</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Align w:val="center"/>
          </w:tcPr>
          <w:p>
            <w:pPr>
              <w:rPr>
                <w:szCs w:val="21"/>
              </w:rPr>
            </w:pPr>
            <w:r>
              <w:rPr>
                <w:rFonts w:hint="eastAsia"/>
                <w:szCs w:val="21"/>
              </w:rPr>
              <w:t xml:space="preserve">沟通 </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制定并执行《信息交流控制程序》。</w:t>
            </w:r>
          </w:p>
          <w:p>
            <w:pPr>
              <w:rPr>
                <w:szCs w:val="21"/>
              </w:rPr>
            </w:pPr>
            <w:r>
              <w:rPr>
                <w:rFonts w:hint="eastAsia"/>
                <w:szCs w:val="21"/>
              </w:rPr>
              <w:t>内部沟通：文件、会议、电话、面谈等方式进行内部沟通。</w:t>
            </w:r>
          </w:p>
          <w:p>
            <w:pPr>
              <w:rPr>
                <w:szCs w:val="21"/>
              </w:rPr>
            </w:pPr>
            <w:r>
              <w:rPr>
                <w:rFonts w:hint="eastAsia"/>
                <w:szCs w:val="21"/>
              </w:rPr>
              <w:t>外部沟通：文件、电话、面谈、传真等，主要与顾客、上级主管部门的沟通。</w:t>
            </w:r>
          </w:p>
          <w:p>
            <w:pPr>
              <w:rPr>
                <w:szCs w:val="21"/>
              </w:rPr>
            </w:pPr>
            <w:r>
              <w:rPr>
                <w:rFonts w:hint="eastAsia"/>
                <w:szCs w:val="21"/>
              </w:rPr>
              <w:t>目前各项沟通都较为及时、顺畅、效果较好。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2）对采购产品进行验证、合格率100%。根据验收结果，证明供方提供的产品质量是稳定的.</w:t>
            </w:r>
          </w:p>
          <w:p>
            <w:pPr>
              <w:rPr>
                <w:szCs w:val="21"/>
              </w:rPr>
            </w:pPr>
            <w:r>
              <w:rPr>
                <w:rFonts w:hint="eastAsia"/>
                <w:szCs w:val="21"/>
              </w:rPr>
              <w:t>3）通过内审中发现的不符合，确定改进措施并实施。</w:t>
            </w:r>
          </w:p>
          <w:p>
            <w:pPr>
              <w:rPr>
                <w:szCs w:val="21"/>
              </w:rPr>
            </w:pPr>
            <w:r>
              <w:rPr>
                <w:rFonts w:hint="eastAsia"/>
                <w:szCs w:val="21"/>
              </w:rPr>
              <w:t>4）通过管理评审，提出改进措施，以便发现改进方向。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提供管理评审资料：</w:t>
            </w:r>
          </w:p>
          <w:p>
            <w:pPr>
              <w:rPr>
                <w:szCs w:val="21"/>
              </w:rPr>
            </w:pPr>
            <w:r>
              <w:rPr>
                <w:rFonts w:hint="eastAsia"/>
                <w:szCs w:val="21"/>
              </w:rPr>
              <w:t>公司制定了编号：《管理评审控制程序》，文件规定每年至少进行一次管理评审。总经理于2021年4月20日组织进行了一次管理评审。</w:t>
            </w:r>
          </w:p>
          <w:p>
            <w:pPr>
              <w:rPr>
                <w:szCs w:val="21"/>
              </w:rPr>
            </w:pPr>
            <w:r>
              <w:rPr>
                <w:rFonts w:hint="eastAsia"/>
                <w:szCs w:val="21"/>
              </w:rPr>
              <w:t>查《管理评审控制程序》写明了时间、地点、参与人员、评审内容等。总经理批准。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提管理供《评审报告》，对评审情况进行了总结，各部门对各过程和活动进行了总结和讨论。</w:t>
            </w:r>
          </w:p>
          <w:p>
            <w:pPr>
              <w:rPr>
                <w:szCs w:val="21"/>
              </w:rPr>
            </w:pPr>
            <w:r>
              <w:rPr>
                <w:rFonts w:hint="eastAsia"/>
                <w:szCs w:val="21"/>
              </w:rPr>
              <w:t>评审结论：公司的质量管理体系运行全面展开，收到良好的效果，经评审认为本公司的质量管理体系的建立和运行是充分的、适宜的、有效的。</w:t>
            </w:r>
          </w:p>
          <w:p>
            <w:pPr>
              <w:rPr>
                <w:szCs w:val="21"/>
              </w:rPr>
            </w:pPr>
            <w:r>
              <w:rPr>
                <w:rFonts w:hint="eastAsia"/>
                <w:szCs w:val="21"/>
              </w:rPr>
              <w:t>做出如下改进决定：</w:t>
            </w:r>
          </w:p>
          <w:p>
            <w:pPr>
              <w:rPr>
                <w:szCs w:val="21"/>
              </w:rPr>
            </w:pPr>
            <w:r>
              <w:rPr>
                <w:rFonts w:hint="eastAsia"/>
                <w:szCs w:val="21"/>
              </w:rPr>
              <w:t>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p>
          <w:p>
            <w:pPr>
              <w:rPr>
                <w:szCs w:val="21"/>
              </w:rPr>
            </w:pPr>
            <w:r>
              <w:rPr>
                <w:rFonts w:hint="eastAsia"/>
                <w:szCs w:val="21"/>
              </w:rPr>
              <w:t>改进措施：加强对管理体系标准、管理手册、程序文件的培训，确保持续有效运行体系</w:t>
            </w:r>
          </w:p>
          <w:p>
            <w:pPr>
              <w:rPr>
                <w:szCs w:val="21"/>
              </w:rPr>
            </w:pPr>
            <w:r>
              <w:rPr>
                <w:rFonts w:hint="eastAsia"/>
                <w:szCs w:val="21"/>
              </w:rPr>
              <w:t>抽改进措施实施整改情况：已完成，查看培训记录，符合要求。</w:t>
            </w:r>
          </w:p>
          <w:p>
            <w:pPr>
              <w:rPr>
                <w:szCs w:val="21"/>
              </w:rPr>
            </w:pPr>
            <w:r>
              <w:rPr>
                <w:rFonts w:hint="eastAsia"/>
                <w:szCs w:val="21"/>
              </w:rPr>
              <w:t>查上年度管理评审改进措施完成情况，已完成，符合要求。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Align w:val="center"/>
          </w:tcPr>
          <w:p>
            <w:pPr>
              <w:rPr>
                <w:szCs w:val="21"/>
              </w:rPr>
            </w:pPr>
            <w:r>
              <w:rPr>
                <w:rFonts w:hint="eastAsia" w:hAnsi="宋体" w:cs="宋体"/>
                <w:bCs/>
                <w:szCs w:val="22"/>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企业有充分识别和评价存在的改进机会，以持续满足顾客和相关方要求改进的方法措施有：</w:t>
            </w:r>
          </w:p>
          <w:p>
            <w:pPr>
              <w:numPr>
                <w:ilvl w:val="0"/>
                <w:numId w:val="1"/>
              </w:numPr>
              <w:rPr>
                <w:szCs w:val="21"/>
              </w:rPr>
            </w:pPr>
            <w:r>
              <w:rPr>
                <w:rFonts w:hint="eastAsia"/>
                <w:szCs w:val="21"/>
              </w:rPr>
              <w:t>改进产品和服务</w:t>
            </w:r>
          </w:p>
          <w:p>
            <w:pPr>
              <w:rPr>
                <w:szCs w:val="21"/>
              </w:rPr>
            </w:pPr>
            <w:r>
              <w:rPr>
                <w:rFonts w:hint="eastAsia"/>
                <w:szCs w:val="21"/>
              </w:rPr>
              <w:t>2）纠正、预防或减少不利影响；</w:t>
            </w:r>
          </w:p>
          <w:p>
            <w:pPr>
              <w:rPr>
                <w:color w:val="FF0000"/>
                <w:szCs w:val="21"/>
              </w:rPr>
            </w:pPr>
            <w:r>
              <w:rPr>
                <w:rFonts w:hint="eastAsia"/>
                <w:szCs w:val="21"/>
              </w:rPr>
              <w:t>3）改进质量管理体系的绩效和有效性</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bl>
    <w:p>
      <w:pPr>
        <w:pStyle w:val="4"/>
        <w:rPr>
          <w:sz w:val="21"/>
          <w:szCs w:val="20"/>
        </w:rPr>
      </w:pPr>
    </w:p>
    <w:p>
      <w:pPr>
        <w:pStyle w:val="4"/>
        <w:rPr>
          <w:sz w:val="21"/>
          <w:szCs w:val="20"/>
        </w:rPr>
      </w:pPr>
    </w:p>
    <w:p>
      <w:pPr>
        <w:pStyle w:val="4"/>
      </w:pPr>
    </w:p>
    <w:p>
      <w:pPr>
        <w:pStyle w:val="4"/>
      </w:pPr>
    </w:p>
    <w:p>
      <w:pPr>
        <w:pStyle w:val="4"/>
      </w:pPr>
    </w:p>
    <w:p>
      <w:pPr>
        <w:pStyle w:val="4"/>
      </w:pPr>
    </w:p>
    <w:p>
      <w:pPr>
        <w:pStyle w:val="4"/>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受审核部门：办公室    主管领导/陪同人员：康艳</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审核时间：2021年6月14-15日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szCs w:val="21"/>
              </w:rPr>
              <w:t>5.3/6.2/7.1.2/7.1.6/7.2/7.3/7.4/7.5/8.4/9.1.1/9.1.3 / 9.2 /10.2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部门主要职责如下：</w:t>
            </w:r>
          </w:p>
          <w:p>
            <w:pPr>
              <w:rPr>
                <w:szCs w:val="21"/>
              </w:rPr>
            </w:pPr>
            <w:r>
              <w:rPr>
                <w:rFonts w:hint="eastAsia"/>
                <w:szCs w:val="21"/>
              </w:rPr>
              <w:t>贯彻落实GB/T19001-2016标准，作好质量管理体系的具体策划和组织管理工作；负责组织质量和环境管理体系的内部审核；组织检查质量管理体系过程的运行情况；文件记录控制；负责人力资源；负责意识的培养；负责内外部沟通；提供岗位职责与任职要求，对岗位职责和任职条件进行了描述；负责合同管理。</w:t>
            </w:r>
          </w:p>
          <w:p>
            <w:pPr>
              <w:rPr>
                <w:szCs w:val="21"/>
              </w:rPr>
            </w:pPr>
            <w:r>
              <w:rPr>
                <w:rFonts w:hint="eastAsia"/>
                <w:szCs w:val="21"/>
              </w:rPr>
              <w:t>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szCs w:val="21"/>
              </w:rPr>
            </w:pPr>
            <w:r>
              <w:rPr>
                <w:rFonts w:hint="eastAsia"/>
                <w:szCs w:val="21"/>
              </w:rPr>
              <w:t>1、</w:t>
            </w:r>
            <w:r>
              <w:rPr>
                <w:rFonts w:hint="eastAsia"/>
                <w:szCs w:val="21"/>
              </w:rPr>
              <w:tab/>
            </w:r>
            <w:r>
              <w:rPr>
                <w:rFonts w:hint="eastAsia"/>
                <w:szCs w:val="21"/>
              </w:rPr>
              <w:t>文件打印分发错误率0；</w:t>
            </w:r>
          </w:p>
          <w:p>
            <w:pPr>
              <w:rPr>
                <w:szCs w:val="21"/>
              </w:rPr>
            </w:pPr>
            <w:r>
              <w:rPr>
                <w:rFonts w:hint="eastAsia"/>
                <w:szCs w:val="21"/>
              </w:rPr>
              <w:t>2、培训合格率97%以上；</w:t>
            </w:r>
          </w:p>
          <w:p>
            <w:pPr>
              <w:rPr>
                <w:szCs w:val="21"/>
              </w:rPr>
            </w:pPr>
            <w:r>
              <w:rPr>
                <w:rFonts w:hint="eastAsia"/>
                <w:szCs w:val="21"/>
              </w:rPr>
              <w:t>2020年7月-2021年6月质量目标完成情况：已完成</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szCs w:val="21"/>
              </w:rPr>
            </w:pPr>
            <w:r>
              <w:rPr>
                <w:rFonts w:hint="eastAsia"/>
                <w:szCs w:val="21"/>
              </w:rPr>
              <w:t>已识别与QMS相关人员：各部门负责人、销售人员、内审员，提供了岗位职责与任职要求。新进员工已制定岗前培训计划。公司无特殊工种</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szCs w:val="21"/>
              </w:rPr>
              <w:t>办公室负责公司知识管理的协调工作、无形资产的管理以及公司所有制度文件和资料的管理和控制工作并对内、外部知识进行确定、维护、发放与管理。</w:t>
            </w:r>
          </w:p>
          <w:p>
            <w:pPr>
              <w:rPr>
                <w:szCs w:val="21"/>
              </w:rPr>
            </w:pPr>
            <w:r>
              <w:rPr>
                <w:rFonts w:hint="eastAsia"/>
                <w:szCs w:val="21"/>
              </w:rPr>
              <w:t>已识别的公司内部知识包括：公司信息、管理知识、技术知识、异常处理相关的知识、信息获取渠道相关知识等。</w:t>
            </w:r>
          </w:p>
          <w:p>
            <w:pPr>
              <w:rPr>
                <w:szCs w:val="21"/>
              </w:rPr>
            </w:pPr>
            <w:r>
              <w:rPr>
                <w:rFonts w:hint="eastAsia"/>
                <w:szCs w:val="21"/>
              </w:rPr>
              <w:t>外部知识包括：外来资料、市场信息两大类。主要有：法律法规：《中华人民共和国产品质量法》、《中华人民共和国产品标准化法》、《中华人民共和国劳动法》、《中华人民共和国计量法》、《中华人民共和国合同法》、不锈钢厨房设备GB/T 38160-2021不锈钢厨房设备操作台QB/T 2139.3-1995家用厨房设备 第2部份：通用技术要求GB/T 18884.2-2015等。</w:t>
            </w:r>
          </w:p>
          <w:p>
            <w:pPr>
              <w:rPr>
                <w:szCs w:val="21"/>
              </w:rPr>
            </w:pPr>
            <w:r>
              <w:rPr>
                <w:rFonts w:hint="eastAsia"/>
                <w:szCs w:val="21"/>
              </w:rPr>
              <w:t xml:space="preserve"> 已制定培训计划组织学习相关知识，并按要求不断更新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企业编制了《人力资源控制程序》，对人力资源管理进行了规定，编制了</w:t>
            </w:r>
            <w:r>
              <w:rPr>
                <w:rFonts w:hint="eastAsia" w:ascii="仿宋" w:hAnsi="仿宋" w:eastAsia="仿宋" w:cs="Arial Unicode MS"/>
                <w:sz w:val="24"/>
                <w:szCs w:val="24"/>
              </w:rPr>
              <w:t>职务说明书</w:t>
            </w:r>
            <w:r>
              <w:rPr>
                <w:rFonts w:hint="eastAsia"/>
                <w:szCs w:val="21"/>
              </w:rPr>
              <w:t>。</w:t>
            </w:r>
          </w:p>
          <w:p>
            <w:pPr>
              <w:rPr>
                <w:szCs w:val="21"/>
              </w:rPr>
            </w:pPr>
            <w:r>
              <w:rPr>
                <w:rFonts w:hint="eastAsia"/>
                <w:szCs w:val="21"/>
              </w:rPr>
              <w:t>抽</w:t>
            </w:r>
            <w:r>
              <w:rPr>
                <w:szCs w:val="21"/>
              </w:rPr>
              <w:t>岗位人员任职要求</w:t>
            </w:r>
          </w:p>
          <w:p>
            <w:pPr>
              <w:rPr>
                <w:szCs w:val="21"/>
              </w:rPr>
            </w:pPr>
            <w:r>
              <w:rPr>
                <w:rFonts w:hint="eastAsia"/>
                <w:szCs w:val="21"/>
              </w:rPr>
              <w:t>销售部业务员：1、通过各种渠道，搜集客户信息，开发新客户，拓展与老客户的市场，建立和维护客户档案；2、负责公司产品销售，通过各种销售方式达成部门及个人业绩指标； 3、开发潜在客户、促进签单。</w:t>
            </w:r>
          </w:p>
          <w:p>
            <w:pPr>
              <w:rPr>
                <w:szCs w:val="21"/>
              </w:rPr>
            </w:pPr>
            <w:r>
              <w:rPr>
                <w:rFonts w:hint="eastAsia"/>
                <w:szCs w:val="21"/>
              </w:rPr>
              <w:t>4、明确销售目标，通过实际行动完成销售目标。</w:t>
            </w:r>
          </w:p>
          <w:p>
            <w:pPr>
              <w:rPr>
                <w:szCs w:val="21"/>
              </w:rPr>
            </w:pPr>
            <w:r>
              <w:rPr>
                <w:rFonts w:hint="eastAsia"/>
                <w:szCs w:val="21"/>
              </w:rPr>
              <w:t>询问办公室负责人学历、工作经验等情况，均符合要求。</w:t>
            </w:r>
          </w:p>
          <w:p>
            <w:pPr>
              <w:rPr>
                <w:szCs w:val="21"/>
              </w:rPr>
            </w:pPr>
            <w:r>
              <w:rPr>
                <w:rFonts w:hint="eastAsia"/>
                <w:szCs w:val="21"/>
              </w:rPr>
              <w:t>查见《2020-2021年度培训计划》</w:t>
            </w:r>
          </w:p>
          <w:p>
            <w:pPr>
              <w:rPr>
                <w:szCs w:val="21"/>
              </w:rPr>
            </w:pPr>
            <w:r>
              <w:rPr>
                <w:rFonts w:hint="eastAsia"/>
                <w:szCs w:val="21"/>
              </w:rPr>
              <w:t>策划实施内容有质量体系认证基本知识培训；内审员培训、销售技巧、安全培训、管理制度培训、新员工入职培训。</w:t>
            </w:r>
          </w:p>
          <w:p>
            <w:pPr>
              <w:rPr>
                <w:szCs w:val="21"/>
              </w:rPr>
            </w:pPr>
            <w:r>
              <w:rPr>
                <w:rFonts w:hint="eastAsia"/>
                <w:szCs w:val="21"/>
              </w:rPr>
              <w:t>抽培训记录表</w:t>
            </w:r>
          </w:p>
          <w:p>
            <w:pPr>
              <w:rPr>
                <w:szCs w:val="21"/>
              </w:rPr>
            </w:pPr>
            <w:r>
              <w:rPr>
                <w:rFonts w:hint="eastAsia"/>
                <w:szCs w:val="21"/>
              </w:rPr>
              <w:t>日期：2021年3月10日</w:t>
            </w:r>
          </w:p>
          <w:p>
            <w:pPr>
              <w:rPr>
                <w:rFonts w:cs="宋体" w:asciiTheme="minorEastAsia" w:hAnsiTheme="minorEastAsia" w:eastAsiaTheme="minorEastAsia"/>
                <w:color w:val="000000"/>
                <w:kern w:val="0"/>
                <w:szCs w:val="21"/>
              </w:rPr>
            </w:pPr>
            <w:r>
              <w:rPr>
                <w:rFonts w:hint="eastAsia"/>
                <w:szCs w:val="21"/>
              </w:rPr>
              <w:t>内容：1</w:t>
            </w:r>
            <w:r>
              <w:rPr>
                <w:rFonts w:hint="eastAsia" w:cs="宋体" w:asciiTheme="minorEastAsia" w:hAnsiTheme="minorEastAsia" w:eastAsiaTheme="minorEastAsia"/>
                <w:color w:val="000000"/>
                <w:kern w:val="0"/>
                <w:szCs w:val="21"/>
              </w:rPr>
              <w:t>审核指南2.审核流程及审核的方法3.判标4.审核有关记录的填写方法5.不合格报告填写6.内审报告编制</w:t>
            </w:r>
          </w:p>
          <w:p>
            <w:pPr>
              <w:rPr>
                <w:szCs w:val="21"/>
              </w:rPr>
            </w:pPr>
            <w:r>
              <w:rPr>
                <w:rFonts w:hint="eastAsia"/>
                <w:szCs w:val="21"/>
              </w:rPr>
              <w:t>内容包括培训时间地点、培训内容、参与人员签到，考核方式及评价等信息。</w:t>
            </w:r>
          </w:p>
          <w:p>
            <w:pPr>
              <w:rPr>
                <w:szCs w:val="21"/>
              </w:rPr>
            </w:pPr>
            <w:r>
              <w:rPr>
                <w:rFonts w:hint="eastAsia"/>
                <w:szCs w:val="21"/>
              </w:rPr>
              <w:t>另抽其他培训记录，均保存完好，符合要求。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2）外部沟通：a)与供方沟通采购产品信息，产品质量和交货信息等；b)与顾客沟通产品信息信息、产品质量、交付情况和服务方面等；c)与当地政府主管部门进行交流沟通。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执行公司《文件和记录控制程序》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查：公司质量《管理手册》、《程序文件》为依据ISO9001:2015编制，于2020年3月10日发布实施，目前版本为A版。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查：“文件发放、回收记录”，内容涵盖：序号、文件名称、编号、发放记录、回收记录等。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查“记录清单”内容含盖：序号、记录名称、记录编号、保存期限。</w:t>
            </w:r>
          </w:p>
          <w:p>
            <w:pPr>
              <w:rPr>
                <w:szCs w:val="21"/>
              </w:rPr>
            </w:pPr>
            <w:r>
              <w:rPr>
                <w:rFonts w:hint="eastAsia"/>
                <w:szCs w:val="21"/>
              </w:rPr>
              <w:t>文件、记录受控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外部提供过程、产品和服务过程管理</w:t>
            </w:r>
          </w:p>
        </w:tc>
        <w:tc>
          <w:tcPr>
            <w:tcW w:w="960" w:type="dxa"/>
            <w:vAlign w:val="center"/>
          </w:tcPr>
          <w:p>
            <w:pPr>
              <w:rPr>
                <w:szCs w:val="21"/>
              </w:rPr>
            </w:pPr>
            <w:r>
              <w:rPr>
                <w:rFonts w:hint="eastAsia"/>
                <w:szCs w:val="21"/>
              </w:rPr>
              <w:t>8.4</w:t>
            </w:r>
          </w:p>
        </w:tc>
        <w:tc>
          <w:tcPr>
            <w:tcW w:w="1000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                     采购产品</w:t>
            </w:r>
          </w:p>
          <w:p>
            <w:pPr>
              <w:rPr>
                <w:szCs w:val="21"/>
              </w:rPr>
            </w:pPr>
            <w:r>
              <w:rPr>
                <w:rFonts w:hint="eastAsia"/>
                <w:szCs w:val="21"/>
              </w:rPr>
              <w:t>滨州市美厨厨业有限公司/山东省鲁宝厨业有限公司      消毒柜、</w:t>
            </w:r>
            <w:r>
              <w:rPr>
                <w:sz w:val="20"/>
              </w:rPr>
              <w:t>厨具等</w:t>
            </w:r>
          </w:p>
          <w:p>
            <w:pPr>
              <w:rPr>
                <w:sz w:val="20"/>
              </w:rPr>
            </w:pPr>
            <w:r>
              <w:rPr>
                <w:rFonts w:hint="eastAsia"/>
                <w:szCs w:val="21"/>
              </w:rPr>
              <w:t xml:space="preserve">山东省博兴县汇源永厨房设备有限公司    </w:t>
            </w:r>
            <w:r>
              <w:rPr>
                <w:rFonts w:hint="eastAsia"/>
                <w:sz w:val="20"/>
              </w:rPr>
              <w:t>抽风柜</w:t>
            </w:r>
          </w:p>
          <w:p>
            <w:pPr>
              <w:rPr>
                <w:szCs w:val="21"/>
              </w:rPr>
            </w:pPr>
            <w:r>
              <w:rPr>
                <w:rFonts w:hint="eastAsia"/>
                <w:sz w:val="20"/>
              </w:rPr>
              <w:t>北京中置天龙科技发展有限公司     厨房设备灭火装置</w:t>
            </w:r>
          </w:p>
          <w:p>
            <w:pPr>
              <w:rPr>
                <w:rFonts w:hint="eastAsia"/>
                <w:szCs w:val="21"/>
              </w:rPr>
            </w:pPr>
            <w:r>
              <w:rPr>
                <w:rFonts w:hint="eastAsia"/>
                <w:szCs w:val="21"/>
              </w:rPr>
              <w:t>山东金佰特厨具有限公司       厨房设备</w:t>
            </w:r>
          </w:p>
          <w:p>
            <w:pPr>
              <w:rPr>
                <w:szCs w:val="21"/>
              </w:rPr>
            </w:pPr>
            <w:r>
              <w:rPr>
                <w:rFonts w:hint="eastAsia"/>
                <w:szCs w:val="21"/>
              </w:rPr>
              <w:t>。。。。。。</w:t>
            </w:r>
          </w:p>
          <w:p>
            <w:pPr>
              <w:rPr>
                <w:szCs w:val="21"/>
              </w:rPr>
            </w:pPr>
            <w:r>
              <w:rPr>
                <w:rFonts w:hint="eastAsia"/>
                <w:szCs w:val="21"/>
              </w:rPr>
              <w:t>查见上述供方调查评价内容包括：企业资质、产品质量等。</w:t>
            </w:r>
          </w:p>
          <w:p>
            <w:pPr>
              <w:rPr>
                <w:szCs w:val="21"/>
              </w:rPr>
            </w:pPr>
            <w:r>
              <w:rPr>
                <w:rFonts w:hint="eastAsia"/>
                <w:szCs w:val="21"/>
              </w:rPr>
              <w:t xml:space="preserve">  批准人：高鼎2021年10月01日</w:t>
            </w:r>
          </w:p>
          <w:p>
            <w:pPr>
              <w:rPr>
                <w:szCs w:val="21"/>
              </w:rPr>
            </w:pPr>
          </w:p>
          <w:p>
            <w:pPr>
              <w:rPr>
                <w:szCs w:val="21"/>
              </w:rPr>
            </w:pPr>
            <w:r>
              <w:rPr>
                <w:rFonts w:hint="eastAsia"/>
                <w:szCs w:val="21"/>
              </w:rPr>
              <w:t>销售部签订合同后，采购员下采购单，经总经理审批后进行采购。每批次采购产品生产完成后，供方通知企业核对订单，无误后产品直接发货到客户指定地点。</w:t>
            </w:r>
          </w:p>
          <w:p>
            <w:pPr>
              <w:rPr>
                <w:szCs w:val="21"/>
              </w:rPr>
            </w:pPr>
          </w:p>
          <w:p>
            <w:pPr>
              <w:rPr>
                <w:szCs w:val="21"/>
              </w:rPr>
            </w:pPr>
            <w:r>
              <w:rPr>
                <w:rFonts w:hint="eastAsia"/>
                <w:szCs w:val="21"/>
              </w:rPr>
              <w:t>抽采购计划：</w:t>
            </w:r>
          </w:p>
          <w:p>
            <w:pPr>
              <w:rPr>
                <w:szCs w:val="21"/>
              </w:rPr>
            </w:pPr>
            <w:r>
              <w:drawing>
                <wp:inline distT="0" distB="0" distL="0" distR="0">
                  <wp:extent cx="2806700" cy="3244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806844" cy="3245017"/>
                          </a:xfrm>
                          <a:prstGeom prst="rect">
                            <a:avLst/>
                          </a:prstGeom>
                        </pic:spPr>
                      </pic:pic>
                    </a:graphicData>
                  </a:graphic>
                </wp:inline>
              </w:drawing>
            </w:r>
          </w:p>
          <w:p>
            <w:pPr>
              <w:rPr>
                <w:rFonts w:hint="eastAsia"/>
                <w:szCs w:val="21"/>
              </w:rPr>
            </w:pPr>
            <w:r>
              <w:rPr>
                <w:rFonts w:hint="eastAsia"/>
                <w:szCs w:val="21"/>
              </w:rPr>
              <w:t>。。。。。</w:t>
            </w:r>
          </w:p>
          <w:p>
            <w:pPr>
              <w:rPr>
                <w:szCs w:val="21"/>
              </w:rPr>
            </w:pPr>
          </w:p>
          <w:p>
            <w:pPr>
              <w:rPr>
                <w:szCs w:val="21"/>
              </w:rPr>
            </w:pPr>
            <w:r>
              <w:rPr>
                <w:rFonts w:hint="eastAsia"/>
                <w:szCs w:val="21"/>
              </w:rPr>
              <w:t>采购产品检验：供方将货品准备齐全后电话沟通或邮件形式与企业确认产品数量、型号等，企业确认无误后进行发货，产品直接发货到客户指定地点，由客户进行检验，检验无误后进行结算。如检验过程中存在不符，客户可直接拒收。</w:t>
            </w:r>
          </w:p>
          <w:p>
            <w:pPr>
              <w:rPr>
                <w:szCs w:val="21"/>
              </w:rPr>
            </w:pPr>
          </w:p>
          <w:p>
            <w:pPr>
              <w:rPr>
                <w:rFonts w:hint="eastAsia"/>
                <w:szCs w:val="21"/>
              </w:rPr>
            </w:pPr>
            <w:r>
              <w:rPr>
                <w:rFonts w:hint="eastAsia"/>
                <w:szCs w:val="21"/>
              </w:rPr>
              <w:t>提供部分产品检验报告，具体见附件。</w:t>
            </w:r>
          </w:p>
          <w:p>
            <w:pPr>
              <w:rPr>
                <w:szCs w:val="21"/>
              </w:rPr>
            </w:pPr>
            <w:r>
              <w:rPr>
                <w:rFonts w:hint="eastAsia"/>
                <w:szCs w:val="21"/>
              </w:rPr>
              <w:t>采购过程受控。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szCs w:val="21"/>
              </w:rPr>
              <w:t>9.1.1</w:t>
            </w:r>
          </w:p>
        </w:tc>
        <w:tc>
          <w:tcPr>
            <w:tcW w:w="1000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szCs w:val="21"/>
              </w:rPr>
            </w:pPr>
            <w:r>
              <w:rPr>
                <w:rFonts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spacing w:line="400" w:lineRule="exact"/>
              <w:jc w:val="left"/>
              <w:rPr>
                <w:szCs w:val="21"/>
              </w:rPr>
            </w:pPr>
            <w:r>
              <w:rPr>
                <w:rFonts w:hint="eastAsia"/>
                <w:szCs w:val="21"/>
              </w:rPr>
              <w:t>内审时间：</w:t>
            </w:r>
            <w:r>
              <w:rPr>
                <w:rFonts w:hint="eastAsia" w:ascii="仿宋" w:hAnsi="仿宋" w:eastAsia="仿宋"/>
                <w:color w:val="000000"/>
                <w:szCs w:val="21"/>
              </w:rPr>
              <w:t>2021年4月8日</w:t>
            </w:r>
          </w:p>
          <w:p>
            <w:pPr>
              <w:rPr>
                <w:szCs w:val="21"/>
              </w:rPr>
            </w:pPr>
            <w:r>
              <w:rPr>
                <w:rFonts w:hint="eastAsia"/>
                <w:szCs w:val="21"/>
              </w:rPr>
              <w:t>GB/T19001-2016质量管理体系标准、管理手册、程序文件及相关的工作文件，合同，法律法规行业标准。计划由总经理批准后实施。</w:t>
            </w:r>
          </w:p>
          <w:p>
            <w:pPr>
              <w:rPr>
                <w:szCs w:val="21"/>
              </w:rPr>
            </w:pPr>
            <w:r>
              <w:rPr>
                <w:rFonts w:hint="eastAsia"/>
                <w:szCs w:val="21"/>
              </w:rPr>
              <w:t>公司按计划实施了内审。</w:t>
            </w:r>
          </w:p>
          <w:p>
            <w:pPr>
              <w:rPr>
                <w:szCs w:val="21"/>
              </w:rPr>
            </w:pPr>
            <w:r>
              <w:rPr>
                <w:rFonts w:hint="eastAsia"/>
                <w:szCs w:val="21"/>
              </w:rPr>
              <w:t>审核组长：于满江 (A)</w:t>
            </w:r>
          </w:p>
          <w:p>
            <w:pPr>
              <w:rPr>
                <w:szCs w:val="21"/>
              </w:rPr>
            </w:pPr>
            <w:r>
              <w:rPr>
                <w:rFonts w:hint="eastAsia"/>
                <w:szCs w:val="21"/>
              </w:rPr>
              <w:t>审核组成员：康艳 (B)</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——内部审核检查表，审核按计划进行，内审员没有审核自己的工作，无遗漏。</w:t>
            </w:r>
          </w:p>
          <w:p>
            <w:pPr>
              <w:rPr>
                <w:szCs w:val="21"/>
              </w:rPr>
            </w:pPr>
            <w:r>
              <w:rPr>
                <w:rFonts w:hint="eastAsia"/>
                <w:szCs w:val="21"/>
              </w:rPr>
              <w:t>内审不符合1项，已整改验收合格。</w:t>
            </w:r>
          </w:p>
          <w:p>
            <w:pPr>
              <w:rPr>
                <w:szCs w:val="21"/>
              </w:rPr>
            </w:pPr>
            <w:r>
              <w:rPr>
                <w:rFonts w:hint="eastAsia"/>
                <w:szCs w:val="21"/>
              </w:rPr>
              <w:t>内审结论：综合来看，这次内审是一次比较成功的审核，同时也发现我公司的管理体系运行基本是正常的、有效的。</w:t>
            </w:r>
          </w:p>
          <w:p>
            <w:pPr>
              <w:rPr>
                <w:szCs w:val="21"/>
              </w:rPr>
            </w:pPr>
            <w:r>
              <w:rPr>
                <w:rFonts w:hint="eastAsia"/>
                <w:szCs w:val="21"/>
              </w:rPr>
              <w:t>内审报告显示本公司的质量体系均运行良好。</w:t>
            </w:r>
          </w:p>
        </w:tc>
        <w:tc>
          <w:tcPr>
            <w:tcW w:w="1585" w:type="dxa"/>
          </w:tcPr>
          <w:p>
            <w:pPr>
              <w:rPr>
                <w:szCs w:val="21"/>
              </w:rPr>
            </w:pP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jhIXjRAQAAjgMAAA4AAABkcnMvZTJvRG9jLnhtbK1TwW7b&#10;MAy9D9g/CLovTty6SI04BbYgvQzbgLYfoMiyLUASBUmJnR/Y/mCnXXbfd+U7Rslu1rWXHuqDTZHU&#10;I98jvboZtCIH4bwEU9HFbE6JMBxqadqKPtxvPywp8YGZmikwoqJH4enN+v27VW9LkUMHqhaOIIjx&#10;ZW8r2oVgyyzzvBOa+RlYYTDYgNMs4NG1We1Yj+haZfl8fpX14GrrgAvv0bsZg3RCdK8BhKaRXGyA&#10;77UwYUR1QrGAlHwnrafr1G3TCB6+No0XgaiKItOQ3lgE7V18Z+sVK1vHbCf51AJ7TQvPOGkmDRY9&#10;Q21YYGTv5AsoLbkDD02YcdDZSCQpgiwW82fa3HXMisQFpfb2LLp/O1j+5fDNEVlXtKDEMI0DP/38&#10;cfr15/T7O1lEeXrrS8y6s5gXho8w4NI8+j06I+uhcTp+kQ/BOIp7PIsrhkA4OvOL5TK/wCocY3lx&#10;VVwm9bN/t63z4VaAJtGoqMPhJU3Z4bMP2AmmPqbEYh6UrLdSqXRw7e6TcuTAcNDb9MQm8cp/acqQ&#10;vqLXRV4kZAPx/pinTMQRaWemepH6SDFaYdgNkx47qI8ox9462XbYahIki0k4plR1Wqm4B0/PaD/9&#10;j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B44SF4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F0A0"/>
    <w:multiLevelType w:val="singleLevel"/>
    <w:tmpl w:val="CE57F0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E2E22"/>
    <w:rsid w:val="000F0C3A"/>
    <w:rsid w:val="000F2277"/>
    <w:rsid w:val="000F7EEE"/>
    <w:rsid w:val="001159A4"/>
    <w:rsid w:val="001222AC"/>
    <w:rsid w:val="00127533"/>
    <w:rsid w:val="00131414"/>
    <w:rsid w:val="0015026F"/>
    <w:rsid w:val="00154F57"/>
    <w:rsid w:val="0017114D"/>
    <w:rsid w:val="001936A1"/>
    <w:rsid w:val="001A2D7F"/>
    <w:rsid w:val="001A6746"/>
    <w:rsid w:val="001C3405"/>
    <w:rsid w:val="001D29DE"/>
    <w:rsid w:val="001D7AD8"/>
    <w:rsid w:val="001E3AC1"/>
    <w:rsid w:val="001F6E94"/>
    <w:rsid w:val="00200865"/>
    <w:rsid w:val="0027176D"/>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94D13"/>
    <w:rsid w:val="003A198A"/>
    <w:rsid w:val="003B4E77"/>
    <w:rsid w:val="003C0D6C"/>
    <w:rsid w:val="003C61F9"/>
    <w:rsid w:val="003D3EFB"/>
    <w:rsid w:val="003E452D"/>
    <w:rsid w:val="003F5D7B"/>
    <w:rsid w:val="00410914"/>
    <w:rsid w:val="004333D1"/>
    <w:rsid w:val="0043535F"/>
    <w:rsid w:val="00437401"/>
    <w:rsid w:val="00446D85"/>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C0D7C"/>
    <w:rsid w:val="005D5659"/>
    <w:rsid w:val="005E62F8"/>
    <w:rsid w:val="005E6BA8"/>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12BA9"/>
    <w:rsid w:val="007206CB"/>
    <w:rsid w:val="00733E0F"/>
    <w:rsid w:val="007444C9"/>
    <w:rsid w:val="00752B5B"/>
    <w:rsid w:val="00753BC2"/>
    <w:rsid w:val="007757F3"/>
    <w:rsid w:val="00787932"/>
    <w:rsid w:val="007B2935"/>
    <w:rsid w:val="007C51E8"/>
    <w:rsid w:val="007C6AF2"/>
    <w:rsid w:val="007D7567"/>
    <w:rsid w:val="007E6AEB"/>
    <w:rsid w:val="007F637A"/>
    <w:rsid w:val="00800A7B"/>
    <w:rsid w:val="00841CD7"/>
    <w:rsid w:val="008645E4"/>
    <w:rsid w:val="00870CC5"/>
    <w:rsid w:val="00894ED4"/>
    <w:rsid w:val="008973EE"/>
    <w:rsid w:val="008A3B61"/>
    <w:rsid w:val="008F766E"/>
    <w:rsid w:val="0091173F"/>
    <w:rsid w:val="00915831"/>
    <w:rsid w:val="009203B0"/>
    <w:rsid w:val="0092086E"/>
    <w:rsid w:val="00971600"/>
    <w:rsid w:val="009973B4"/>
    <w:rsid w:val="009A1388"/>
    <w:rsid w:val="009A6F0F"/>
    <w:rsid w:val="009C28C1"/>
    <w:rsid w:val="009C3F78"/>
    <w:rsid w:val="009F7EED"/>
    <w:rsid w:val="00A26D2E"/>
    <w:rsid w:val="00A4331E"/>
    <w:rsid w:val="00A43F56"/>
    <w:rsid w:val="00A80636"/>
    <w:rsid w:val="00A913C4"/>
    <w:rsid w:val="00AB1685"/>
    <w:rsid w:val="00AB6352"/>
    <w:rsid w:val="00AC0AB7"/>
    <w:rsid w:val="00AE672A"/>
    <w:rsid w:val="00AF0AAB"/>
    <w:rsid w:val="00B06BFD"/>
    <w:rsid w:val="00B344E1"/>
    <w:rsid w:val="00B40743"/>
    <w:rsid w:val="00B64D31"/>
    <w:rsid w:val="00B85050"/>
    <w:rsid w:val="00BE0AE6"/>
    <w:rsid w:val="00BF597E"/>
    <w:rsid w:val="00C054EF"/>
    <w:rsid w:val="00C34BB6"/>
    <w:rsid w:val="00C50450"/>
    <w:rsid w:val="00C51A36"/>
    <w:rsid w:val="00C55228"/>
    <w:rsid w:val="00C67345"/>
    <w:rsid w:val="00CB7CE8"/>
    <w:rsid w:val="00CC6110"/>
    <w:rsid w:val="00CE315A"/>
    <w:rsid w:val="00D06F59"/>
    <w:rsid w:val="00D81823"/>
    <w:rsid w:val="00D8388C"/>
    <w:rsid w:val="00DB151C"/>
    <w:rsid w:val="00DD4DB0"/>
    <w:rsid w:val="00DE07D8"/>
    <w:rsid w:val="00DF7543"/>
    <w:rsid w:val="00E2795C"/>
    <w:rsid w:val="00E424E3"/>
    <w:rsid w:val="00E43F05"/>
    <w:rsid w:val="00E6224C"/>
    <w:rsid w:val="00E65E2F"/>
    <w:rsid w:val="00E750A7"/>
    <w:rsid w:val="00E81A54"/>
    <w:rsid w:val="00E94028"/>
    <w:rsid w:val="00EA5E3D"/>
    <w:rsid w:val="00EB0164"/>
    <w:rsid w:val="00EC2ABA"/>
    <w:rsid w:val="00EC60A5"/>
    <w:rsid w:val="00ED0F62"/>
    <w:rsid w:val="00ED4E81"/>
    <w:rsid w:val="00EE3809"/>
    <w:rsid w:val="00F106D5"/>
    <w:rsid w:val="00F20733"/>
    <w:rsid w:val="00F33AC4"/>
    <w:rsid w:val="00F72797"/>
    <w:rsid w:val="00F85E5E"/>
    <w:rsid w:val="00FA66C4"/>
    <w:rsid w:val="00FB7865"/>
    <w:rsid w:val="00FC28F5"/>
    <w:rsid w:val="0187642E"/>
    <w:rsid w:val="019B6EB2"/>
    <w:rsid w:val="01C62C9D"/>
    <w:rsid w:val="02786A10"/>
    <w:rsid w:val="03A405DC"/>
    <w:rsid w:val="03CD665B"/>
    <w:rsid w:val="03D52670"/>
    <w:rsid w:val="041A1D0D"/>
    <w:rsid w:val="056A1970"/>
    <w:rsid w:val="06CD4C01"/>
    <w:rsid w:val="06D11A3D"/>
    <w:rsid w:val="07E37166"/>
    <w:rsid w:val="09936A55"/>
    <w:rsid w:val="09953678"/>
    <w:rsid w:val="0ACE073B"/>
    <w:rsid w:val="0B744B1A"/>
    <w:rsid w:val="0C1F70FD"/>
    <w:rsid w:val="0DFC3683"/>
    <w:rsid w:val="0E4303A2"/>
    <w:rsid w:val="0EDF3011"/>
    <w:rsid w:val="0F6A1D7D"/>
    <w:rsid w:val="101E3686"/>
    <w:rsid w:val="105416D3"/>
    <w:rsid w:val="10681C15"/>
    <w:rsid w:val="108219C2"/>
    <w:rsid w:val="10845699"/>
    <w:rsid w:val="109F606A"/>
    <w:rsid w:val="113C7878"/>
    <w:rsid w:val="129103A2"/>
    <w:rsid w:val="129C4930"/>
    <w:rsid w:val="151256A3"/>
    <w:rsid w:val="151873A4"/>
    <w:rsid w:val="15D359CE"/>
    <w:rsid w:val="1703646A"/>
    <w:rsid w:val="185C64D6"/>
    <w:rsid w:val="18941F3A"/>
    <w:rsid w:val="1948253B"/>
    <w:rsid w:val="198A3BD4"/>
    <w:rsid w:val="199D73AD"/>
    <w:rsid w:val="1A3F1259"/>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1F76BC"/>
    <w:rsid w:val="25681C16"/>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207117D"/>
    <w:rsid w:val="337B20BD"/>
    <w:rsid w:val="338C4744"/>
    <w:rsid w:val="36F920FF"/>
    <w:rsid w:val="373F74F3"/>
    <w:rsid w:val="38F86AF1"/>
    <w:rsid w:val="39CD509A"/>
    <w:rsid w:val="3A7B0557"/>
    <w:rsid w:val="3A7B6E55"/>
    <w:rsid w:val="3AF759E0"/>
    <w:rsid w:val="3CB267D0"/>
    <w:rsid w:val="3D281C23"/>
    <w:rsid w:val="3DC542F9"/>
    <w:rsid w:val="3F347A98"/>
    <w:rsid w:val="3FA33F17"/>
    <w:rsid w:val="42544B90"/>
    <w:rsid w:val="42D2515E"/>
    <w:rsid w:val="431170CC"/>
    <w:rsid w:val="43C96A0A"/>
    <w:rsid w:val="43E420EE"/>
    <w:rsid w:val="44B12215"/>
    <w:rsid w:val="44FA66FD"/>
    <w:rsid w:val="45351FC7"/>
    <w:rsid w:val="457E5DBC"/>
    <w:rsid w:val="45A41779"/>
    <w:rsid w:val="46DB3775"/>
    <w:rsid w:val="48B2529B"/>
    <w:rsid w:val="49941E77"/>
    <w:rsid w:val="4A7A6462"/>
    <w:rsid w:val="4A8171B5"/>
    <w:rsid w:val="4B4B722D"/>
    <w:rsid w:val="4C0D0EDF"/>
    <w:rsid w:val="4C123983"/>
    <w:rsid w:val="4D7900FD"/>
    <w:rsid w:val="4DCE65D0"/>
    <w:rsid w:val="4F120B66"/>
    <w:rsid w:val="4F800D41"/>
    <w:rsid w:val="4FB14159"/>
    <w:rsid w:val="4FB62FDB"/>
    <w:rsid w:val="50E1539A"/>
    <w:rsid w:val="515C3ADE"/>
    <w:rsid w:val="523336FD"/>
    <w:rsid w:val="52A92EA1"/>
    <w:rsid w:val="53A67598"/>
    <w:rsid w:val="56B432F1"/>
    <w:rsid w:val="56F50063"/>
    <w:rsid w:val="58927B2A"/>
    <w:rsid w:val="58AA2505"/>
    <w:rsid w:val="59AF433F"/>
    <w:rsid w:val="5B180DFE"/>
    <w:rsid w:val="5D423870"/>
    <w:rsid w:val="5D4A5090"/>
    <w:rsid w:val="5D4C4676"/>
    <w:rsid w:val="5DB00561"/>
    <w:rsid w:val="5E40339C"/>
    <w:rsid w:val="5EA12B9A"/>
    <w:rsid w:val="5EB86F9E"/>
    <w:rsid w:val="5F690E5E"/>
    <w:rsid w:val="5FEC4727"/>
    <w:rsid w:val="60411CBE"/>
    <w:rsid w:val="60BB0DB7"/>
    <w:rsid w:val="62A9746C"/>
    <w:rsid w:val="631E5A75"/>
    <w:rsid w:val="637E3E1D"/>
    <w:rsid w:val="638E5029"/>
    <w:rsid w:val="63DA2550"/>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6F8F2E3C"/>
    <w:rsid w:val="70116DA1"/>
    <w:rsid w:val="70F01603"/>
    <w:rsid w:val="7249661E"/>
    <w:rsid w:val="726D5708"/>
    <w:rsid w:val="72801CCB"/>
    <w:rsid w:val="74B722CB"/>
    <w:rsid w:val="76333F51"/>
    <w:rsid w:val="77063C9C"/>
    <w:rsid w:val="77494BFA"/>
    <w:rsid w:val="79842F26"/>
    <w:rsid w:val="799C55E9"/>
    <w:rsid w:val="79A213B9"/>
    <w:rsid w:val="7C1454F1"/>
    <w:rsid w:val="7F415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25" w:firstLineChars="210"/>
    </w:pPr>
    <w:rPr>
      <w:spacing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Century"/>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Table Paragraph"/>
    <w:basedOn w:val="1"/>
    <w:unhideWhenUsed/>
    <w:qFormat/>
    <w:uiPriority w:val="1"/>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818D1-D062-4B14-9C2D-3B68776A9615}">
  <ds:schemaRefs/>
</ds:datastoreItem>
</file>

<file path=docProps/app.xml><?xml version="1.0" encoding="utf-8"?>
<Properties xmlns="http://schemas.openxmlformats.org/officeDocument/2006/extended-properties" xmlns:vt="http://schemas.openxmlformats.org/officeDocument/2006/docPropsVTypes">
  <Template>Normal</Template>
  <Pages>23</Pages>
  <Words>2345</Words>
  <Characters>13373</Characters>
  <Lines>111</Lines>
  <Paragraphs>31</Paragraphs>
  <TotalTime>3</TotalTime>
  <ScaleCrop>false</ScaleCrop>
  <LinksUpToDate>false</LinksUpToDate>
  <CharactersWithSpaces>15687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2021-06-15T14:57:14Z</dcterms:modified>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C859BA82C97B49A3B43FDEF357238FC4</vt:lpwstr>
  </property>
</Properties>
</file>