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过程与活动、</w:t>
            </w:r>
          </w:p>
          <w:p>
            <w:pP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default" w:ascii="楷体" w:hAnsi="楷体" w:eastAsia="楷体" w:cs="楷体"/>
                <w:sz w:val="21"/>
                <w:szCs w:val="21"/>
                <w:lang w:val="en-US" w:eastAsia="zh-CN"/>
              </w:rPr>
            </w:pPr>
            <w:r>
              <w:rPr>
                <w:rFonts w:hint="eastAsia" w:ascii="楷体" w:hAnsi="楷体" w:eastAsia="楷体" w:cs="楷体"/>
                <w:sz w:val="21"/>
                <w:szCs w:val="21"/>
              </w:rPr>
              <w:t>受审核部门：管理层      主管领导：   胡新海</w:t>
            </w:r>
            <w:r>
              <w:rPr>
                <w:rFonts w:hint="eastAsia" w:ascii="楷体" w:hAnsi="楷体" w:eastAsia="楷体" w:cs="楷体"/>
                <w:color w:val="auto"/>
                <w:sz w:val="21"/>
                <w:szCs w:val="21"/>
              </w:rPr>
              <w:t xml:space="preserve">/侯占秋  </w:t>
            </w:r>
            <w:r>
              <w:rPr>
                <w:rFonts w:hint="eastAsia" w:ascii="楷体" w:hAnsi="楷体" w:eastAsia="楷体" w:cs="楷体"/>
                <w:sz w:val="21"/>
                <w:szCs w:val="21"/>
              </w:rPr>
              <w:t xml:space="preserve">       陪同人员：</w:t>
            </w:r>
            <w:r>
              <w:rPr>
                <w:rFonts w:hint="eastAsia" w:ascii="楷体" w:hAnsi="楷体" w:eastAsia="楷体" w:cs="楷体"/>
                <w:sz w:val="21"/>
                <w:szCs w:val="21"/>
                <w:lang w:val="en-US" w:eastAsia="zh-CN"/>
              </w:rPr>
              <w:t>李育硕</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审核时间：2021.</w:t>
            </w:r>
            <w:r>
              <w:rPr>
                <w:rFonts w:hint="eastAsia" w:ascii="楷体" w:hAnsi="楷体" w:eastAsia="楷体" w:cs="楷体"/>
                <w:sz w:val="21"/>
                <w:szCs w:val="21"/>
                <w:lang w:val="en-US" w:eastAsia="zh-CN"/>
              </w:rPr>
              <w:t>6.12</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sz w:val="21"/>
                <w:szCs w:val="21"/>
              </w:rPr>
              <w:t>4.1/4.3/4.4/5.2/5.3/6.1/6.2/7.1/9.1.2/9.2/9.3</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2160" w:type="dxa"/>
            <w:tcBorders>
              <w:bottom w:val="single" w:color="auto" w:sz="4" w:space="0"/>
            </w:tcBorders>
          </w:tcPr>
          <w:p>
            <w:pPr>
              <w:rPr>
                <w:rFonts w:hint="eastAsia" w:ascii="楷体" w:hAnsi="楷体" w:eastAsia="楷体" w:cs="楷体"/>
                <w:sz w:val="21"/>
                <w:szCs w:val="21"/>
              </w:rPr>
            </w:pPr>
            <w:r>
              <w:rPr>
                <w:rFonts w:hint="eastAsia" w:ascii="楷体" w:hAnsi="楷体" w:eastAsia="楷体" w:cs="楷体"/>
                <w:sz w:val="21"/>
                <w:szCs w:val="21"/>
              </w:rPr>
              <w:t>企业基本信息</w:t>
            </w:r>
          </w:p>
        </w:tc>
        <w:tc>
          <w:tcPr>
            <w:tcW w:w="960" w:type="dxa"/>
            <w:tcBorders>
              <w:bottom w:val="single" w:color="auto" w:sz="4" w:space="0"/>
            </w:tcBorders>
          </w:tcPr>
          <w:p>
            <w:pPr>
              <w:rPr>
                <w:rFonts w:hint="eastAsia" w:ascii="楷体" w:hAnsi="楷体" w:eastAsia="楷体" w:cs="楷体"/>
                <w:sz w:val="21"/>
                <w:szCs w:val="21"/>
              </w:rPr>
            </w:pPr>
          </w:p>
        </w:tc>
        <w:tc>
          <w:tcPr>
            <w:tcW w:w="10455" w:type="dxa"/>
            <w:tcBorders>
              <w:bottom w:val="single" w:color="auto" w:sz="4" w:space="0"/>
            </w:tcBorders>
          </w:tcPr>
          <w:p>
            <w:pPr>
              <w:rPr>
                <w:rFonts w:hint="eastAsia" w:ascii="楷体" w:hAnsi="楷体" w:eastAsia="楷体" w:cs="楷体"/>
                <w:color w:val="auto"/>
                <w:sz w:val="21"/>
                <w:szCs w:val="21"/>
              </w:rPr>
            </w:pPr>
            <w:r>
              <w:rPr>
                <w:rFonts w:hint="eastAsia" w:ascii="楷体" w:hAnsi="楷体" w:eastAsia="楷体" w:cs="楷体"/>
                <w:sz w:val="21"/>
                <w:szCs w:val="21"/>
              </w:rPr>
              <w:t>总经理/管代：胡新海</w:t>
            </w:r>
            <w:r>
              <w:rPr>
                <w:rFonts w:hint="eastAsia" w:ascii="楷体" w:hAnsi="楷体" w:eastAsia="楷体" w:cs="楷体"/>
                <w:color w:val="auto"/>
                <w:sz w:val="21"/>
                <w:szCs w:val="21"/>
              </w:rPr>
              <w:t>/侯占秋</w:t>
            </w:r>
          </w:p>
          <w:p>
            <w:pPr>
              <w:rPr>
                <w:rFonts w:hint="eastAsia" w:ascii="楷体" w:hAnsi="楷体" w:eastAsia="楷体" w:cs="楷体"/>
                <w:sz w:val="21"/>
                <w:szCs w:val="21"/>
              </w:rPr>
            </w:pPr>
            <w:r>
              <w:rPr>
                <w:rFonts w:hint="eastAsia" w:ascii="楷体" w:hAnsi="楷体" w:eastAsia="楷体" w:cs="楷体"/>
                <w:sz w:val="21"/>
                <w:szCs w:val="21"/>
              </w:rPr>
              <w:t xml:space="preserve">1、按照认证范围公司提供的法律证明文件有：                  </w:t>
            </w:r>
          </w:p>
          <w:p>
            <w:pPr>
              <w:rPr>
                <w:rFonts w:hint="eastAsia" w:ascii="楷体" w:hAnsi="楷体" w:eastAsia="楷体" w:cs="楷体"/>
                <w:color w:val="000000"/>
                <w:sz w:val="21"/>
                <w:szCs w:val="21"/>
                <w:lang w:val="en-US" w:eastAsia="zh-CN"/>
              </w:rPr>
            </w:pPr>
            <w:r>
              <w:rPr>
                <w:rFonts w:hint="eastAsia" w:ascii="楷体" w:hAnsi="楷体" w:eastAsia="楷体" w:cs="楷体"/>
                <w:sz w:val="21"/>
                <w:szCs w:val="21"/>
              </w:rPr>
              <w:t>营业执照：</w:t>
            </w:r>
            <w:r>
              <w:rPr>
                <w:rFonts w:hint="eastAsia" w:ascii="楷体" w:hAnsi="楷体" w:eastAsia="楷体" w:cs="楷体"/>
                <w:color w:val="000000"/>
                <w:sz w:val="21"/>
                <w:szCs w:val="21"/>
              </w:rPr>
              <w:t>9113020</w:t>
            </w:r>
            <w:r>
              <w:rPr>
                <w:rFonts w:hint="eastAsia" w:ascii="楷体" w:hAnsi="楷体" w:eastAsia="楷体" w:cs="楷体"/>
                <w:color w:val="000000"/>
                <w:sz w:val="21"/>
                <w:szCs w:val="21"/>
                <w:lang w:val="en-US" w:eastAsia="zh-CN"/>
              </w:rPr>
              <w:t>0700625204B</w:t>
            </w:r>
          </w:p>
          <w:p>
            <w:pPr>
              <w:rPr>
                <w:rFonts w:hint="eastAsia" w:ascii="楷体" w:hAnsi="楷体" w:eastAsia="楷体" w:cs="楷体"/>
                <w:sz w:val="21"/>
                <w:szCs w:val="21"/>
              </w:rPr>
            </w:pPr>
            <w:r>
              <w:rPr>
                <w:rFonts w:hint="eastAsia" w:ascii="楷体" w:hAnsi="楷体" w:eastAsia="楷体" w:cs="楷体"/>
                <w:color w:val="000000"/>
                <w:sz w:val="21"/>
                <w:szCs w:val="21"/>
              </w:rPr>
              <w:t>建筑业企业资质证书：D313</w:t>
            </w:r>
            <w:r>
              <w:rPr>
                <w:rFonts w:hint="eastAsia" w:ascii="楷体" w:hAnsi="楷体" w:eastAsia="楷体" w:cs="楷体"/>
                <w:color w:val="000000"/>
                <w:sz w:val="21"/>
                <w:szCs w:val="21"/>
                <w:lang w:val="en-US" w:eastAsia="zh-CN"/>
              </w:rPr>
              <w:t>069259</w:t>
            </w:r>
            <w:r>
              <w:rPr>
                <w:rFonts w:hint="eastAsia" w:ascii="楷体" w:hAnsi="楷体" w:eastAsia="楷体" w:cs="楷体"/>
                <w:color w:val="000000"/>
                <w:sz w:val="21"/>
                <w:szCs w:val="21"/>
              </w:rPr>
              <w:t>，有效期至</w:t>
            </w:r>
            <w:r>
              <w:rPr>
                <w:rFonts w:hint="eastAsia" w:ascii="楷体" w:hAnsi="楷体" w:eastAsia="楷体" w:cs="楷体"/>
                <w:color w:val="auto"/>
                <w:sz w:val="21"/>
                <w:szCs w:val="21"/>
              </w:rPr>
              <w:t>202</w:t>
            </w:r>
            <w:r>
              <w:rPr>
                <w:rFonts w:hint="eastAsia" w:ascii="楷体" w:hAnsi="楷体" w:eastAsia="楷体" w:cs="楷体"/>
                <w:color w:val="auto"/>
                <w:sz w:val="21"/>
                <w:szCs w:val="21"/>
                <w:lang w:val="en-US" w:eastAsia="zh-CN"/>
              </w:rPr>
              <w:t>1.12.31</w:t>
            </w:r>
            <w:r>
              <w:rPr>
                <w:rFonts w:hint="eastAsia" w:ascii="楷体" w:hAnsi="楷体" w:eastAsia="楷体" w:cs="楷体"/>
                <w:color w:val="0000FF"/>
                <w:sz w:val="21"/>
                <w:szCs w:val="21"/>
              </w:rPr>
              <w:t>，</w:t>
            </w:r>
            <w:r>
              <w:rPr>
                <w:rFonts w:hint="eastAsia" w:ascii="楷体" w:hAnsi="楷体" w:eastAsia="楷体" w:cs="楷体"/>
                <w:color w:val="000000"/>
                <w:sz w:val="21"/>
                <w:szCs w:val="21"/>
              </w:rPr>
              <w:t>现场审核关注</w:t>
            </w:r>
          </w:p>
          <w:p>
            <w:pPr>
              <w:rPr>
                <w:rFonts w:hint="eastAsia" w:ascii="楷体" w:hAnsi="楷体" w:eastAsia="楷体" w:cs="楷体"/>
                <w:sz w:val="21"/>
                <w:szCs w:val="21"/>
              </w:rPr>
            </w:pPr>
            <w:r>
              <w:rPr>
                <w:rFonts w:hint="eastAsia" w:ascii="楷体" w:hAnsi="楷体" w:eastAsia="楷体" w:cs="楷体"/>
                <w:sz w:val="21"/>
                <w:szCs w:val="21"/>
              </w:rPr>
              <w:t>2、经营状态：无质量事故发生、无顾客投诉、没有被列入黑名单，企业经营状态：正常；</w:t>
            </w:r>
          </w:p>
          <w:p>
            <w:pPr>
              <w:rPr>
                <w:rFonts w:hint="eastAsia" w:ascii="楷体" w:hAnsi="楷体" w:eastAsia="楷体" w:cs="楷体"/>
                <w:sz w:val="21"/>
                <w:szCs w:val="21"/>
              </w:rPr>
            </w:pPr>
            <w:r>
              <w:rPr>
                <w:rFonts w:hint="eastAsia" w:ascii="楷体" w:hAnsi="楷体" w:eastAsia="楷体" w:cs="楷体"/>
                <w:sz w:val="21"/>
                <w:szCs w:val="21"/>
              </w:rPr>
              <w:t>3、</w:t>
            </w:r>
            <w:r>
              <w:rPr>
                <w:rFonts w:hint="eastAsia" w:ascii="楷体" w:hAnsi="楷体" w:eastAsia="楷体" w:cs="楷体"/>
                <w:color w:val="000000"/>
                <w:sz w:val="21"/>
                <w:szCs w:val="21"/>
                <w:lang w:eastAsia="zh-CN"/>
              </w:rPr>
              <w:t>中凝建业建筑安装工程（唐山）有限公司</w:t>
            </w:r>
            <w:r>
              <w:rPr>
                <w:rFonts w:hint="eastAsia" w:ascii="楷体" w:hAnsi="楷体" w:eastAsia="楷体" w:cs="楷体"/>
                <w:sz w:val="21"/>
                <w:szCs w:val="21"/>
              </w:rPr>
              <w:t>成立于</w:t>
            </w:r>
            <w:r>
              <w:rPr>
                <w:rFonts w:hint="eastAsia" w:ascii="楷体" w:hAnsi="楷体" w:eastAsia="楷体" w:cs="楷体"/>
                <w:sz w:val="21"/>
                <w:szCs w:val="21"/>
                <w:lang w:val="en-US" w:eastAsia="zh-CN"/>
              </w:rPr>
              <w:t>1998年2</w:t>
            </w:r>
            <w:r>
              <w:rPr>
                <w:rFonts w:hint="eastAsia" w:ascii="楷体" w:hAnsi="楷体" w:eastAsia="楷体" w:cs="楷体"/>
                <w:sz w:val="21"/>
                <w:szCs w:val="21"/>
              </w:rPr>
              <w:t>月</w:t>
            </w:r>
            <w:r>
              <w:rPr>
                <w:rFonts w:hint="eastAsia" w:ascii="楷体" w:hAnsi="楷体" w:eastAsia="楷体" w:cs="楷体"/>
                <w:sz w:val="21"/>
                <w:szCs w:val="21"/>
                <w:lang w:val="en-US" w:eastAsia="zh-CN"/>
              </w:rPr>
              <w:t>16</w:t>
            </w:r>
            <w:r>
              <w:rPr>
                <w:rFonts w:hint="eastAsia" w:ascii="楷体" w:hAnsi="楷体" w:eastAsia="楷体" w:cs="楷体"/>
                <w:sz w:val="21"/>
                <w:szCs w:val="21"/>
              </w:rPr>
              <w:t>日，注册地址/经营地址</w:t>
            </w:r>
            <w:bookmarkStart w:id="0" w:name="注册地址"/>
            <w:r>
              <w:rPr>
                <w:rFonts w:hint="eastAsia" w:ascii="楷体" w:hAnsi="楷体" w:eastAsia="楷体" w:cs="楷体"/>
                <w:sz w:val="21"/>
                <w:szCs w:val="21"/>
              </w:rPr>
              <w:t>：</w:t>
            </w:r>
            <w:bookmarkEnd w:id="0"/>
            <w:r>
              <w:rPr>
                <w:rFonts w:hint="eastAsia" w:ascii="楷体" w:hAnsi="楷体" w:eastAsia="楷体" w:cs="楷体"/>
                <w:sz w:val="21"/>
                <w:szCs w:val="21"/>
              </w:rPr>
              <w:t>唐山开平区唐钱路东（开平区越河镇后于家店村）</w:t>
            </w:r>
          </w:p>
          <w:p>
            <w:pPr>
              <w:rPr>
                <w:rFonts w:hint="eastAsia" w:ascii="楷体" w:hAnsi="楷体" w:eastAsia="楷体" w:cs="楷体"/>
                <w:bCs/>
                <w:sz w:val="21"/>
                <w:szCs w:val="21"/>
              </w:rPr>
            </w:pPr>
            <w:r>
              <w:rPr>
                <w:rFonts w:hint="eastAsia" w:ascii="楷体" w:hAnsi="楷体" w:eastAsia="楷体" w:cs="楷体"/>
                <w:sz w:val="21"/>
                <w:szCs w:val="21"/>
              </w:rPr>
              <w:t>4、公司投资总额为</w:t>
            </w:r>
            <w:r>
              <w:rPr>
                <w:rFonts w:hint="eastAsia" w:ascii="楷体" w:hAnsi="楷体" w:eastAsia="楷体" w:cs="楷体"/>
                <w:sz w:val="21"/>
                <w:szCs w:val="21"/>
                <w:lang w:val="en-US" w:eastAsia="zh-CN"/>
              </w:rPr>
              <w:t>2500</w:t>
            </w:r>
            <w:r>
              <w:rPr>
                <w:rFonts w:hint="eastAsia" w:ascii="楷体" w:hAnsi="楷体" w:eastAsia="楷体" w:cs="楷体"/>
                <w:sz w:val="21"/>
                <w:szCs w:val="21"/>
              </w:rPr>
              <w:t>万元人民币；经营范围：资质范围内预拌商品混凝土的生产；</w:t>
            </w:r>
          </w:p>
          <w:p>
            <w:pPr>
              <w:rPr>
                <w:rFonts w:hint="eastAsia" w:ascii="楷体" w:hAnsi="楷体" w:eastAsia="楷体" w:cs="楷体"/>
                <w:sz w:val="21"/>
                <w:szCs w:val="21"/>
              </w:rPr>
            </w:pPr>
            <w:r>
              <w:rPr>
                <w:rFonts w:hint="eastAsia" w:ascii="楷体" w:hAnsi="楷体" w:eastAsia="楷体" w:cs="楷体"/>
                <w:bCs/>
                <w:sz w:val="21"/>
                <w:szCs w:val="21"/>
              </w:rPr>
              <w:t>5、申请认证范围：Q：</w:t>
            </w:r>
            <w:r>
              <w:rPr>
                <w:rFonts w:hint="eastAsia" w:ascii="楷体" w:hAnsi="楷体" w:eastAsia="楷体" w:cs="楷体"/>
                <w:sz w:val="21"/>
                <w:szCs w:val="21"/>
              </w:rPr>
              <w:t>资质范围内的预拌商品混凝土的生产，包含在营业执照经营范围之内；</w:t>
            </w:r>
          </w:p>
          <w:p>
            <w:pPr>
              <w:rPr>
                <w:rFonts w:hint="eastAsia" w:ascii="楷体" w:hAnsi="楷体" w:eastAsia="楷体" w:cs="楷体"/>
                <w:sz w:val="21"/>
                <w:szCs w:val="21"/>
              </w:rPr>
            </w:pPr>
            <w:r>
              <w:rPr>
                <w:rFonts w:hint="eastAsia" w:ascii="楷体" w:hAnsi="楷体" w:eastAsia="楷体" w:cs="楷体"/>
                <w:sz w:val="21"/>
                <w:szCs w:val="21"/>
              </w:rPr>
              <w:t>6、组织机构设置：管理层、综合办、生产部、调度室、供销部、实验室、财务室</w:t>
            </w:r>
          </w:p>
          <w:p>
            <w:pPr>
              <w:rPr>
                <w:rFonts w:hint="eastAsia" w:ascii="楷体" w:hAnsi="楷体" w:eastAsia="楷体" w:cs="楷体"/>
                <w:sz w:val="21"/>
                <w:szCs w:val="21"/>
              </w:rPr>
            </w:pPr>
            <w:r>
              <w:rPr>
                <w:rFonts w:hint="eastAsia" w:ascii="楷体" w:hAnsi="楷体" w:eastAsia="楷体" w:cs="楷体"/>
                <w:sz w:val="21"/>
                <w:szCs w:val="21"/>
              </w:rPr>
              <w:t>7、人力资源：目前职工人数3</w:t>
            </w:r>
            <w:r>
              <w:rPr>
                <w:rFonts w:hint="eastAsia" w:ascii="楷体" w:hAnsi="楷体" w:eastAsia="楷体" w:cs="楷体"/>
                <w:sz w:val="21"/>
                <w:szCs w:val="21"/>
                <w:lang w:val="en-US" w:eastAsia="zh-CN"/>
              </w:rPr>
              <w:t>5</w:t>
            </w:r>
            <w:r>
              <w:rPr>
                <w:rFonts w:hint="eastAsia" w:ascii="楷体" w:hAnsi="楷体" w:eastAsia="楷体" w:cs="楷体"/>
                <w:sz w:val="21"/>
                <w:szCs w:val="21"/>
              </w:rPr>
              <w:t>人，与申请书人数相符，</w:t>
            </w:r>
          </w:p>
        </w:tc>
        <w:tc>
          <w:tcPr>
            <w:tcW w:w="1134" w:type="dxa"/>
            <w:tcBorders>
              <w:bottom w:val="single" w:color="auto" w:sz="4" w:space="0"/>
            </w:tcBorders>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160" w:type="dxa"/>
          </w:tcPr>
          <w:p>
            <w:pPr>
              <w:rPr>
                <w:rFonts w:hint="eastAsia" w:ascii="楷体" w:hAnsi="楷体" w:eastAsia="楷体" w:cs="楷体"/>
                <w:sz w:val="21"/>
                <w:szCs w:val="21"/>
              </w:rPr>
            </w:pPr>
            <w:r>
              <w:rPr>
                <w:rFonts w:hint="eastAsia" w:ascii="楷体" w:hAnsi="楷体" w:eastAsia="楷体" w:cs="楷体"/>
                <w:sz w:val="21"/>
                <w:szCs w:val="21"/>
              </w:rPr>
              <w:t>理解组织及其环境</w:t>
            </w:r>
          </w:p>
        </w:tc>
        <w:tc>
          <w:tcPr>
            <w:tcW w:w="960" w:type="dxa"/>
          </w:tcPr>
          <w:p>
            <w:pPr>
              <w:rPr>
                <w:rFonts w:hint="eastAsia" w:ascii="楷体" w:hAnsi="楷体" w:eastAsia="楷体" w:cs="楷体"/>
                <w:sz w:val="21"/>
                <w:szCs w:val="21"/>
              </w:rPr>
            </w:pPr>
            <w:r>
              <w:rPr>
                <w:rFonts w:hint="eastAsia" w:ascii="楷体" w:hAnsi="楷体" w:eastAsia="楷体" w:cs="楷体"/>
                <w:sz w:val="21"/>
                <w:szCs w:val="21"/>
              </w:rPr>
              <w:t>4.1</w:t>
            </w:r>
          </w:p>
        </w:tc>
        <w:tc>
          <w:tcPr>
            <w:tcW w:w="10455" w:type="dxa"/>
          </w:tcPr>
          <w:p>
            <w:pPr>
              <w:rPr>
                <w:rFonts w:hint="eastAsia" w:ascii="楷体" w:hAnsi="楷体" w:eastAsia="楷体" w:cs="楷体"/>
                <w:sz w:val="21"/>
                <w:szCs w:val="21"/>
              </w:rPr>
            </w:pPr>
            <w:r>
              <w:rPr>
                <w:rFonts w:hint="eastAsia" w:ascii="楷体" w:hAnsi="楷体" w:eastAsia="楷体" w:cs="楷体"/>
                <w:sz w:val="21"/>
                <w:szCs w:val="21"/>
              </w:rPr>
              <w:t>●总经理确定了与公司管理目标和战略方向相关并影响实现质量、环境、职业健康安全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rPr>
                <w:rFonts w:hint="eastAsia" w:ascii="楷体" w:hAnsi="楷体" w:eastAsia="楷体" w:cs="楷体"/>
                <w:sz w:val="21"/>
                <w:szCs w:val="21"/>
              </w:rPr>
            </w:pPr>
            <w:r>
              <w:rPr>
                <w:rFonts w:hint="eastAsia" w:ascii="楷体" w:hAnsi="楷体" w:eastAsia="楷体" w:cs="楷体"/>
                <w:sz w:val="21"/>
                <w:szCs w:val="21"/>
              </w:rPr>
              <w:t>●公司定期对这些内部和外部因素的相关信息进行监视和评审，以确保其充分和适宜。</w:t>
            </w:r>
          </w:p>
          <w:p>
            <w:pPr>
              <w:rPr>
                <w:rFonts w:hint="eastAsia" w:ascii="楷体" w:hAnsi="楷体" w:eastAsia="楷体" w:cs="楷体"/>
                <w:sz w:val="21"/>
                <w:szCs w:val="21"/>
              </w:rPr>
            </w:pPr>
            <w:r>
              <w:rPr>
                <w:rFonts w:hint="eastAsia" w:ascii="楷体" w:hAnsi="楷体" w:eastAsia="楷体" w:cs="楷体"/>
                <w:sz w:val="21"/>
                <w:szCs w:val="21"/>
              </w:rPr>
              <w:t>●公司针对以上内容的分析和控制，制定符合我公司行业以及服务要求的目标、宗旨等内容，对公司的内外部因素等相关信息进行监视和评审。</w:t>
            </w:r>
          </w:p>
          <w:p>
            <w:pPr>
              <w:rPr>
                <w:rFonts w:hint="eastAsia" w:ascii="楷体" w:hAnsi="楷体" w:eastAsia="楷体" w:cs="楷体"/>
                <w:sz w:val="21"/>
                <w:szCs w:val="21"/>
              </w:rPr>
            </w:pPr>
            <w:r>
              <w:rPr>
                <w:rFonts w:hint="eastAsia" w:ascii="楷体" w:hAnsi="楷体" w:eastAsia="楷体" w:cs="楷体"/>
                <w:sz w:val="21"/>
                <w:szCs w:val="21"/>
              </w:rPr>
              <w:t>●公司服务宗旨（企业文化）：</w:t>
            </w:r>
          </w:p>
          <w:p>
            <w:pPr>
              <w:rPr>
                <w:rFonts w:hint="eastAsia" w:ascii="楷体" w:hAnsi="楷体" w:eastAsia="楷体" w:cs="楷体"/>
                <w:bCs/>
                <w:sz w:val="21"/>
                <w:szCs w:val="21"/>
              </w:rPr>
            </w:pPr>
            <w:r>
              <w:rPr>
                <w:rFonts w:hint="eastAsia" w:ascii="楷体" w:hAnsi="楷体" w:eastAsia="楷体" w:cs="楷体"/>
                <w:bCs/>
                <w:sz w:val="21"/>
                <w:szCs w:val="21"/>
              </w:rPr>
              <w:t>以“诚信为本，互惠互赢”的理念；</w:t>
            </w:r>
          </w:p>
          <w:p>
            <w:pPr>
              <w:rPr>
                <w:rFonts w:hint="eastAsia" w:ascii="楷体" w:hAnsi="楷体" w:eastAsia="楷体" w:cs="楷体"/>
                <w:bCs/>
                <w:sz w:val="21"/>
                <w:szCs w:val="21"/>
              </w:rPr>
            </w:pPr>
            <w:r>
              <w:rPr>
                <w:rFonts w:hint="eastAsia" w:ascii="楷体" w:hAnsi="楷体" w:eastAsia="楷体" w:cs="楷体"/>
                <w:bCs/>
                <w:sz w:val="21"/>
                <w:szCs w:val="21"/>
              </w:rPr>
              <w:t>倡导“合作、创新、拼搏、超越”的企业精神；</w:t>
            </w:r>
          </w:p>
          <w:p>
            <w:pPr>
              <w:rPr>
                <w:rFonts w:hint="eastAsia" w:ascii="楷体" w:hAnsi="楷体" w:eastAsia="楷体" w:cs="楷体"/>
                <w:bCs/>
                <w:sz w:val="21"/>
                <w:szCs w:val="21"/>
              </w:rPr>
            </w:pPr>
            <w:r>
              <w:rPr>
                <w:rFonts w:hint="eastAsia" w:ascii="楷体" w:hAnsi="楷体" w:eastAsia="楷体" w:cs="楷体"/>
                <w:bCs/>
                <w:sz w:val="21"/>
                <w:szCs w:val="21"/>
              </w:rPr>
              <w:t>坚持“用户第一、安全第一、信誉第一”的服务宗旨。</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160" w:type="dxa"/>
          </w:tcPr>
          <w:p>
            <w:pPr>
              <w:rPr>
                <w:rFonts w:hint="eastAsia" w:ascii="楷体" w:hAnsi="楷体" w:eastAsia="楷体" w:cs="楷体"/>
                <w:sz w:val="21"/>
                <w:szCs w:val="21"/>
              </w:rPr>
            </w:pPr>
            <w:r>
              <w:rPr>
                <w:rFonts w:hint="eastAsia" w:ascii="楷体" w:hAnsi="楷体" w:eastAsia="楷体" w:cs="楷体"/>
                <w:sz w:val="21"/>
                <w:szCs w:val="21"/>
              </w:rPr>
              <w:t>理解相关方的要求和期望</w:t>
            </w:r>
          </w:p>
        </w:tc>
        <w:tc>
          <w:tcPr>
            <w:tcW w:w="960" w:type="dxa"/>
          </w:tcPr>
          <w:p>
            <w:pPr>
              <w:rPr>
                <w:rFonts w:hint="eastAsia" w:ascii="楷体" w:hAnsi="楷体" w:eastAsia="楷体" w:cs="楷体"/>
                <w:sz w:val="21"/>
                <w:szCs w:val="21"/>
              </w:rPr>
            </w:pPr>
            <w:r>
              <w:rPr>
                <w:rFonts w:hint="eastAsia" w:ascii="楷体" w:hAnsi="楷体" w:eastAsia="楷体" w:cs="楷体"/>
                <w:sz w:val="21"/>
                <w:szCs w:val="21"/>
              </w:rPr>
              <w:t>4.2</w:t>
            </w:r>
          </w:p>
        </w:tc>
        <w:tc>
          <w:tcPr>
            <w:tcW w:w="10455" w:type="dxa"/>
          </w:tcPr>
          <w:p>
            <w:pPr>
              <w:rPr>
                <w:rFonts w:hint="eastAsia" w:ascii="楷体" w:hAnsi="楷体" w:eastAsia="楷体" w:cs="楷体"/>
                <w:sz w:val="21"/>
                <w:szCs w:val="21"/>
              </w:rPr>
            </w:pPr>
            <w:r>
              <w:rPr>
                <w:rFonts w:hint="eastAsia" w:ascii="楷体" w:hAnsi="楷体" w:eastAsia="楷体" w:cs="楷体"/>
                <w:sz w:val="21"/>
                <w:szCs w:val="21"/>
              </w:rPr>
              <w:t>●公司确定了与管理体系有关的相关方包括：顾客、最终用户或受益人、雇员及其他为组织工作者、法律法规及监管机关、地方社区团体、外部供应商等。</w:t>
            </w:r>
          </w:p>
          <w:p>
            <w:pPr>
              <w:rPr>
                <w:rFonts w:hint="eastAsia" w:ascii="楷体" w:hAnsi="楷体" w:eastAsia="楷体" w:cs="楷体"/>
                <w:sz w:val="21"/>
                <w:szCs w:val="21"/>
              </w:rPr>
            </w:pPr>
            <w:r>
              <w:rPr>
                <w:rFonts w:hint="eastAsia" w:ascii="楷体" w:hAnsi="楷体" w:eastAsia="楷体" w:cs="楷体"/>
                <w:sz w:val="21"/>
                <w:szCs w:val="21"/>
              </w:rPr>
              <w:t>●确定了相关方的要求，如：</w:t>
            </w:r>
          </w:p>
          <w:p>
            <w:pPr>
              <w:rPr>
                <w:rFonts w:hint="eastAsia" w:ascii="楷体" w:hAnsi="楷体" w:eastAsia="楷体" w:cs="楷体"/>
                <w:sz w:val="21"/>
                <w:szCs w:val="21"/>
              </w:rPr>
            </w:pPr>
            <w:r>
              <w:rPr>
                <w:rFonts w:hint="eastAsia" w:ascii="楷体" w:hAnsi="楷体" w:eastAsia="楷体" w:cs="楷体"/>
                <w:sz w:val="21"/>
                <w:szCs w:val="21"/>
              </w:rPr>
              <w:t>1、外部供方：了解对质量、环境、安全等方面的要求；</w:t>
            </w:r>
          </w:p>
          <w:p>
            <w:pPr>
              <w:rPr>
                <w:rFonts w:hint="eastAsia" w:ascii="楷体" w:hAnsi="楷体" w:eastAsia="楷体" w:cs="楷体"/>
                <w:sz w:val="21"/>
                <w:szCs w:val="21"/>
              </w:rPr>
            </w:pPr>
            <w:r>
              <w:rPr>
                <w:rFonts w:hint="eastAsia" w:ascii="楷体" w:hAnsi="楷体" w:eastAsia="楷体" w:cs="楷体"/>
                <w:sz w:val="21"/>
                <w:szCs w:val="21"/>
              </w:rPr>
              <w:t>2、员工：易于工作开展的规章制度与标准，合适的收入，良好的工作氛围，有前景的职业发展方向；</w:t>
            </w:r>
          </w:p>
          <w:p>
            <w:pPr>
              <w:rPr>
                <w:rFonts w:hint="eastAsia" w:ascii="楷体" w:hAnsi="楷体" w:eastAsia="楷体" w:cs="楷体"/>
                <w:sz w:val="21"/>
                <w:szCs w:val="21"/>
              </w:rPr>
            </w:pPr>
            <w:r>
              <w:rPr>
                <w:rFonts w:hint="eastAsia" w:ascii="楷体" w:hAnsi="楷体" w:eastAsia="楷体" w:cs="楷体"/>
                <w:sz w:val="21"/>
                <w:szCs w:val="21"/>
              </w:rPr>
              <w:t>3、监管部门：遵守相关法律法规，营造良好的行业环境；</w:t>
            </w:r>
          </w:p>
          <w:p>
            <w:pPr>
              <w:rPr>
                <w:rFonts w:hint="eastAsia" w:ascii="楷体" w:hAnsi="楷体" w:eastAsia="楷体" w:cs="楷体"/>
                <w:sz w:val="21"/>
                <w:szCs w:val="21"/>
              </w:rPr>
            </w:pPr>
            <w:r>
              <w:rPr>
                <w:rFonts w:hint="eastAsia" w:ascii="楷体" w:hAnsi="楷体" w:eastAsia="楷体" w:cs="楷体"/>
                <w:sz w:val="21"/>
                <w:szCs w:val="21"/>
              </w:rPr>
              <w:t>4、甲方（建设施工单位）：满足法律法规要求供应的混凝土安全质量稳定有保障</w:t>
            </w:r>
          </w:p>
          <w:p>
            <w:pPr>
              <w:rPr>
                <w:rFonts w:hint="eastAsia" w:ascii="楷体" w:hAnsi="楷体" w:eastAsia="楷体" w:cs="楷体"/>
                <w:sz w:val="21"/>
                <w:szCs w:val="21"/>
              </w:rPr>
            </w:pP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●在管理评审时对相关方及其要求进行评审，考虑这些要求的变化以及风险和机遇。</w:t>
            </w:r>
          </w:p>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胡</w:t>
            </w:r>
            <w:r>
              <w:rPr>
                <w:rFonts w:hint="eastAsia" w:ascii="楷体" w:hAnsi="楷体" w:eastAsia="楷体" w:cs="楷体"/>
                <w:sz w:val="21"/>
                <w:szCs w:val="21"/>
              </w:rPr>
              <w:t>经理介绍：理解相关方的公司内外部所处生存环境以及需求和期望可以帮助本公司更好的建立清晰的方针和目标，做到目的明确。满足相关方的要求并争取做到更高的期望值。</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160" w:type="dxa"/>
          </w:tcPr>
          <w:p>
            <w:pPr>
              <w:rPr>
                <w:rFonts w:hint="eastAsia" w:ascii="楷体" w:hAnsi="楷体" w:eastAsia="楷体" w:cs="楷体"/>
                <w:sz w:val="21"/>
                <w:szCs w:val="21"/>
              </w:rPr>
            </w:pPr>
            <w:r>
              <w:rPr>
                <w:rFonts w:hint="eastAsia" w:ascii="楷体" w:hAnsi="楷体" w:eastAsia="楷体" w:cs="楷体"/>
                <w:sz w:val="21"/>
                <w:szCs w:val="21"/>
              </w:rPr>
              <w:t>确定管理体系范围</w:t>
            </w:r>
          </w:p>
        </w:tc>
        <w:tc>
          <w:tcPr>
            <w:tcW w:w="960" w:type="dxa"/>
          </w:tcPr>
          <w:p>
            <w:pPr>
              <w:rPr>
                <w:rFonts w:hint="eastAsia" w:ascii="楷体" w:hAnsi="楷体" w:eastAsia="楷体" w:cs="楷体"/>
                <w:sz w:val="21"/>
                <w:szCs w:val="21"/>
              </w:rPr>
            </w:pPr>
            <w:r>
              <w:rPr>
                <w:rFonts w:hint="eastAsia" w:ascii="楷体" w:hAnsi="楷体" w:eastAsia="楷体" w:cs="楷体"/>
                <w:sz w:val="21"/>
                <w:szCs w:val="21"/>
              </w:rPr>
              <w:t>4.3</w:t>
            </w:r>
          </w:p>
        </w:tc>
        <w:tc>
          <w:tcPr>
            <w:tcW w:w="10455" w:type="dxa"/>
          </w:tcPr>
          <w:p>
            <w:pPr>
              <w:rPr>
                <w:rFonts w:hint="eastAsia" w:ascii="楷体" w:hAnsi="楷体" w:eastAsia="楷体" w:cs="楷体"/>
                <w:sz w:val="21"/>
                <w:szCs w:val="21"/>
                <w:lang w:val="zh-CN"/>
              </w:rPr>
            </w:pPr>
            <w:r>
              <w:rPr>
                <w:rFonts w:hint="eastAsia" w:ascii="楷体" w:hAnsi="楷体" w:eastAsia="楷体" w:cs="楷体"/>
                <w:sz w:val="21"/>
                <w:szCs w:val="21"/>
                <w:lang w:val="zh-CN"/>
              </w:rPr>
              <w:sym w:font="Wingdings 2" w:char="F098"/>
            </w:r>
            <w:r>
              <w:rPr>
                <w:rFonts w:hint="eastAsia" w:ascii="楷体" w:hAnsi="楷体" w:eastAsia="楷体" w:cs="楷体"/>
                <w:sz w:val="21"/>
                <w:szCs w:val="21"/>
                <w:lang w:val="zh-CN"/>
              </w:rPr>
              <w:t>经与</w:t>
            </w:r>
            <w:r>
              <w:rPr>
                <w:rFonts w:hint="eastAsia" w:ascii="楷体" w:hAnsi="楷体" w:eastAsia="楷体" w:cs="楷体"/>
                <w:sz w:val="21"/>
                <w:szCs w:val="21"/>
              </w:rPr>
              <w:t>经理、管代</w:t>
            </w:r>
            <w:r>
              <w:rPr>
                <w:rFonts w:hint="eastAsia" w:ascii="楷体" w:hAnsi="楷体" w:eastAsia="楷体" w:cs="楷体"/>
                <w:sz w:val="21"/>
                <w:szCs w:val="21"/>
                <w:lang w:val="zh-CN"/>
              </w:rPr>
              <w:t>沟通，现场确认认证范围：</w:t>
            </w:r>
            <w:r>
              <w:rPr>
                <w:rFonts w:hint="eastAsia" w:ascii="楷体" w:hAnsi="楷体" w:eastAsia="楷体" w:cs="楷体"/>
                <w:sz w:val="21"/>
                <w:szCs w:val="21"/>
              </w:rPr>
              <w:t>资质范围内的预拌商品混凝土的生产。</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管理体系覆盖人数：3</w:t>
            </w:r>
            <w:r>
              <w:rPr>
                <w:rFonts w:hint="eastAsia" w:ascii="楷体" w:hAnsi="楷体" w:eastAsia="楷体" w:cs="楷体"/>
                <w:sz w:val="21"/>
                <w:szCs w:val="21"/>
                <w:lang w:val="en-US" w:eastAsia="zh-CN"/>
              </w:rPr>
              <w:t>5</w:t>
            </w:r>
            <w:r>
              <w:rPr>
                <w:rFonts w:hint="eastAsia" w:ascii="楷体" w:hAnsi="楷体" w:eastAsia="楷体" w:cs="楷体"/>
                <w:sz w:val="21"/>
                <w:szCs w:val="21"/>
              </w:rPr>
              <w:t>人。</w:t>
            </w:r>
          </w:p>
          <w:p>
            <w:pPr>
              <w:rPr>
                <w:rFonts w:hint="eastAsia" w:ascii="楷体" w:hAnsi="楷体" w:eastAsia="楷体" w:cs="楷体"/>
                <w:spacing w:val="20"/>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经过与主管沟通审核发现：根据公司的生产服务过程和能力来看，生产过程中只是根据相关国家标准对配合比进行调整，所生产的产品和服务均依据相应的国家标准和规范生产，不具备且不需要对产品进行设计开发的能力，故不适用GB/T19001-2016标准的8.3条款，</w:t>
            </w:r>
            <w:r>
              <w:rPr>
                <w:rFonts w:hint="eastAsia" w:ascii="楷体" w:hAnsi="楷体" w:eastAsia="楷体" w:cs="楷体"/>
                <w:spacing w:val="20"/>
                <w:sz w:val="21"/>
                <w:szCs w:val="21"/>
              </w:rPr>
              <w:t>公司确保</w:t>
            </w:r>
            <w:r>
              <w:rPr>
                <w:rFonts w:hint="eastAsia" w:ascii="楷体" w:hAnsi="楷体" w:eastAsia="楷体" w:cs="楷体"/>
                <w:sz w:val="21"/>
                <w:szCs w:val="21"/>
              </w:rPr>
              <w:t>不适用的管理体系的</w:t>
            </w:r>
            <w:r>
              <w:rPr>
                <w:rFonts w:hint="eastAsia" w:ascii="楷体" w:hAnsi="楷体" w:eastAsia="楷体" w:cs="楷体"/>
                <w:spacing w:val="20"/>
                <w:sz w:val="21"/>
                <w:szCs w:val="21"/>
              </w:rPr>
              <w:t>产品和服务的设计和开发</w:t>
            </w:r>
            <w:r>
              <w:rPr>
                <w:rFonts w:hint="eastAsia" w:ascii="楷体" w:hAnsi="楷体" w:eastAsia="楷体" w:cs="楷体"/>
                <w:sz w:val="21"/>
                <w:szCs w:val="21"/>
              </w:rPr>
              <w:t>要求，不影响组织确保产品和服务合格以及增强顾客满意的能力或责任</w:t>
            </w:r>
            <w:r>
              <w:rPr>
                <w:rFonts w:hint="eastAsia" w:ascii="楷体" w:hAnsi="楷体" w:eastAsia="楷体" w:cs="楷体"/>
                <w:spacing w:val="20"/>
                <w:sz w:val="21"/>
                <w:szCs w:val="21"/>
              </w:rPr>
              <w:t>。</w:t>
            </w:r>
          </w:p>
          <w:p>
            <w:pPr>
              <w:rPr>
                <w:rFonts w:hint="eastAsia" w:ascii="楷体" w:hAnsi="楷体" w:eastAsia="楷体" w:cs="楷体"/>
                <w:spacing w:val="20"/>
                <w:sz w:val="21"/>
                <w:szCs w:val="21"/>
              </w:rPr>
            </w:pPr>
            <w:r>
              <w:rPr>
                <w:rFonts w:hint="eastAsia" w:ascii="楷体" w:hAnsi="楷体" w:eastAsia="楷体" w:cs="楷体"/>
                <w:sz w:val="21"/>
                <w:szCs w:val="21"/>
              </w:rPr>
              <w:t>●管理体系范围内涉及的部门：管理层、综合办、生产部、调度室、供销部、实验室、财务室</w:t>
            </w:r>
          </w:p>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highlight w:val="none"/>
              </w:rPr>
              <w:t>组织外包过程：外包为混凝土运输交付。</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tcPr>
          <w:p>
            <w:pPr>
              <w:rPr>
                <w:rFonts w:hint="eastAsia" w:ascii="楷体" w:hAnsi="楷体" w:eastAsia="楷体" w:cs="楷体"/>
                <w:sz w:val="21"/>
                <w:szCs w:val="21"/>
              </w:rPr>
            </w:pPr>
            <w:r>
              <w:rPr>
                <w:rFonts w:hint="eastAsia" w:ascii="楷体" w:hAnsi="楷体" w:eastAsia="楷体" w:cs="楷体"/>
                <w:sz w:val="21"/>
                <w:szCs w:val="21"/>
              </w:rPr>
              <w:t>管理体系的建立运行</w:t>
            </w:r>
          </w:p>
          <w:p>
            <w:pPr>
              <w:rPr>
                <w:rFonts w:hint="eastAsia" w:ascii="楷体" w:hAnsi="楷体" w:eastAsia="楷体" w:cs="楷体"/>
                <w:sz w:val="21"/>
                <w:szCs w:val="21"/>
              </w:rPr>
            </w:pPr>
            <w:r>
              <w:rPr>
                <w:rFonts w:hint="eastAsia" w:ascii="楷体" w:hAnsi="楷体" w:eastAsia="楷体" w:cs="楷体"/>
                <w:sz w:val="21"/>
                <w:szCs w:val="21"/>
              </w:rPr>
              <w:t>体系的建立情况</w:t>
            </w:r>
          </w:p>
        </w:tc>
        <w:tc>
          <w:tcPr>
            <w:tcW w:w="960" w:type="dxa"/>
          </w:tcPr>
          <w:p>
            <w:pPr>
              <w:rPr>
                <w:rFonts w:hint="eastAsia" w:ascii="楷体" w:hAnsi="楷体" w:eastAsia="楷体" w:cs="楷体"/>
                <w:sz w:val="21"/>
                <w:szCs w:val="21"/>
              </w:rPr>
            </w:pPr>
            <w:r>
              <w:rPr>
                <w:rFonts w:hint="eastAsia" w:ascii="楷体" w:hAnsi="楷体" w:eastAsia="楷体" w:cs="楷体"/>
                <w:sz w:val="21"/>
                <w:szCs w:val="21"/>
              </w:rPr>
              <w:t>4.4</w:t>
            </w:r>
          </w:p>
        </w:tc>
        <w:tc>
          <w:tcPr>
            <w:tcW w:w="10455" w:type="dxa"/>
          </w:tcPr>
          <w:p>
            <w:pPr>
              <w:rPr>
                <w:rFonts w:hint="eastAsia" w:ascii="楷体" w:hAnsi="楷体" w:eastAsia="楷体" w:cs="楷体"/>
                <w:sz w:val="21"/>
                <w:szCs w:val="21"/>
              </w:rPr>
            </w:pPr>
            <w:r>
              <w:rPr>
                <w:rFonts w:hint="eastAsia" w:ascii="楷体" w:hAnsi="楷体" w:eastAsia="楷体" w:cs="楷体"/>
                <w:sz w:val="21"/>
                <w:szCs w:val="21"/>
              </w:rPr>
              <w:t xml:space="preserve">●企业按照GB/T19001-2016/ISO9001:2015，GB/T24001-2016/ISO14001:2015，GB/T45001-2020/ISO45001:2018标准，根据商品混凝土生产过程及其相关活动的特点，结合实际需要建立了质量/环境/职业健康安全管理体系，形成文件并予以实施、保持和持续改进，必要时对体系进行修订进行更新。 </w:t>
            </w:r>
          </w:p>
          <w:p>
            <w:pPr>
              <w:rPr>
                <w:rFonts w:hint="eastAsia" w:ascii="楷体" w:hAnsi="楷体" w:eastAsia="楷体" w:cs="楷体"/>
                <w:sz w:val="21"/>
                <w:szCs w:val="21"/>
              </w:rPr>
            </w:pPr>
            <w:r>
              <w:rPr>
                <w:rFonts w:hint="eastAsia" w:ascii="楷体" w:hAnsi="楷体" w:eastAsia="楷体" w:cs="楷体"/>
                <w:sz w:val="21"/>
                <w:szCs w:val="21"/>
              </w:rPr>
              <w:t>●管理手册识别了管理体系涉及的管理活动、资源提供、商品混凝土制造及销售服务过程、监视和测量、分析和改进等过程及相关活动。</w:t>
            </w:r>
          </w:p>
          <w:p>
            <w:pPr>
              <w:rPr>
                <w:rFonts w:hint="eastAsia" w:ascii="楷体" w:hAnsi="楷体" w:eastAsia="楷体" w:cs="楷体"/>
                <w:sz w:val="21"/>
                <w:szCs w:val="21"/>
              </w:rPr>
            </w:pPr>
            <w:r>
              <w:rPr>
                <w:rFonts w:hint="eastAsia" w:ascii="楷体" w:hAnsi="楷体" w:eastAsia="楷体" w:cs="楷体"/>
                <w:sz w:val="21"/>
                <w:szCs w:val="21"/>
              </w:rPr>
              <w:t xml:space="preserve">●通过管理手册中各部门职责以及各章节的安排，对这些过程的顺序和相互作用进行了表述。 </w:t>
            </w:r>
          </w:p>
          <w:p>
            <w:pPr>
              <w:rPr>
                <w:rFonts w:hint="eastAsia" w:ascii="楷体" w:hAnsi="楷体" w:eastAsia="楷体" w:cs="楷体"/>
                <w:sz w:val="21"/>
                <w:szCs w:val="21"/>
              </w:rPr>
            </w:pPr>
            <w:r>
              <w:rPr>
                <w:rFonts w:hint="eastAsia" w:ascii="楷体" w:hAnsi="楷体" w:eastAsia="楷体" w:cs="楷体"/>
                <w:sz w:val="21"/>
                <w:szCs w:val="21"/>
              </w:rPr>
              <w:t>●识别了各过程的关键控制点；分别建立了目标分解、目标指标和方案；确定了控制过程，并制定了作业文件和运作规程。</w:t>
            </w:r>
          </w:p>
          <w:p>
            <w:pPr>
              <w:rPr>
                <w:rFonts w:hint="eastAsia" w:ascii="楷体" w:hAnsi="楷体" w:eastAsia="楷体" w:cs="楷体"/>
                <w:sz w:val="21"/>
                <w:szCs w:val="21"/>
              </w:rPr>
            </w:pPr>
            <w:r>
              <w:rPr>
                <w:rFonts w:hint="eastAsia" w:ascii="楷体" w:hAnsi="楷体" w:eastAsia="楷体" w:cs="楷体"/>
                <w:sz w:val="21"/>
                <w:szCs w:val="21"/>
              </w:rPr>
              <w:t>●提供必要资源（资金、人力、设施），信息（顾客满意信息、与</w:t>
            </w:r>
            <w:r>
              <w:rPr>
                <w:rFonts w:hint="eastAsia" w:ascii="楷体" w:hAnsi="楷体" w:eastAsia="楷体" w:cs="楷体"/>
                <w:bCs/>
                <w:sz w:val="21"/>
                <w:szCs w:val="21"/>
              </w:rPr>
              <w:t>商品混凝土制造及销售</w:t>
            </w:r>
            <w:r>
              <w:rPr>
                <w:rFonts w:hint="eastAsia" w:ascii="楷体" w:hAnsi="楷体" w:eastAsia="楷体" w:cs="楷体"/>
                <w:sz w:val="21"/>
                <w:szCs w:val="21"/>
              </w:rPr>
              <w:t>要求符合性信息、过程运行特性及趋势信息），以支持过程有效运作和对这些过程的监视。</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160" w:type="dxa"/>
          </w:tcPr>
          <w:p>
            <w:pPr>
              <w:rPr>
                <w:rFonts w:hint="eastAsia" w:ascii="楷体" w:hAnsi="楷体" w:eastAsia="楷体" w:cs="楷体"/>
                <w:sz w:val="21"/>
                <w:szCs w:val="21"/>
              </w:rPr>
            </w:pPr>
            <w:r>
              <w:rPr>
                <w:rFonts w:hint="eastAsia" w:ascii="楷体" w:hAnsi="楷体" w:eastAsia="楷体" w:cs="楷体"/>
                <w:color w:val="000000"/>
                <w:sz w:val="21"/>
                <w:szCs w:val="21"/>
              </w:rPr>
              <w:t>组织机构、质量方针和目标、过程（包括外包过程）确定和策划、体系建立与运行、基础资源条件</w:t>
            </w:r>
          </w:p>
          <w:p>
            <w:pPr>
              <w:rPr>
                <w:rFonts w:hint="eastAsia" w:ascii="楷体" w:hAnsi="楷体" w:eastAsia="楷体" w:cs="楷体"/>
                <w:sz w:val="21"/>
                <w:szCs w:val="21"/>
              </w:rPr>
            </w:pPr>
          </w:p>
        </w:tc>
        <w:tc>
          <w:tcPr>
            <w:tcW w:w="960" w:type="dxa"/>
          </w:tcPr>
          <w:p>
            <w:pPr>
              <w:rPr>
                <w:rFonts w:hint="eastAsia" w:ascii="楷体" w:hAnsi="楷体" w:eastAsia="楷体" w:cs="楷体"/>
                <w:sz w:val="21"/>
                <w:szCs w:val="21"/>
              </w:rPr>
            </w:pPr>
            <w:r>
              <w:rPr>
                <w:rFonts w:hint="eastAsia" w:ascii="楷体" w:hAnsi="楷体" w:eastAsia="楷体" w:cs="楷体"/>
                <w:sz w:val="21"/>
                <w:szCs w:val="21"/>
              </w:rPr>
              <w:t>5.2/5.3/6.1/6.2</w:t>
            </w:r>
          </w:p>
        </w:tc>
        <w:tc>
          <w:tcPr>
            <w:tcW w:w="10455"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公司的质量、环境、职业健康安全管理方针是：</w:t>
            </w:r>
          </w:p>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b/>
                <w:kern w:val="0"/>
                <w:sz w:val="21"/>
                <w:szCs w:val="21"/>
              </w:rPr>
              <w:t>用户第一、安全第一、信誉第一、环保第一、持续改进、挑战未来</w:t>
            </w:r>
            <w:r>
              <w:rPr>
                <w:rFonts w:hint="eastAsia" w:ascii="楷体" w:hAnsi="楷体" w:eastAsia="楷体" w:cs="楷体"/>
                <w:sz w:val="21"/>
                <w:szCs w:val="21"/>
              </w:rPr>
              <w:t>”</w:t>
            </w:r>
          </w:p>
          <w:p>
            <w:pPr>
              <w:rPr>
                <w:rFonts w:hint="eastAsia" w:ascii="楷体" w:hAnsi="楷体" w:eastAsia="楷体" w:cs="楷体"/>
                <w:spacing w:val="20"/>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侯经理根据公司特点，设置了管理层、综合办、生产部、调度室、供销部、实验室、财务室</w:t>
            </w:r>
            <w:r>
              <w:rPr>
                <w:rFonts w:hint="eastAsia" w:ascii="楷体" w:hAnsi="楷体" w:eastAsia="楷体" w:cs="楷体"/>
                <w:spacing w:val="20"/>
                <w:sz w:val="21"/>
                <w:szCs w:val="21"/>
              </w:rPr>
              <w:t>等</w:t>
            </w:r>
            <w:r>
              <w:rPr>
                <w:rFonts w:hint="eastAsia" w:ascii="楷体" w:hAnsi="楷体" w:eastAsia="楷体" w:cs="楷体"/>
                <w:sz w:val="21"/>
                <w:szCs w:val="21"/>
              </w:rPr>
              <w:t>多个职能部门，提供组织机构图和职能分配表，目前各部门分工明确、职责清楚</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公司管理层以公司的质量方针为框架，结合公司的实际运营情况，制定公司的管理目标，其中质量目标：</w:t>
            </w:r>
          </w:p>
          <w:p>
            <w:pPr>
              <w:rPr>
                <w:rFonts w:hint="eastAsia" w:ascii="楷体" w:hAnsi="楷体" w:eastAsia="楷体" w:cs="楷体"/>
                <w:bCs/>
                <w:sz w:val="21"/>
                <w:szCs w:val="21"/>
              </w:rPr>
            </w:pPr>
            <w:r>
              <w:rPr>
                <w:rFonts w:hint="eastAsia" w:ascii="楷体" w:hAnsi="楷体" w:eastAsia="楷体" w:cs="楷体"/>
                <w:bCs/>
                <w:sz w:val="21"/>
                <w:szCs w:val="21"/>
              </w:rPr>
              <w:t>1、生产任务完成率≥98%；</w:t>
            </w:r>
          </w:p>
          <w:p>
            <w:pPr>
              <w:rPr>
                <w:rFonts w:hint="eastAsia" w:ascii="楷体" w:hAnsi="楷体" w:eastAsia="楷体" w:cs="楷体"/>
                <w:bCs/>
                <w:sz w:val="21"/>
                <w:szCs w:val="21"/>
              </w:rPr>
            </w:pPr>
            <w:r>
              <w:rPr>
                <w:rFonts w:hint="eastAsia" w:ascii="楷体" w:hAnsi="楷体" w:eastAsia="楷体" w:cs="楷体"/>
                <w:bCs/>
                <w:sz w:val="21"/>
                <w:szCs w:val="21"/>
              </w:rPr>
              <w:t>2、生产产品一次性验收合格率≥98%；</w:t>
            </w:r>
          </w:p>
          <w:p>
            <w:pPr>
              <w:rPr>
                <w:rFonts w:hint="eastAsia" w:ascii="楷体" w:hAnsi="楷体" w:eastAsia="楷体" w:cs="楷体"/>
                <w:bCs/>
                <w:sz w:val="21"/>
                <w:szCs w:val="21"/>
              </w:rPr>
            </w:pPr>
            <w:r>
              <w:rPr>
                <w:rFonts w:hint="eastAsia" w:ascii="楷体" w:hAnsi="楷体" w:eastAsia="楷体" w:cs="楷体"/>
                <w:bCs/>
                <w:sz w:val="21"/>
                <w:szCs w:val="21"/>
              </w:rPr>
              <w:t>3、顾客满意度≥90%；</w:t>
            </w:r>
          </w:p>
          <w:p>
            <w:pPr>
              <w:rPr>
                <w:rFonts w:hint="eastAsia" w:ascii="楷体" w:hAnsi="楷体" w:eastAsia="楷体" w:cs="楷体"/>
                <w:kern w:val="0"/>
                <w:sz w:val="21"/>
                <w:szCs w:val="21"/>
              </w:rPr>
            </w:pPr>
            <w:r>
              <w:rPr>
                <w:rFonts w:hint="eastAsia" w:ascii="楷体" w:hAnsi="楷体" w:eastAsia="楷体" w:cs="楷体"/>
                <w:kern w:val="0"/>
                <w:sz w:val="21"/>
                <w:szCs w:val="21"/>
              </w:rPr>
              <w:sym w:font="Wingdings 2" w:char="F098"/>
            </w:r>
            <w:r>
              <w:rPr>
                <w:rFonts w:hint="eastAsia" w:ascii="楷体" w:hAnsi="楷体" w:eastAsia="楷体" w:cs="楷体"/>
                <w:kern w:val="0"/>
                <w:sz w:val="21"/>
                <w:szCs w:val="21"/>
              </w:rPr>
              <w:t>策划了管理体系及管理目标包括了满足产品及服务要求的内容。形成了管理体系文件包括管理手册，程序文件及管理文件、作业文件等。</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企业识别了所需要的过程，确定了相关程序和作用，制定了必要的控制方法，资源信息和监测。</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160" w:type="dxa"/>
          </w:tcPr>
          <w:p>
            <w:pPr>
              <w:rPr>
                <w:rFonts w:hint="eastAsia" w:ascii="楷体" w:hAnsi="楷体" w:eastAsia="楷体" w:cs="楷体"/>
                <w:sz w:val="21"/>
                <w:szCs w:val="21"/>
              </w:rPr>
            </w:pPr>
            <w:r>
              <w:rPr>
                <w:rFonts w:hint="eastAsia" w:ascii="楷体" w:hAnsi="楷体" w:eastAsia="楷体" w:cs="楷体"/>
                <w:sz w:val="21"/>
                <w:szCs w:val="21"/>
              </w:rPr>
              <w:t>资源</w:t>
            </w:r>
          </w:p>
        </w:tc>
        <w:tc>
          <w:tcPr>
            <w:tcW w:w="960" w:type="dxa"/>
          </w:tcPr>
          <w:p>
            <w:pPr>
              <w:rPr>
                <w:rFonts w:hint="eastAsia" w:ascii="楷体" w:hAnsi="楷体" w:eastAsia="楷体" w:cs="楷体"/>
                <w:sz w:val="21"/>
                <w:szCs w:val="21"/>
              </w:rPr>
            </w:pPr>
            <w:r>
              <w:rPr>
                <w:rFonts w:hint="eastAsia" w:ascii="楷体" w:hAnsi="楷体" w:eastAsia="楷体" w:cs="楷体"/>
                <w:sz w:val="21"/>
                <w:szCs w:val="21"/>
              </w:rPr>
              <w:t>7.1</w:t>
            </w:r>
          </w:p>
        </w:tc>
        <w:tc>
          <w:tcPr>
            <w:tcW w:w="10455" w:type="dxa"/>
          </w:tcPr>
          <w:p>
            <w:pPr>
              <w:rPr>
                <w:rFonts w:hint="eastAsia" w:ascii="楷体" w:hAnsi="楷体" w:eastAsia="楷体" w:cs="楷体"/>
                <w:sz w:val="21"/>
                <w:szCs w:val="21"/>
              </w:rPr>
            </w:pPr>
            <w:r>
              <w:rPr>
                <w:rFonts w:hint="eastAsia" w:ascii="楷体" w:hAnsi="楷体" w:eastAsia="楷体" w:cs="楷体"/>
                <w:sz w:val="21"/>
                <w:szCs w:val="21"/>
              </w:rPr>
              <w:t>企业资源：</w:t>
            </w:r>
          </w:p>
          <w:p>
            <w:pPr>
              <w:rPr>
                <w:rFonts w:hint="eastAsia" w:ascii="楷体" w:hAnsi="楷体" w:eastAsia="楷体" w:cs="楷体"/>
                <w:sz w:val="21"/>
                <w:szCs w:val="21"/>
              </w:rPr>
            </w:pPr>
            <w:r>
              <w:rPr>
                <w:rFonts w:hint="eastAsia" w:ascii="楷体" w:hAnsi="楷体" w:eastAsia="楷体" w:cs="楷体"/>
                <w:bCs/>
                <w:sz w:val="21"/>
                <w:szCs w:val="21"/>
              </w:rPr>
              <w:t xml:space="preserve">1、配备有搅拌站、料场、实验室、办公室等基础设施； </w:t>
            </w:r>
          </w:p>
          <w:p>
            <w:pPr>
              <w:rPr>
                <w:rFonts w:hint="eastAsia" w:ascii="楷体" w:hAnsi="楷体" w:eastAsia="楷体" w:cs="楷体"/>
                <w:bCs/>
                <w:sz w:val="21"/>
                <w:szCs w:val="21"/>
              </w:rPr>
            </w:pPr>
            <w:r>
              <w:rPr>
                <w:rFonts w:hint="eastAsia" w:ascii="楷体" w:hAnsi="楷体" w:eastAsia="楷体" w:cs="楷体"/>
                <w:bCs/>
                <w:sz w:val="21"/>
                <w:szCs w:val="21"/>
              </w:rPr>
              <w:t>2、提供了设备台帐，主要生产设备：装载机、240混凝土生产线、砂石分离机、泵车等；</w:t>
            </w:r>
          </w:p>
          <w:p>
            <w:pPr>
              <w:rPr>
                <w:rFonts w:hint="eastAsia" w:ascii="楷体" w:hAnsi="楷体" w:eastAsia="楷体" w:cs="楷体"/>
                <w:sz w:val="21"/>
                <w:szCs w:val="21"/>
              </w:rPr>
            </w:pPr>
            <w:r>
              <w:rPr>
                <w:rFonts w:hint="eastAsia" w:ascii="楷体" w:hAnsi="楷体" w:eastAsia="楷体" w:cs="楷体"/>
                <w:sz w:val="21"/>
                <w:szCs w:val="21"/>
              </w:rPr>
              <w:t>3、主要检测设备：含气量测定仪、水泥标准养护箱、水泥胶砂流动度测定仪、水泥标准稠度及凝结时间测定仪、水泥胶砂振实台、沸煮箱、低温试验箱、水泥细度负压筛析仪、压碎值测定仪、干燥箱、电子天平PWN224ZH/E（奥豪斯）、电子磅秤、混凝土贯入阻力仪等30余种。</w:t>
            </w:r>
          </w:p>
          <w:p>
            <w:pPr>
              <w:rPr>
                <w:rFonts w:hint="eastAsia" w:ascii="楷体" w:hAnsi="楷体" w:eastAsia="楷体" w:cs="楷体"/>
                <w:sz w:val="21"/>
                <w:szCs w:val="21"/>
              </w:rPr>
            </w:pPr>
            <w:r>
              <w:rPr>
                <w:rFonts w:hint="eastAsia" w:ascii="楷体" w:hAnsi="楷体" w:eastAsia="楷体" w:cs="楷体"/>
                <w:sz w:val="21"/>
                <w:szCs w:val="21"/>
              </w:rPr>
              <w:t>4、人员：目前公司3</w:t>
            </w:r>
            <w:r>
              <w:rPr>
                <w:rFonts w:hint="eastAsia" w:ascii="楷体" w:hAnsi="楷体" w:eastAsia="楷体" w:cs="楷体"/>
                <w:sz w:val="21"/>
                <w:szCs w:val="21"/>
                <w:lang w:val="en-US" w:eastAsia="zh-CN"/>
              </w:rPr>
              <w:t>5</w:t>
            </w:r>
            <w:r>
              <w:rPr>
                <w:rFonts w:hint="eastAsia" w:ascii="楷体" w:hAnsi="楷体" w:eastAsia="楷体" w:cs="楷体"/>
                <w:sz w:val="21"/>
                <w:szCs w:val="21"/>
              </w:rPr>
              <w:t>人，其中管理人员7人；</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rPr>
                <w:rFonts w:hint="eastAsia" w:ascii="楷体" w:hAnsi="楷体" w:eastAsia="楷体" w:cs="楷体"/>
                <w:sz w:val="21"/>
                <w:szCs w:val="21"/>
              </w:rPr>
            </w:pPr>
            <w:r>
              <w:rPr>
                <w:rFonts w:hint="eastAsia" w:ascii="楷体" w:hAnsi="楷体" w:eastAsia="楷体" w:cs="楷体"/>
                <w:sz w:val="21"/>
                <w:szCs w:val="21"/>
              </w:rPr>
              <w:t>设计开发情况</w:t>
            </w:r>
          </w:p>
        </w:tc>
        <w:tc>
          <w:tcPr>
            <w:tcW w:w="960" w:type="dxa"/>
          </w:tcPr>
          <w:p>
            <w:pPr>
              <w:rPr>
                <w:rFonts w:hint="eastAsia" w:ascii="楷体" w:hAnsi="楷体" w:eastAsia="楷体" w:cs="楷体"/>
                <w:sz w:val="21"/>
                <w:szCs w:val="21"/>
              </w:rPr>
            </w:pPr>
            <w:r>
              <w:rPr>
                <w:rFonts w:hint="eastAsia" w:ascii="楷体" w:hAnsi="楷体" w:eastAsia="楷体" w:cs="楷体"/>
                <w:sz w:val="21"/>
                <w:szCs w:val="21"/>
              </w:rPr>
              <w:t>8.3</w:t>
            </w:r>
          </w:p>
        </w:tc>
        <w:tc>
          <w:tcPr>
            <w:tcW w:w="10455" w:type="dxa"/>
          </w:tcPr>
          <w:p>
            <w:pPr>
              <w:rPr>
                <w:rFonts w:hint="eastAsia" w:ascii="楷体" w:hAnsi="楷体" w:eastAsia="楷体" w:cs="楷体"/>
                <w:spacing w:val="20"/>
                <w:sz w:val="21"/>
                <w:szCs w:val="21"/>
              </w:rPr>
            </w:pPr>
            <w:r>
              <w:rPr>
                <w:rFonts w:hint="eastAsia" w:ascii="楷体" w:hAnsi="楷体" w:eastAsia="楷体" w:cs="楷体"/>
                <w:sz w:val="21"/>
                <w:szCs w:val="21"/>
              </w:rPr>
              <w:t>根据公司的生产服务过程和能力来看，生产过程中只是根据相关国家标准对配合比进行调整，所生产的产品和服务均依据相应的国家标准和规范生产，不具备且不需要对产品进行设计开发的能力，故不适用GB/T19001-2016标准的8.3条款，</w:t>
            </w:r>
            <w:r>
              <w:rPr>
                <w:rFonts w:hint="eastAsia" w:ascii="楷体" w:hAnsi="楷体" w:eastAsia="楷体" w:cs="楷体"/>
                <w:spacing w:val="20"/>
                <w:sz w:val="21"/>
                <w:szCs w:val="21"/>
              </w:rPr>
              <w:t>公司确保</w:t>
            </w:r>
            <w:r>
              <w:rPr>
                <w:rFonts w:hint="eastAsia" w:ascii="楷体" w:hAnsi="楷体" w:eastAsia="楷体" w:cs="楷体"/>
                <w:sz w:val="21"/>
                <w:szCs w:val="21"/>
              </w:rPr>
              <w:t>不适用的管理体系的</w:t>
            </w:r>
            <w:r>
              <w:rPr>
                <w:rFonts w:hint="eastAsia" w:ascii="楷体" w:hAnsi="楷体" w:eastAsia="楷体" w:cs="楷体"/>
                <w:spacing w:val="20"/>
                <w:sz w:val="21"/>
                <w:szCs w:val="21"/>
              </w:rPr>
              <w:t>产品和服务的设计和开发</w:t>
            </w:r>
            <w:r>
              <w:rPr>
                <w:rFonts w:hint="eastAsia" w:ascii="楷体" w:hAnsi="楷体" w:eastAsia="楷体" w:cs="楷体"/>
                <w:sz w:val="21"/>
                <w:szCs w:val="21"/>
              </w:rPr>
              <w:t>要求，不影响组织确保产品和服务合格以及增强顾客满意的能力或责任</w:t>
            </w:r>
            <w:r>
              <w:rPr>
                <w:rFonts w:hint="eastAsia" w:ascii="楷体" w:hAnsi="楷体" w:eastAsia="楷体" w:cs="楷体"/>
                <w:spacing w:val="20"/>
                <w:sz w:val="21"/>
                <w:szCs w:val="21"/>
              </w:rPr>
              <w:t>。</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rPr>
                <w:rFonts w:hint="eastAsia" w:ascii="楷体" w:hAnsi="楷体" w:eastAsia="楷体" w:cs="楷体"/>
                <w:sz w:val="21"/>
                <w:szCs w:val="21"/>
              </w:rPr>
            </w:pPr>
            <w:r>
              <w:rPr>
                <w:rFonts w:hint="eastAsia" w:ascii="楷体" w:hAnsi="楷体" w:eastAsia="楷体" w:cs="楷体"/>
                <w:sz w:val="21"/>
                <w:szCs w:val="21"/>
              </w:rPr>
              <w:t>内审/管理评审</w:t>
            </w:r>
          </w:p>
        </w:tc>
        <w:tc>
          <w:tcPr>
            <w:tcW w:w="960" w:type="dxa"/>
          </w:tcPr>
          <w:p>
            <w:pPr>
              <w:rPr>
                <w:rFonts w:hint="eastAsia" w:ascii="楷体" w:hAnsi="楷体" w:eastAsia="楷体" w:cs="楷体"/>
                <w:sz w:val="21"/>
                <w:szCs w:val="21"/>
              </w:rPr>
            </w:pPr>
            <w:r>
              <w:rPr>
                <w:rFonts w:hint="eastAsia" w:ascii="楷体" w:hAnsi="楷体" w:eastAsia="楷体" w:cs="楷体"/>
                <w:sz w:val="21"/>
                <w:szCs w:val="21"/>
              </w:rPr>
              <w:t>9.2/9.3</w:t>
            </w:r>
          </w:p>
        </w:tc>
        <w:tc>
          <w:tcPr>
            <w:tcW w:w="10455"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4</w:t>
            </w:r>
            <w:r>
              <w:rPr>
                <w:rFonts w:hint="eastAsia" w:ascii="楷体" w:hAnsi="楷体" w:eastAsia="楷体" w:cs="楷体"/>
                <w:sz w:val="21"/>
                <w:szCs w:val="21"/>
              </w:rPr>
              <w:t>月15-16日进行内部审核，提供内部审核计划、内审检查表、不合格报告、内部管理体系审核报告等，基本符合要求。</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4</w:t>
            </w:r>
            <w:r>
              <w:rPr>
                <w:rFonts w:hint="eastAsia" w:ascii="楷体" w:hAnsi="楷体" w:eastAsia="楷体" w:cs="楷体"/>
                <w:sz w:val="21"/>
                <w:szCs w:val="21"/>
              </w:rPr>
              <w:t>月30日进行管理评审，由总经理主持会议，有管理评审计划、管理评审输入资料—各部门工作总结、管理评审报告等，内容符合要求。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pPr>
              <w:rPr>
                <w:rFonts w:hint="eastAsia" w:ascii="楷体" w:hAnsi="楷体" w:eastAsia="楷体" w:cs="楷体"/>
                <w:sz w:val="21"/>
                <w:szCs w:val="21"/>
              </w:rPr>
            </w:pPr>
            <w:r>
              <w:rPr>
                <w:rFonts w:hint="eastAsia" w:ascii="楷体" w:hAnsi="楷体" w:eastAsia="楷体" w:cs="楷体"/>
                <w:sz w:val="21"/>
                <w:szCs w:val="21"/>
              </w:rPr>
              <w:t>其他情况</w:t>
            </w:r>
          </w:p>
        </w:tc>
        <w:tc>
          <w:tcPr>
            <w:tcW w:w="960" w:type="dxa"/>
          </w:tcPr>
          <w:p>
            <w:pPr>
              <w:rPr>
                <w:rFonts w:hint="eastAsia" w:ascii="楷体" w:hAnsi="楷体" w:eastAsia="楷体" w:cs="楷体"/>
                <w:sz w:val="21"/>
                <w:szCs w:val="21"/>
              </w:rPr>
            </w:pPr>
          </w:p>
        </w:tc>
        <w:tc>
          <w:tcPr>
            <w:tcW w:w="10455" w:type="dxa"/>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第二阶段审核关注点：</w:t>
            </w:r>
            <w:r>
              <w:rPr>
                <w:rFonts w:hint="eastAsia" w:ascii="楷体" w:hAnsi="楷体" w:eastAsia="楷体" w:cs="楷体"/>
                <w:sz w:val="21"/>
                <w:szCs w:val="21"/>
                <w:lang w:val="en-GB"/>
              </w:rPr>
              <w:t>经识别的重要审核点：</w:t>
            </w:r>
            <w:r>
              <w:rPr>
                <w:rFonts w:hint="eastAsia" w:ascii="楷体" w:hAnsi="楷体" w:eastAsia="楷体" w:cs="楷体"/>
                <w:sz w:val="21"/>
                <w:szCs w:val="21"/>
              </w:rPr>
              <w:t>工艺流程、过程确认、标准法规的充分性、生产过程控制、产品的监视测量等。</w:t>
            </w:r>
          </w:p>
          <w:p>
            <w:pPr>
              <w:rPr>
                <w:rFonts w:hint="eastAsia" w:ascii="楷体" w:hAnsi="楷体" w:eastAsia="楷体" w:cs="楷体"/>
                <w:sz w:val="21"/>
                <w:szCs w:val="21"/>
              </w:rPr>
            </w:pPr>
            <w:r>
              <w:rPr>
                <w:rFonts w:hint="eastAsia" w:ascii="楷体" w:hAnsi="楷体" w:eastAsia="楷体" w:cs="楷体"/>
                <w:sz w:val="21"/>
                <w:szCs w:val="21"/>
              </w:rPr>
              <w:t>●根据一阶段现场审核情况，商定第二阶段审核时间为：2021</w:t>
            </w:r>
            <w:r>
              <w:rPr>
                <w:rFonts w:hint="eastAsia" w:ascii="楷体" w:hAnsi="楷体" w:eastAsia="楷体" w:cs="楷体"/>
                <w:sz w:val="21"/>
                <w:szCs w:val="21"/>
                <w:lang w:val="en-US" w:eastAsia="zh-CN"/>
              </w:rPr>
              <w:t>.6.15</w:t>
            </w:r>
            <w:r>
              <w:rPr>
                <w:rFonts w:hint="eastAsia" w:ascii="楷体" w:hAnsi="楷体" w:eastAsia="楷体" w:cs="楷体"/>
                <w:sz w:val="21"/>
                <w:szCs w:val="21"/>
              </w:rPr>
              <w:t>。</w:t>
            </w:r>
          </w:p>
        </w:tc>
        <w:tc>
          <w:tcPr>
            <w:tcW w:w="1134" w:type="dxa"/>
          </w:tcPr>
          <w:p>
            <w:pPr>
              <w:rPr>
                <w:rFonts w:hint="eastAsia" w:ascii="楷体" w:hAnsi="楷体" w:eastAsia="楷体" w:cs="楷体"/>
                <w:sz w:val="21"/>
                <w:szCs w:val="21"/>
              </w:rPr>
            </w:pPr>
          </w:p>
        </w:tc>
      </w:tr>
    </w:tbl>
    <w:p>
      <w:r>
        <w:ptab w:relativeTo="margin" w:alignment="center" w:leader="none"/>
      </w:r>
    </w:p>
    <w:p/>
    <w:p/>
    <w:p>
      <w:pPr>
        <w:pStyle w:val="5"/>
      </w:pPr>
      <w:r>
        <w:rPr>
          <w:rFonts w:hint="eastAsia"/>
        </w:rPr>
        <w:t>说明：不符合标注N</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szCs w:val="21"/>
              </w:rPr>
            </w:pPr>
            <w:r>
              <w:rPr>
                <w:rFonts w:hint="eastAsia" w:ascii="楷体" w:hAnsi="楷体" w:eastAsia="楷体"/>
                <w:szCs w:val="21"/>
              </w:rPr>
              <w:t>过程与活动、</w:t>
            </w:r>
          </w:p>
          <w:p>
            <w:pPr>
              <w:rPr>
                <w:rFonts w:ascii="楷体" w:hAnsi="楷体" w:eastAsia="楷体"/>
                <w:szCs w:val="21"/>
              </w:rPr>
            </w:pPr>
            <w:r>
              <w:rPr>
                <w:rFonts w:hint="eastAsia" w:ascii="楷体" w:hAnsi="楷体" w:eastAsia="楷体"/>
                <w:szCs w:val="21"/>
              </w:rPr>
              <w:t>抽样计划</w:t>
            </w:r>
          </w:p>
        </w:tc>
        <w:tc>
          <w:tcPr>
            <w:tcW w:w="960" w:type="dxa"/>
            <w:vMerge w:val="restart"/>
            <w:vAlign w:val="center"/>
          </w:tcPr>
          <w:p>
            <w:pPr>
              <w:rPr>
                <w:rFonts w:ascii="楷体" w:hAnsi="楷体" w:eastAsia="楷体"/>
                <w:szCs w:val="21"/>
              </w:rPr>
            </w:pPr>
            <w:r>
              <w:rPr>
                <w:rFonts w:hint="eastAsia" w:ascii="楷体" w:hAnsi="楷体" w:eastAsia="楷体"/>
                <w:szCs w:val="21"/>
              </w:rPr>
              <w:t>涉及</w:t>
            </w:r>
          </w:p>
          <w:p>
            <w:pPr>
              <w:rPr>
                <w:rFonts w:ascii="楷体" w:hAnsi="楷体" w:eastAsia="楷体"/>
                <w:szCs w:val="21"/>
              </w:rPr>
            </w:pPr>
            <w:r>
              <w:rPr>
                <w:rFonts w:hint="eastAsia" w:ascii="楷体" w:hAnsi="楷体" w:eastAsia="楷体"/>
                <w:szCs w:val="21"/>
              </w:rPr>
              <w:t>条款</w:t>
            </w:r>
          </w:p>
        </w:tc>
        <w:tc>
          <w:tcPr>
            <w:tcW w:w="10004" w:type="dxa"/>
            <w:vAlign w:val="center"/>
          </w:tcPr>
          <w:p>
            <w:pPr>
              <w:rPr>
                <w:rFonts w:hint="eastAsia" w:ascii="楷体" w:hAnsi="楷体" w:eastAsia="楷体"/>
                <w:szCs w:val="21"/>
                <w:lang w:val="en-US" w:eastAsia="zh-CN"/>
              </w:rPr>
            </w:pPr>
            <w:r>
              <w:rPr>
                <w:rFonts w:hint="eastAsia" w:ascii="楷体" w:hAnsi="楷体" w:eastAsia="楷体"/>
                <w:szCs w:val="21"/>
              </w:rPr>
              <w:t>受审核部门：综合办公室      主管领导：</w:t>
            </w:r>
            <w:r>
              <w:rPr>
                <w:rFonts w:hint="eastAsia" w:ascii="楷体" w:hAnsi="楷体" w:eastAsia="楷体"/>
                <w:szCs w:val="21"/>
                <w:lang w:val="en-US" w:eastAsia="zh-CN"/>
              </w:rPr>
              <w:t>侯占秋</w:t>
            </w:r>
            <w:r>
              <w:rPr>
                <w:rFonts w:hint="eastAsia" w:ascii="楷体" w:hAnsi="楷体" w:eastAsia="楷体"/>
                <w:szCs w:val="21"/>
              </w:rPr>
              <w:t xml:space="preserve">           陪同人员：</w:t>
            </w:r>
            <w:r>
              <w:rPr>
                <w:rFonts w:hint="eastAsia" w:ascii="楷体" w:hAnsi="楷体" w:eastAsia="楷体"/>
                <w:szCs w:val="21"/>
                <w:lang w:val="en-US" w:eastAsia="zh-CN"/>
              </w:rPr>
              <w:t>李育硕</w:t>
            </w:r>
          </w:p>
        </w:tc>
        <w:tc>
          <w:tcPr>
            <w:tcW w:w="1585" w:type="dxa"/>
            <w:vMerge w:val="restart"/>
            <w:vAlign w:val="center"/>
          </w:tcPr>
          <w:p>
            <w:pPr>
              <w:rPr>
                <w:rFonts w:ascii="楷体" w:hAnsi="楷体" w:eastAsia="楷体"/>
                <w:szCs w:val="21"/>
              </w:rPr>
            </w:pPr>
            <w:r>
              <w:rPr>
                <w:rFonts w:hint="eastAsia" w:ascii="楷体" w:hAnsi="楷体" w:eastAsia="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004" w:type="dxa"/>
            <w:vAlign w:val="center"/>
          </w:tcPr>
          <w:p>
            <w:pPr>
              <w:rPr>
                <w:rFonts w:hint="default" w:ascii="楷体" w:hAnsi="楷体" w:eastAsia="楷体"/>
                <w:szCs w:val="21"/>
                <w:lang w:val="en-US" w:eastAsia="zh-CN"/>
              </w:rPr>
            </w:pPr>
            <w:r>
              <w:rPr>
                <w:rFonts w:hint="eastAsia" w:ascii="楷体" w:hAnsi="楷体" w:eastAsia="楷体"/>
                <w:szCs w:val="21"/>
              </w:rPr>
              <w:t>审核员：周文廷             审核时间：202</w:t>
            </w:r>
            <w:r>
              <w:rPr>
                <w:rFonts w:ascii="楷体" w:hAnsi="楷体" w:eastAsia="楷体"/>
                <w:szCs w:val="21"/>
              </w:rPr>
              <w:t>1.</w:t>
            </w:r>
            <w:r>
              <w:rPr>
                <w:rFonts w:hint="eastAsia" w:ascii="楷体" w:hAnsi="楷体" w:eastAsia="楷体"/>
                <w:szCs w:val="21"/>
                <w:lang w:val="en-US" w:eastAsia="zh-CN"/>
              </w:rPr>
              <w:t>6.12</w:t>
            </w:r>
          </w:p>
        </w:tc>
        <w:tc>
          <w:tcPr>
            <w:tcW w:w="1585"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szCs w:val="21"/>
              </w:rPr>
            </w:pPr>
          </w:p>
        </w:tc>
        <w:tc>
          <w:tcPr>
            <w:tcW w:w="960" w:type="dxa"/>
            <w:vMerge w:val="continue"/>
            <w:vAlign w:val="center"/>
          </w:tcPr>
          <w:p>
            <w:pPr>
              <w:rPr>
                <w:rFonts w:ascii="楷体" w:hAnsi="楷体" w:eastAsia="楷体"/>
                <w:szCs w:val="21"/>
              </w:rPr>
            </w:pPr>
          </w:p>
        </w:tc>
        <w:tc>
          <w:tcPr>
            <w:tcW w:w="10004" w:type="dxa"/>
            <w:vAlign w:val="center"/>
          </w:tcPr>
          <w:p>
            <w:pPr>
              <w:rPr>
                <w:rFonts w:ascii="楷体" w:hAnsi="楷体" w:eastAsia="楷体"/>
                <w:szCs w:val="21"/>
              </w:rPr>
            </w:pPr>
            <w:r>
              <w:rPr>
                <w:rFonts w:hint="eastAsia" w:ascii="楷体" w:hAnsi="楷体" w:eastAsia="楷体"/>
                <w:szCs w:val="21"/>
              </w:rPr>
              <w:t>审核条款：7</w:t>
            </w:r>
            <w:r>
              <w:rPr>
                <w:rFonts w:ascii="楷体" w:hAnsi="楷体" w:eastAsia="楷体"/>
                <w:szCs w:val="21"/>
              </w:rPr>
              <w:t>.1.2/</w:t>
            </w:r>
            <w:r>
              <w:rPr>
                <w:rFonts w:hint="eastAsia" w:ascii="楷体" w:hAnsi="楷体" w:eastAsia="楷体"/>
                <w:b/>
                <w:szCs w:val="21"/>
              </w:rPr>
              <w:t>7.1.6/7.5</w:t>
            </w:r>
          </w:p>
        </w:tc>
        <w:tc>
          <w:tcPr>
            <w:tcW w:w="1585" w:type="dxa"/>
            <w:vMerge w:val="continue"/>
          </w:tcPr>
          <w:p>
            <w:pP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楷体" w:hAnsi="楷体" w:eastAsia="楷体"/>
                <w:szCs w:val="21"/>
              </w:rPr>
            </w:pPr>
            <w:r>
              <w:rPr>
                <w:rFonts w:hint="eastAsia" w:ascii="楷体" w:hAnsi="楷体" w:eastAsia="楷体"/>
                <w:szCs w:val="21"/>
              </w:rPr>
              <w:t>人员/</w:t>
            </w:r>
            <w:r>
              <w:rPr>
                <w:rFonts w:ascii="楷体" w:hAnsi="楷体" w:eastAsia="楷体"/>
                <w:szCs w:val="21"/>
              </w:rPr>
              <w:t>组织的知识</w:t>
            </w:r>
            <w:r>
              <w:rPr>
                <w:rFonts w:hint="eastAsia" w:ascii="楷体" w:hAnsi="楷体" w:eastAsia="楷体"/>
                <w:szCs w:val="21"/>
              </w:rPr>
              <w:t>/体系文件</w:t>
            </w:r>
          </w:p>
        </w:tc>
        <w:tc>
          <w:tcPr>
            <w:tcW w:w="960" w:type="dxa"/>
          </w:tcPr>
          <w:p>
            <w:pPr>
              <w:rPr>
                <w:rFonts w:ascii="楷体" w:hAnsi="楷体" w:eastAsia="楷体"/>
                <w:szCs w:val="21"/>
              </w:rPr>
            </w:pPr>
            <w:r>
              <w:rPr>
                <w:rFonts w:hint="eastAsia" w:ascii="楷体" w:hAnsi="楷体" w:eastAsia="楷体"/>
                <w:szCs w:val="21"/>
              </w:rPr>
              <w:t>7.1.</w:t>
            </w:r>
            <w:r>
              <w:rPr>
                <w:rFonts w:ascii="楷体" w:hAnsi="楷体" w:eastAsia="楷体"/>
                <w:szCs w:val="21"/>
              </w:rPr>
              <w:t>2/7.1.6/7.5</w:t>
            </w: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目前企业拥有职工</w:t>
            </w:r>
            <w:r>
              <w:rPr>
                <w:rFonts w:ascii="楷体" w:hAnsi="楷体" w:eastAsia="楷体"/>
              </w:rPr>
              <w:t>3</w:t>
            </w:r>
            <w:r>
              <w:rPr>
                <w:rFonts w:hint="eastAsia" w:ascii="楷体" w:hAnsi="楷体" w:eastAsia="楷体"/>
                <w:lang w:val="en-US" w:eastAsia="zh-CN"/>
              </w:rPr>
              <w:t>5</w:t>
            </w:r>
            <w:r>
              <w:rPr>
                <w:rFonts w:hint="eastAsia" w:ascii="楷体" w:hAnsi="楷体" w:eastAsia="楷体"/>
              </w:rPr>
              <w:t>人，包括管理人员</w:t>
            </w:r>
            <w:r>
              <w:rPr>
                <w:rFonts w:ascii="楷体" w:hAnsi="楷体" w:eastAsia="楷体"/>
              </w:rPr>
              <w:t>7</w:t>
            </w:r>
            <w:r>
              <w:rPr>
                <w:rFonts w:hint="eastAsia" w:ascii="楷体" w:hAnsi="楷体" w:eastAsia="楷体"/>
              </w:rPr>
              <w:t>名、生产人员、业务人员等。</w:t>
            </w:r>
          </w:p>
          <w:p>
            <w:pPr>
              <w:rPr>
                <w:rFonts w:ascii="楷体" w:hAnsi="楷体" w:eastAsia="楷体"/>
              </w:rPr>
            </w:pPr>
            <w:r>
              <w:rPr>
                <w:rFonts w:ascii="楷体" w:hAnsi="楷体" w:eastAsia="楷体"/>
              </w:rPr>
              <w:sym w:font="Wingdings 2" w:char="F098"/>
            </w:r>
            <w:r>
              <w:rPr>
                <w:rFonts w:hint="eastAsia" w:ascii="楷体" w:hAnsi="楷体" w:eastAsia="楷体"/>
              </w:rPr>
              <w:t>受审核方建立的管理体系文件包括：</w:t>
            </w:r>
          </w:p>
          <w:p>
            <w:pPr>
              <w:rPr>
                <w:rFonts w:ascii="楷体" w:hAnsi="楷体" w:eastAsia="楷体"/>
              </w:rPr>
            </w:pPr>
            <w:r>
              <w:rPr>
                <w:rFonts w:hint="eastAsia" w:ascii="楷体" w:hAnsi="楷体" w:eastAsia="楷体"/>
              </w:rPr>
              <w:t>1、管理手册</w:t>
            </w:r>
            <w:r>
              <w:rPr>
                <w:rFonts w:hint="eastAsia"/>
                <w:sz w:val="18"/>
                <w:szCs w:val="18"/>
              </w:rPr>
              <w:t>ZNJY</w:t>
            </w:r>
            <w:r>
              <w:rPr>
                <w:sz w:val="18"/>
                <w:szCs w:val="18"/>
              </w:rPr>
              <w:t>/SC-20</w:t>
            </w:r>
            <w:r>
              <w:rPr>
                <w:rFonts w:hint="eastAsia"/>
                <w:sz w:val="18"/>
                <w:szCs w:val="18"/>
              </w:rPr>
              <w:t>20</w:t>
            </w:r>
            <w:r>
              <w:rPr>
                <w:rFonts w:ascii="楷体" w:hAnsi="楷体" w:eastAsia="楷体"/>
              </w:rPr>
              <w:t>版  本：A/</w:t>
            </w:r>
            <w:r>
              <w:rPr>
                <w:rFonts w:hint="eastAsia" w:ascii="楷体" w:hAnsi="楷体" w:eastAsia="楷体"/>
              </w:rPr>
              <w:t>0实施日期：</w:t>
            </w:r>
            <w:r>
              <w:rPr>
                <w:rFonts w:ascii="楷体" w:hAnsi="楷体" w:eastAsia="楷体"/>
                <w:bCs/>
              </w:rPr>
              <w:t>20</w:t>
            </w:r>
            <w:r>
              <w:rPr>
                <w:rFonts w:hint="eastAsia" w:ascii="楷体" w:hAnsi="楷体" w:eastAsia="楷体"/>
                <w:bCs/>
              </w:rPr>
              <w:t>20</w:t>
            </w:r>
            <w:r>
              <w:rPr>
                <w:rFonts w:ascii="楷体" w:hAnsi="楷体" w:eastAsia="楷体"/>
                <w:bCs/>
              </w:rPr>
              <w:t>年</w:t>
            </w:r>
            <w:r>
              <w:rPr>
                <w:rFonts w:hint="eastAsia" w:ascii="楷体" w:hAnsi="楷体" w:eastAsia="楷体"/>
                <w:bCs/>
              </w:rPr>
              <w:t>0</w:t>
            </w:r>
            <w:r>
              <w:rPr>
                <w:rFonts w:hint="eastAsia" w:ascii="楷体" w:hAnsi="楷体" w:eastAsia="楷体"/>
                <w:bCs/>
                <w:lang w:val="en-US" w:eastAsia="zh-CN"/>
              </w:rPr>
              <w:t>9</w:t>
            </w:r>
            <w:r>
              <w:rPr>
                <w:rFonts w:ascii="楷体" w:hAnsi="楷体" w:eastAsia="楷体"/>
                <w:bCs/>
              </w:rPr>
              <w:t>月0</w:t>
            </w:r>
            <w:r>
              <w:rPr>
                <w:rFonts w:hint="eastAsia" w:ascii="楷体" w:hAnsi="楷体" w:eastAsia="楷体"/>
                <w:bCs/>
              </w:rPr>
              <w:t>5</w:t>
            </w:r>
            <w:r>
              <w:rPr>
                <w:rFonts w:ascii="楷体" w:hAnsi="楷体" w:eastAsia="楷体"/>
                <w:bCs/>
              </w:rPr>
              <w:t>日</w:t>
            </w:r>
          </w:p>
          <w:p>
            <w:pPr>
              <w:rPr>
                <w:rFonts w:ascii="楷体" w:hAnsi="楷体" w:eastAsia="楷体"/>
              </w:rPr>
            </w:pPr>
            <w:r>
              <w:rPr>
                <w:rFonts w:ascii="楷体" w:hAnsi="楷体" w:eastAsia="楷体"/>
              </w:rPr>
              <w:t>2</w:t>
            </w:r>
            <w:r>
              <w:rPr>
                <w:rFonts w:hint="eastAsia" w:ascii="楷体" w:hAnsi="楷体" w:eastAsia="楷体"/>
              </w:rPr>
              <w:t>、程序文件</w:t>
            </w:r>
            <w:r>
              <w:rPr>
                <w:rFonts w:hint="eastAsia"/>
                <w:sz w:val="18"/>
                <w:szCs w:val="18"/>
              </w:rPr>
              <w:t>ZNJY</w:t>
            </w:r>
            <w:r>
              <w:rPr>
                <w:sz w:val="18"/>
                <w:szCs w:val="18"/>
              </w:rPr>
              <w:t>/</w:t>
            </w:r>
            <w:r>
              <w:rPr>
                <w:rFonts w:hint="eastAsia"/>
                <w:sz w:val="18"/>
                <w:szCs w:val="18"/>
                <w:lang w:val="en-US" w:eastAsia="zh-CN"/>
              </w:rPr>
              <w:t>CX</w:t>
            </w:r>
            <w:r>
              <w:rPr>
                <w:sz w:val="18"/>
                <w:szCs w:val="18"/>
              </w:rPr>
              <w:t>-20</w:t>
            </w:r>
            <w:r>
              <w:rPr>
                <w:rFonts w:hint="eastAsia"/>
                <w:sz w:val="18"/>
                <w:szCs w:val="18"/>
              </w:rPr>
              <w:t>20</w:t>
            </w:r>
            <w:r>
              <w:rPr>
                <w:rFonts w:hint="eastAsia" w:ascii="楷体" w:hAnsi="楷体" w:eastAsia="楷体"/>
              </w:rPr>
              <w:t xml:space="preserve"> </w:t>
            </w:r>
            <w:r>
              <w:rPr>
                <w:rFonts w:ascii="楷体" w:hAnsi="楷体" w:eastAsia="楷体"/>
              </w:rPr>
              <w:t>版  本：A/0</w:t>
            </w:r>
            <w:r>
              <w:rPr>
                <w:rFonts w:hint="eastAsia" w:ascii="楷体" w:hAnsi="楷体" w:eastAsia="楷体"/>
              </w:rPr>
              <w:t xml:space="preserve"> 实施日期：</w:t>
            </w:r>
            <w:r>
              <w:rPr>
                <w:rFonts w:ascii="楷体" w:hAnsi="楷体" w:eastAsia="楷体"/>
                <w:bCs/>
              </w:rPr>
              <w:t>20</w:t>
            </w:r>
            <w:r>
              <w:rPr>
                <w:rFonts w:hint="eastAsia" w:ascii="楷体" w:hAnsi="楷体" w:eastAsia="楷体"/>
                <w:bCs/>
              </w:rPr>
              <w:t>20</w:t>
            </w:r>
            <w:r>
              <w:rPr>
                <w:rFonts w:ascii="楷体" w:hAnsi="楷体" w:eastAsia="楷体"/>
                <w:bCs/>
              </w:rPr>
              <w:t>年</w:t>
            </w:r>
            <w:r>
              <w:rPr>
                <w:rFonts w:hint="eastAsia" w:ascii="楷体" w:hAnsi="楷体" w:eastAsia="楷体"/>
                <w:bCs/>
              </w:rPr>
              <w:t>0</w:t>
            </w:r>
            <w:r>
              <w:rPr>
                <w:rFonts w:hint="eastAsia" w:ascii="楷体" w:hAnsi="楷体" w:eastAsia="楷体"/>
                <w:bCs/>
                <w:lang w:val="en-US" w:eastAsia="zh-CN"/>
              </w:rPr>
              <w:t>9</w:t>
            </w:r>
            <w:r>
              <w:rPr>
                <w:rFonts w:ascii="楷体" w:hAnsi="楷体" w:eastAsia="楷体"/>
                <w:bCs/>
              </w:rPr>
              <w:t>月0</w:t>
            </w:r>
            <w:r>
              <w:rPr>
                <w:rFonts w:hint="eastAsia" w:ascii="楷体" w:hAnsi="楷体" w:eastAsia="楷体"/>
                <w:bCs/>
              </w:rPr>
              <w:t>5</w:t>
            </w:r>
            <w:r>
              <w:rPr>
                <w:rFonts w:ascii="楷体" w:hAnsi="楷体" w:eastAsia="楷体"/>
                <w:bCs/>
              </w:rPr>
              <w:t>日</w:t>
            </w:r>
            <w:r>
              <w:rPr>
                <w:rFonts w:hint="eastAsia" w:ascii="楷体" w:hAnsi="楷体" w:eastAsia="楷体"/>
              </w:rPr>
              <w:t>，2</w:t>
            </w:r>
            <w:r>
              <w:rPr>
                <w:rFonts w:ascii="楷体" w:hAnsi="楷体" w:eastAsia="楷体"/>
              </w:rPr>
              <w:t>5</w:t>
            </w:r>
            <w:r>
              <w:rPr>
                <w:rFonts w:hint="eastAsia" w:ascii="楷体" w:hAnsi="楷体" w:eastAsia="楷体"/>
              </w:rPr>
              <w:t>个程序文件</w:t>
            </w:r>
          </w:p>
          <w:p>
            <w:pPr>
              <w:rPr>
                <w:rFonts w:ascii="楷体" w:hAnsi="楷体" w:eastAsia="楷体"/>
              </w:rPr>
            </w:pPr>
            <w:r>
              <w:rPr>
                <w:rFonts w:hint="eastAsia" w:ascii="楷体" w:hAnsi="楷体" w:eastAsia="楷体"/>
              </w:rPr>
              <w:t>3.管理、作业文件汇编，包括：岗位人员任职要求、管理目标统计分析考核办法、操作规程、办公室管理制度、销售服务规范等。</w:t>
            </w:r>
          </w:p>
          <w:p>
            <w:pPr>
              <w:rPr>
                <w:rFonts w:ascii="楷体" w:hAnsi="楷体" w:eastAsia="楷体"/>
              </w:rPr>
            </w:pPr>
            <w:r>
              <w:rPr>
                <w:rFonts w:hint="eastAsia" w:ascii="楷体" w:hAnsi="楷体" w:eastAsia="楷体"/>
              </w:rPr>
              <w:t>4.体系运行所需要的记录</w:t>
            </w:r>
          </w:p>
          <w:p>
            <w:pPr>
              <w:rPr>
                <w:rFonts w:ascii="楷体" w:hAnsi="楷体" w:eastAsia="楷体"/>
              </w:rPr>
            </w:pPr>
            <w:r>
              <w:rPr>
                <w:rFonts w:ascii="楷体" w:hAnsi="楷体" w:eastAsia="楷体"/>
              </w:rPr>
              <w:sym w:font="Wingdings 2" w:char="F098"/>
            </w:r>
            <w:r>
              <w:rPr>
                <w:rFonts w:hint="eastAsia" w:ascii="楷体" w:hAnsi="楷体" w:eastAsia="楷体"/>
              </w:rPr>
              <w:t>编制了文件控制程序，用于对管理体系文件的管理</w:t>
            </w:r>
          </w:p>
          <w:p>
            <w:pPr>
              <w:rPr>
                <w:rFonts w:ascii="楷体" w:hAnsi="楷体" w:eastAsia="楷体"/>
              </w:rPr>
            </w:pPr>
            <w:r>
              <w:rPr>
                <w:rFonts w:hint="eastAsia" w:ascii="楷体" w:hAnsi="楷体" w:eastAsia="楷体"/>
              </w:rPr>
              <w:sym w:font="Wingdings 2" w:char="F098"/>
            </w:r>
            <w:r>
              <w:rPr>
                <w:rFonts w:hint="eastAsia" w:ascii="楷体" w:hAnsi="楷体" w:eastAsia="楷体"/>
              </w:rPr>
              <w:t>对外来文件进行了识别收集，提供有《外来文件一览表》包括</w:t>
            </w:r>
            <w:r>
              <w:rPr>
                <w:rFonts w:ascii="楷体" w:hAnsi="楷体" w:eastAsia="楷体"/>
              </w:rPr>
              <w:t>质量法、</w:t>
            </w:r>
            <w:r>
              <w:rPr>
                <w:rFonts w:hint="eastAsia" w:ascii="楷体" w:hAnsi="楷体" w:eastAsia="楷体"/>
              </w:rPr>
              <w:t>标准化法、</w:t>
            </w:r>
            <w:r>
              <w:rPr>
                <w:rFonts w:ascii="楷体" w:hAnsi="楷体" w:eastAsia="楷体"/>
              </w:rPr>
              <w:t>合同法、劳动法、消防法</w:t>
            </w:r>
            <w:r>
              <w:rPr>
                <w:rFonts w:hint="eastAsia" w:ascii="楷体" w:hAnsi="楷体" w:eastAsia="楷体"/>
              </w:rPr>
              <w:t>、安全生产法</w:t>
            </w:r>
            <w:r>
              <w:rPr>
                <w:rFonts w:ascii="楷体" w:hAnsi="楷体" w:eastAsia="楷体"/>
              </w:rPr>
              <w:t>、</w:t>
            </w:r>
            <w:r>
              <w:rPr>
                <w:rFonts w:hint="eastAsia" w:ascii="楷体" w:hAnsi="楷体" w:eastAsia="楷体"/>
              </w:rPr>
              <w:t>与产品相关的标准：</w:t>
            </w:r>
          </w:p>
          <w:p>
            <w:pPr>
              <w:rPr>
                <w:rFonts w:ascii="楷体" w:hAnsi="楷体" w:eastAsia="楷体"/>
              </w:rPr>
            </w:pPr>
            <w:r>
              <w:rPr>
                <w:rFonts w:ascii="楷体" w:hAnsi="楷体" w:eastAsia="楷体"/>
              </w:rPr>
              <w:t>1</w:t>
            </w:r>
            <w:r>
              <w:rPr>
                <w:rFonts w:hint="eastAsia" w:ascii="楷体" w:hAnsi="楷体" w:eastAsia="楷体"/>
              </w:rPr>
              <w:t>、</w:t>
            </w:r>
            <w:r>
              <w:rPr>
                <w:rFonts w:ascii="楷体" w:hAnsi="楷体" w:eastAsia="楷体"/>
              </w:rPr>
              <w:t xml:space="preserve">GB/T10171-2016 </w:t>
            </w:r>
            <w:r>
              <w:rPr>
                <w:rFonts w:hint="eastAsia" w:ascii="楷体" w:hAnsi="楷体" w:eastAsia="楷体"/>
              </w:rPr>
              <w:t>《混凝土搅拌站（楼）分类》</w:t>
            </w:r>
          </w:p>
          <w:p>
            <w:pPr>
              <w:rPr>
                <w:rFonts w:ascii="楷体" w:hAnsi="楷体" w:eastAsia="楷体"/>
              </w:rPr>
            </w:pPr>
            <w:r>
              <w:rPr>
                <w:rFonts w:ascii="楷体" w:hAnsi="楷体" w:eastAsia="楷体"/>
              </w:rPr>
              <w:t>2</w:t>
            </w:r>
            <w:r>
              <w:rPr>
                <w:rFonts w:hint="eastAsia" w:ascii="楷体" w:hAnsi="楷体" w:eastAsia="楷体"/>
              </w:rPr>
              <w:t>、</w:t>
            </w:r>
            <w:r>
              <w:rPr>
                <w:rFonts w:ascii="楷体" w:hAnsi="楷体" w:eastAsia="楷体"/>
              </w:rPr>
              <w:t>GB/T10172</w:t>
            </w:r>
            <w:r>
              <w:rPr>
                <w:rFonts w:hint="eastAsia" w:ascii="楷体" w:hAnsi="楷体" w:eastAsia="楷体"/>
              </w:rPr>
              <w:t>《混凝土搅拌站（楼）技术条件》</w:t>
            </w:r>
          </w:p>
          <w:p>
            <w:pPr>
              <w:rPr>
                <w:rFonts w:ascii="楷体" w:hAnsi="楷体" w:eastAsia="楷体"/>
              </w:rPr>
            </w:pPr>
            <w:r>
              <w:rPr>
                <w:rFonts w:ascii="楷体" w:hAnsi="楷体" w:eastAsia="楷体"/>
              </w:rPr>
              <w:t>3</w:t>
            </w:r>
            <w:r>
              <w:rPr>
                <w:rFonts w:hint="eastAsia" w:ascii="楷体" w:hAnsi="楷体" w:eastAsia="楷体"/>
              </w:rPr>
              <w:t>、</w:t>
            </w:r>
            <w:r>
              <w:rPr>
                <w:rFonts w:ascii="楷体" w:hAnsi="楷体" w:eastAsia="楷体"/>
              </w:rPr>
              <w:t>GB/T14902-2019</w:t>
            </w:r>
            <w:r>
              <w:rPr>
                <w:rFonts w:hint="eastAsia" w:ascii="楷体" w:hAnsi="楷体" w:eastAsia="楷体"/>
              </w:rPr>
              <w:t>《预拌混凝土》</w:t>
            </w:r>
          </w:p>
          <w:p>
            <w:pPr>
              <w:rPr>
                <w:rFonts w:ascii="楷体" w:hAnsi="楷体" w:eastAsia="楷体"/>
              </w:rPr>
            </w:pPr>
            <w:r>
              <w:rPr>
                <w:rFonts w:ascii="楷体" w:hAnsi="楷体" w:eastAsia="楷体"/>
              </w:rPr>
              <w:t>4</w:t>
            </w:r>
            <w:r>
              <w:rPr>
                <w:rFonts w:hint="eastAsia" w:ascii="楷体" w:hAnsi="楷体" w:eastAsia="楷体"/>
              </w:rPr>
              <w:t>、</w:t>
            </w:r>
            <w:r>
              <w:rPr>
                <w:rFonts w:ascii="楷体" w:hAnsi="楷体" w:eastAsia="楷体"/>
              </w:rPr>
              <w:t>GB175-2020</w:t>
            </w:r>
            <w:r>
              <w:rPr>
                <w:rFonts w:hint="eastAsia" w:ascii="楷体" w:hAnsi="楷体" w:eastAsia="楷体"/>
              </w:rPr>
              <w:t>《普通硅酸盐水泥》</w:t>
            </w:r>
          </w:p>
          <w:p>
            <w:pPr>
              <w:rPr>
                <w:rFonts w:ascii="楷体" w:hAnsi="楷体" w:eastAsia="楷体"/>
              </w:rPr>
            </w:pPr>
            <w:r>
              <w:rPr>
                <w:rFonts w:ascii="楷体" w:hAnsi="楷体" w:eastAsia="楷体"/>
              </w:rPr>
              <w:t>5</w:t>
            </w:r>
            <w:r>
              <w:rPr>
                <w:rFonts w:hint="eastAsia" w:ascii="楷体" w:hAnsi="楷体" w:eastAsia="楷体"/>
              </w:rPr>
              <w:t>、</w:t>
            </w:r>
            <w:r>
              <w:rPr>
                <w:rFonts w:ascii="楷体" w:hAnsi="楷体" w:eastAsia="楷体"/>
              </w:rPr>
              <w:t>GB12573-2008</w:t>
            </w:r>
            <w:r>
              <w:rPr>
                <w:rFonts w:hint="eastAsia" w:ascii="楷体" w:hAnsi="楷体" w:eastAsia="楷体"/>
              </w:rPr>
              <w:t>《水泥取样方法》</w:t>
            </w:r>
          </w:p>
          <w:p>
            <w:pPr>
              <w:rPr>
                <w:rFonts w:ascii="楷体" w:hAnsi="楷体" w:eastAsia="楷体"/>
              </w:rPr>
            </w:pPr>
            <w:r>
              <w:rPr>
                <w:rFonts w:ascii="楷体" w:hAnsi="楷体" w:eastAsia="楷体"/>
              </w:rPr>
              <w:t>6</w:t>
            </w:r>
            <w:r>
              <w:rPr>
                <w:rFonts w:hint="eastAsia" w:ascii="楷体" w:hAnsi="楷体" w:eastAsia="楷体"/>
              </w:rPr>
              <w:t>、G</w:t>
            </w:r>
            <w:r>
              <w:rPr>
                <w:rFonts w:ascii="楷体" w:hAnsi="楷体" w:eastAsia="楷体"/>
              </w:rPr>
              <w:t>B/T1345-2005</w:t>
            </w:r>
            <w:r>
              <w:rPr>
                <w:rFonts w:hint="eastAsia" w:ascii="楷体" w:hAnsi="楷体" w:eastAsia="楷体"/>
              </w:rPr>
              <w:t xml:space="preserve">《水泥细度检验方法 </w:t>
            </w:r>
            <w:r>
              <w:rPr>
                <w:rFonts w:ascii="楷体" w:hAnsi="楷体" w:eastAsia="楷体"/>
              </w:rPr>
              <w:t xml:space="preserve"> </w:t>
            </w:r>
            <w:r>
              <w:rPr>
                <w:rFonts w:hint="eastAsia" w:ascii="楷体" w:hAnsi="楷体" w:eastAsia="楷体"/>
              </w:rPr>
              <w:t>筛选法》</w:t>
            </w:r>
          </w:p>
          <w:p>
            <w:pPr>
              <w:rPr>
                <w:rFonts w:ascii="楷体" w:hAnsi="楷体" w:eastAsia="楷体"/>
              </w:rPr>
            </w:pPr>
            <w:r>
              <w:rPr>
                <w:rFonts w:ascii="楷体" w:hAnsi="楷体" w:eastAsia="楷体"/>
              </w:rPr>
              <w:t>7</w:t>
            </w:r>
            <w:r>
              <w:rPr>
                <w:rFonts w:hint="eastAsia" w:ascii="楷体" w:hAnsi="楷体" w:eastAsia="楷体"/>
              </w:rPr>
              <w:t>、G</w:t>
            </w:r>
            <w:r>
              <w:rPr>
                <w:rFonts w:ascii="楷体" w:hAnsi="楷体" w:eastAsia="楷体"/>
              </w:rPr>
              <w:t>B50107-2010</w:t>
            </w:r>
            <w:r>
              <w:rPr>
                <w:rFonts w:hint="eastAsia" w:ascii="楷体" w:hAnsi="楷体" w:eastAsia="楷体"/>
              </w:rPr>
              <w:t>《混凝土强度检验评定标准》</w:t>
            </w:r>
          </w:p>
          <w:p>
            <w:pPr>
              <w:rPr>
                <w:rFonts w:ascii="楷体" w:hAnsi="楷体" w:eastAsia="楷体"/>
              </w:rPr>
            </w:pPr>
            <w:r>
              <w:rPr>
                <w:rFonts w:ascii="楷体" w:hAnsi="楷体" w:eastAsia="楷体"/>
              </w:rPr>
              <w:t>8</w:t>
            </w:r>
            <w:r>
              <w:rPr>
                <w:rFonts w:hint="eastAsia" w:ascii="楷体" w:hAnsi="楷体" w:eastAsia="楷体"/>
              </w:rPr>
              <w:t>、</w:t>
            </w:r>
            <w:r>
              <w:rPr>
                <w:rFonts w:ascii="楷体" w:hAnsi="楷体" w:eastAsia="楷体"/>
              </w:rPr>
              <w:t>GB/T50080</w:t>
            </w:r>
            <w:r>
              <w:rPr>
                <w:rFonts w:hint="eastAsia" w:ascii="楷体" w:hAnsi="楷体" w:eastAsia="楷体"/>
                <w:lang w:val="en-US" w:eastAsia="zh-CN"/>
              </w:rPr>
              <w:t>-2016</w:t>
            </w:r>
            <w:r>
              <w:rPr>
                <w:rFonts w:hint="eastAsia" w:ascii="楷体" w:hAnsi="楷体" w:eastAsia="楷体"/>
              </w:rPr>
              <w:t>《普通混凝土拌合物性能试验方法》</w:t>
            </w:r>
          </w:p>
          <w:p>
            <w:pPr>
              <w:rPr>
                <w:rFonts w:ascii="楷体" w:hAnsi="楷体" w:eastAsia="楷体"/>
              </w:rPr>
            </w:pPr>
            <w:r>
              <w:rPr>
                <w:rFonts w:ascii="楷体" w:hAnsi="楷体" w:eastAsia="楷体"/>
              </w:rPr>
              <w:t>9</w:t>
            </w:r>
            <w:r>
              <w:rPr>
                <w:rFonts w:hint="eastAsia" w:ascii="楷体" w:hAnsi="楷体" w:eastAsia="楷体"/>
              </w:rPr>
              <w:t>、</w:t>
            </w:r>
            <w:r>
              <w:rPr>
                <w:rFonts w:ascii="楷体" w:hAnsi="楷体" w:eastAsia="楷体"/>
              </w:rPr>
              <w:t>GB/T50164-2011</w:t>
            </w:r>
            <w:r>
              <w:rPr>
                <w:rFonts w:hint="eastAsia" w:ascii="楷体" w:hAnsi="楷体" w:eastAsia="楷体"/>
              </w:rPr>
              <w:t>《混凝土质量控制标准》</w:t>
            </w:r>
          </w:p>
          <w:p>
            <w:pPr>
              <w:rPr>
                <w:rFonts w:ascii="楷体" w:hAnsi="楷体" w:eastAsia="楷体" w:cs="宋体"/>
                <w:color w:val="222222"/>
                <w:kern w:val="0"/>
              </w:rPr>
            </w:pPr>
            <w:r>
              <w:rPr>
                <w:rFonts w:ascii="楷体" w:hAnsi="楷体" w:eastAsia="楷体" w:cs="宋体"/>
                <w:color w:val="222222"/>
                <w:kern w:val="0"/>
              </w:rPr>
              <w:t>10</w:t>
            </w:r>
            <w:r>
              <w:rPr>
                <w:rFonts w:hint="eastAsia" w:ascii="楷体" w:hAnsi="楷体" w:eastAsia="楷体" w:cs="宋体"/>
                <w:color w:val="222222"/>
                <w:kern w:val="0"/>
              </w:rPr>
              <w:t>、</w:t>
            </w:r>
            <w:r>
              <w:rPr>
                <w:rFonts w:ascii="楷体" w:hAnsi="楷体" w:eastAsia="楷体" w:cs="宋体"/>
                <w:color w:val="222222"/>
                <w:kern w:val="0"/>
              </w:rPr>
              <w:t>GB/T1346-2011《水泥标准稠度用水量、凝结时间、安定性检验方法》</w:t>
            </w:r>
          </w:p>
          <w:p>
            <w:pPr>
              <w:rPr>
                <w:rFonts w:ascii="楷体" w:hAnsi="楷体" w:eastAsia="楷体"/>
              </w:rPr>
            </w:pPr>
            <w:r>
              <w:rPr>
                <w:rFonts w:hint="eastAsia" w:ascii="楷体" w:hAnsi="楷体" w:eastAsia="楷体"/>
              </w:rPr>
              <w:t>1</w:t>
            </w:r>
            <w:r>
              <w:rPr>
                <w:rFonts w:ascii="楷体" w:hAnsi="楷体" w:eastAsia="楷体"/>
              </w:rPr>
              <w:t>1</w:t>
            </w:r>
            <w:r>
              <w:rPr>
                <w:rFonts w:hint="eastAsia" w:ascii="楷体" w:hAnsi="楷体" w:eastAsia="楷体"/>
              </w:rPr>
              <w:t>、G</w:t>
            </w:r>
            <w:r>
              <w:rPr>
                <w:rFonts w:ascii="楷体" w:hAnsi="楷体" w:eastAsia="楷体"/>
              </w:rPr>
              <w:t>B12958</w:t>
            </w:r>
            <w:r>
              <w:rPr>
                <w:rFonts w:hint="eastAsia" w:ascii="楷体" w:hAnsi="楷体" w:eastAsia="楷体"/>
              </w:rPr>
              <w:t>《复合硅酸盐水泥》</w:t>
            </w:r>
          </w:p>
          <w:p>
            <w:pPr>
              <w:rPr>
                <w:rFonts w:hint="eastAsia" w:ascii="楷体" w:hAnsi="楷体" w:eastAsia="楷体"/>
              </w:rPr>
            </w:pPr>
            <w:r>
              <w:rPr>
                <w:rFonts w:hint="eastAsia" w:ascii="楷体" w:hAnsi="楷体" w:eastAsia="楷体"/>
              </w:rPr>
              <w:t>1</w:t>
            </w:r>
            <w:r>
              <w:rPr>
                <w:rFonts w:ascii="楷体" w:hAnsi="楷体" w:eastAsia="楷体"/>
              </w:rPr>
              <w:t>2</w:t>
            </w:r>
            <w:r>
              <w:rPr>
                <w:rFonts w:hint="eastAsia" w:ascii="楷体" w:hAnsi="楷体" w:eastAsia="楷体"/>
              </w:rPr>
              <w:t>、G</w:t>
            </w:r>
            <w:r>
              <w:rPr>
                <w:rFonts w:ascii="楷体" w:hAnsi="楷体" w:eastAsia="楷体"/>
              </w:rPr>
              <w:t>B/T2419-2016</w:t>
            </w:r>
            <w:r>
              <w:rPr>
                <w:rFonts w:ascii="楷体" w:hAnsi="楷体" w:eastAsia="楷体" w:cs="宋体"/>
                <w:color w:val="222222"/>
                <w:kern w:val="0"/>
              </w:rPr>
              <w:t>《水泥</w:t>
            </w:r>
            <w:r>
              <w:rPr>
                <w:rFonts w:hint="eastAsia" w:ascii="楷体" w:hAnsi="楷体" w:eastAsia="楷体" w:cs="宋体"/>
                <w:color w:val="222222"/>
                <w:kern w:val="0"/>
              </w:rPr>
              <w:t>胶砂流动度测定</w:t>
            </w:r>
            <w:r>
              <w:rPr>
                <w:rFonts w:ascii="楷体" w:hAnsi="楷体" w:eastAsia="楷体" w:cs="宋体"/>
                <w:color w:val="222222"/>
                <w:kern w:val="0"/>
              </w:rPr>
              <w:t>方法》</w:t>
            </w:r>
          </w:p>
          <w:p>
            <w:pPr>
              <w:rPr>
                <w:rFonts w:ascii="楷体" w:hAnsi="楷体" w:eastAsia="楷体"/>
              </w:rPr>
            </w:pPr>
            <w:r>
              <w:rPr>
                <w:rFonts w:ascii="楷体" w:hAnsi="楷体" w:eastAsia="楷体"/>
              </w:rPr>
              <w:t>……</w:t>
            </w:r>
          </w:p>
          <w:p>
            <w:pPr>
              <w:rPr>
                <w:rFonts w:ascii="楷体" w:hAnsi="楷体" w:eastAsia="楷体"/>
                <w:highlight w:val="yellow"/>
              </w:rPr>
            </w:pPr>
            <w:r>
              <w:rPr>
                <w:rFonts w:hint="eastAsia" w:ascii="楷体" w:hAnsi="楷体" w:eastAsia="楷体"/>
              </w:rPr>
              <w:t>GB/T 19000-2016《</w:t>
            </w:r>
            <w:r>
              <w:rPr>
                <w:rFonts w:hint="eastAsia" w:ascii="楷体" w:hAnsi="楷体" w:eastAsia="楷体"/>
                <w:lang w:val="en-US" w:eastAsia="zh-CN"/>
              </w:rPr>
              <w:t>质量</w:t>
            </w:r>
            <w:r>
              <w:rPr>
                <w:rFonts w:hint="eastAsia" w:ascii="楷体" w:hAnsi="楷体" w:eastAsia="楷体"/>
              </w:rPr>
              <w:t>管理体系 基础和术语》、GB/T 19001-2016《</w:t>
            </w:r>
            <w:r>
              <w:rPr>
                <w:rFonts w:hint="eastAsia" w:ascii="楷体" w:hAnsi="楷体" w:eastAsia="楷体"/>
                <w:lang w:val="en-US" w:eastAsia="zh-CN"/>
              </w:rPr>
              <w:t>质量</w:t>
            </w:r>
            <w:r>
              <w:rPr>
                <w:rFonts w:hint="eastAsia" w:ascii="楷体" w:hAnsi="楷体" w:eastAsia="楷体"/>
              </w:rPr>
              <w:t>管理体系 要求》等法规要求。</w:t>
            </w:r>
          </w:p>
        </w:tc>
        <w:tc>
          <w:tcPr>
            <w:tcW w:w="1585" w:type="dxa"/>
          </w:tcPr>
          <w:p>
            <w:pPr>
              <w:rPr>
                <w:rFonts w:ascii="楷体" w:hAnsi="楷体" w:eastAsia="楷体"/>
                <w:szCs w:val="21"/>
              </w:rPr>
            </w:pPr>
            <w:r>
              <w:rPr>
                <w:rFonts w:hint="eastAsia" w:ascii="楷体" w:hAnsi="楷体" w:eastAsia="楷体"/>
                <w:szCs w:val="21"/>
              </w:rPr>
              <w:t>Y</w:t>
            </w:r>
          </w:p>
        </w:tc>
      </w:tr>
    </w:tbl>
    <w:p>
      <w:r>
        <w:ptab w:relativeTo="margin" w:alignment="center" w:leader="none"/>
      </w:r>
    </w:p>
    <w:p/>
    <w:p/>
    <w:p>
      <w:pPr>
        <w:pStyle w:val="5"/>
      </w:pPr>
      <w:r>
        <w:rPr>
          <w:rFonts w:hint="eastAsia"/>
        </w:rPr>
        <w:t>说明：不符合标注N</w:t>
      </w:r>
    </w:p>
    <w:p>
      <w:pPr>
        <w:pStyle w:val="5"/>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004" w:type="dxa"/>
            <w:vAlign w:val="center"/>
          </w:tcPr>
          <w:p>
            <w:pPr>
              <w:rPr>
                <w:rFonts w:ascii="楷体" w:hAnsi="楷体" w:eastAsia="楷体"/>
              </w:rPr>
            </w:pPr>
            <w:r>
              <w:rPr>
                <w:rFonts w:hint="eastAsia" w:ascii="楷体" w:hAnsi="楷体" w:eastAsia="楷体"/>
              </w:rPr>
              <w:t xml:space="preserve">受审核部门：生产部/调度室/实验部   </w:t>
            </w:r>
          </w:p>
          <w:p>
            <w:pPr>
              <w:rPr>
                <w:rFonts w:hint="eastAsia" w:ascii="楷体" w:hAnsi="楷体" w:eastAsia="楷体"/>
                <w:lang w:val="en-US" w:eastAsia="zh-CN"/>
              </w:rPr>
            </w:pPr>
            <w:r>
              <w:rPr>
                <w:rFonts w:hint="eastAsia" w:ascii="楷体" w:hAnsi="楷体" w:eastAsia="楷体"/>
              </w:rPr>
              <w:t>主管领导：</w:t>
            </w:r>
            <w:r>
              <w:rPr>
                <w:rFonts w:hint="eastAsia" w:ascii="楷体" w:hAnsi="楷体" w:eastAsia="楷体"/>
                <w:lang w:val="en-US" w:eastAsia="zh-CN"/>
              </w:rPr>
              <w:t>张鑫/韩立超</w:t>
            </w:r>
            <w:r>
              <w:rPr>
                <w:rFonts w:ascii="楷体" w:hAnsi="楷体" w:eastAsia="楷体"/>
              </w:rPr>
              <w:t xml:space="preserve">                     </w:t>
            </w:r>
            <w:r>
              <w:rPr>
                <w:rFonts w:hint="eastAsia" w:ascii="楷体" w:hAnsi="楷体" w:eastAsia="楷体"/>
              </w:rPr>
              <w:t>陪同人员：</w:t>
            </w:r>
            <w:bookmarkStart w:id="1" w:name="_GoBack"/>
            <w:r>
              <w:rPr>
                <w:rFonts w:hint="eastAsia" w:ascii="楷体" w:hAnsi="楷体" w:eastAsia="楷体"/>
                <w:lang w:val="en-US" w:eastAsia="zh-CN"/>
              </w:rPr>
              <w:t>李育硕</w:t>
            </w:r>
            <w:bookmarkEnd w:id="1"/>
          </w:p>
        </w:tc>
        <w:tc>
          <w:tcPr>
            <w:tcW w:w="1585"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004" w:type="dxa"/>
            <w:vAlign w:val="center"/>
          </w:tcPr>
          <w:p>
            <w:pPr>
              <w:rPr>
                <w:rFonts w:hint="default" w:ascii="楷体" w:hAnsi="楷体" w:eastAsia="楷体"/>
                <w:lang w:val="en-US" w:eastAsia="zh-CN"/>
              </w:rPr>
            </w:pPr>
            <w:r>
              <w:rPr>
                <w:rFonts w:hint="eastAsia" w:ascii="楷体" w:hAnsi="楷体" w:eastAsia="楷体"/>
              </w:rPr>
              <w:t>审核员：周文廷             审核时间：202</w:t>
            </w:r>
            <w:r>
              <w:rPr>
                <w:rFonts w:ascii="楷体" w:hAnsi="楷体" w:eastAsia="楷体"/>
              </w:rPr>
              <w:t>1.</w:t>
            </w:r>
            <w:r>
              <w:rPr>
                <w:rFonts w:hint="eastAsia" w:ascii="楷体" w:hAnsi="楷体" w:eastAsia="楷体"/>
                <w:lang w:val="en-US" w:eastAsia="zh-CN"/>
              </w:rPr>
              <w:t>6.12</w:t>
            </w:r>
          </w:p>
        </w:tc>
        <w:tc>
          <w:tcPr>
            <w:tcW w:w="1585"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004" w:type="dxa"/>
            <w:vAlign w:val="center"/>
          </w:tcPr>
          <w:p>
            <w:pPr>
              <w:rPr>
                <w:rFonts w:ascii="楷体" w:hAnsi="楷体" w:eastAsia="楷体"/>
              </w:rPr>
            </w:pPr>
            <w:r>
              <w:rPr>
                <w:rFonts w:hint="eastAsia" w:ascii="楷体" w:hAnsi="楷体" w:eastAsia="楷体"/>
              </w:rPr>
              <w:t>审核条款：</w:t>
            </w:r>
            <w:r>
              <w:rPr>
                <w:rFonts w:hint="eastAsia" w:ascii="楷体" w:hAnsi="楷体" w:eastAsia="楷体"/>
                <w:b/>
              </w:rPr>
              <w:t>7.1.3/7.1.4/7.1.5/8.1/8.5.1</w:t>
            </w:r>
          </w:p>
        </w:tc>
        <w:tc>
          <w:tcPr>
            <w:tcW w:w="1585"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60" w:type="dxa"/>
          </w:tcPr>
          <w:p>
            <w:pPr>
              <w:rPr>
                <w:rFonts w:ascii="楷体" w:hAnsi="楷体" w:eastAsia="楷体"/>
              </w:rPr>
            </w:pPr>
            <w:r>
              <w:rPr>
                <w:rFonts w:ascii="楷体" w:hAnsi="楷体" w:eastAsia="楷体"/>
              </w:rPr>
              <w:t>基础设施、过程运行环境、监视和测量资源</w:t>
            </w:r>
          </w:p>
        </w:tc>
        <w:tc>
          <w:tcPr>
            <w:tcW w:w="960" w:type="dxa"/>
          </w:tcPr>
          <w:p>
            <w:pPr>
              <w:rPr>
                <w:rFonts w:ascii="楷体" w:hAnsi="楷体" w:eastAsia="楷体"/>
              </w:rPr>
            </w:pPr>
            <w:r>
              <w:rPr>
                <w:rFonts w:hint="eastAsia" w:ascii="楷体" w:hAnsi="楷体" w:eastAsia="楷体"/>
              </w:rPr>
              <w:t>7.1.3/7.1.4/7.1.5</w:t>
            </w: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基础设施</w:t>
            </w:r>
          </w:p>
          <w:p>
            <w:pPr>
              <w:rPr>
                <w:rFonts w:hint="eastAsia" w:ascii="楷体" w:hAnsi="楷体" w:eastAsia="楷体"/>
              </w:rPr>
            </w:pPr>
            <w:r>
              <w:rPr>
                <w:rFonts w:ascii="楷体" w:hAnsi="楷体" w:eastAsia="楷体" w:cs="宋体"/>
                <w:bCs/>
                <w:szCs w:val="21"/>
              </w:rPr>
              <w:t>1</w:t>
            </w:r>
            <w:r>
              <w:rPr>
                <w:rFonts w:hint="eastAsia" w:ascii="楷体" w:hAnsi="楷体" w:eastAsia="楷体" w:cs="宋体"/>
                <w:bCs/>
                <w:szCs w:val="21"/>
              </w:rPr>
              <w:t>、</w:t>
            </w:r>
            <w:r>
              <w:rPr>
                <w:rFonts w:hint="eastAsia" w:ascii="楷体" w:hAnsi="楷体" w:eastAsia="楷体" w:cs="宋体"/>
                <w:bCs/>
              </w:rPr>
              <w:t xml:space="preserve">配备有搅拌站、料场、实验室、办公室等基础设施； </w:t>
            </w:r>
          </w:p>
          <w:p>
            <w:pPr>
              <w:rPr>
                <w:rFonts w:hint="eastAsia" w:ascii="楷体" w:hAnsi="楷体" w:eastAsia="楷体" w:cs="宋体"/>
                <w:bCs/>
                <w:szCs w:val="21"/>
              </w:rPr>
            </w:pPr>
            <w:r>
              <w:rPr>
                <w:rFonts w:ascii="楷体" w:hAnsi="楷体" w:eastAsia="楷体" w:cs="宋体"/>
                <w:bCs/>
                <w:szCs w:val="21"/>
              </w:rPr>
              <w:t>2</w:t>
            </w:r>
            <w:r>
              <w:rPr>
                <w:rFonts w:hint="eastAsia" w:ascii="楷体" w:hAnsi="楷体" w:eastAsia="楷体" w:cs="宋体"/>
                <w:bCs/>
                <w:szCs w:val="21"/>
              </w:rPr>
              <w:t>、提供了设备台帐，主要生产设备：装载机、240混凝土生产线、砂石分离机、泵车等；满足生产需求；</w:t>
            </w:r>
          </w:p>
          <w:p>
            <w:pPr>
              <w:rPr>
                <w:rFonts w:ascii="楷体" w:hAnsi="楷体" w:eastAsia="楷体"/>
                <w:szCs w:val="21"/>
              </w:rPr>
            </w:pPr>
            <w:r>
              <w:rPr>
                <w:rFonts w:hint="eastAsia" w:ascii="楷体" w:hAnsi="楷体" w:eastAsia="楷体"/>
              </w:rPr>
              <w:sym w:font="Wingdings 2" w:char="F098"/>
            </w:r>
            <w:r>
              <w:rPr>
                <w:rFonts w:hint="eastAsia" w:ascii="楷体" w:hAnsi="楷体" w:eastAsia="楷体"/>
              </w:rPr>
              <w:t>主要检测设备：</w:t>
            </w:r>
            <w:r>
              <w:rPr>
                <w:rFonts w:hint="eastAsia" w:ascii="楷体" w:hAnsi="楷体" w:eastAsia="楷体"/>
                <w:szCs w:val="21"/>
              </w:rPr>
              <w:t>主要检测设备：含气量测定仪、水泥标准养护箱、水泥胶砂流动度测定仪、水泥标准稠度及凝结时间测定仪、水泥胶砂振实台、沸煮箱、低温试验箱、水泥细度负压筛析仪、压碎值测定仪、干燥箱、电子天平PWN224ZH/E（奥豪斯）、电子磅秤、混凝土贯入阻力仪等3</w:t>
            </w:r>
            <w:r>
              <w:rPr>
                <w:rFonts w:ascii="楷体" w:hAnsi="楷体" w:eastAsia="楷体"/>
                <w:szCs w:val="21"/>
              </w:rPr>
              <w:t>0</w:t>
            </w:r>
            <w:r>
              <w:rPr>
                <w:rFonts w:hint="eastAsia" w:ascii="楷体" w:hAnsi="楷体" w:eastAsia="楷体"/>
                <w:szCs w:val="21"/>
              </w:rPr>
              <w:t>余种。满足检验需求；</w:t>
            </w:r>
          </w:p>
          <w:p>
            <w:pPr>
              <w:rPr>
                <w:rFonts w:hint="eastAsia" w:ascii="楷体" w:hAnsi="楷体" w:eastAsia="楷体" w:cs="宋体"/>
                <w:bCs/>
              </w:rPr>
            </w:pPr>
            <w:r>
              <w:rPr>
                <w:rFonts w:hint="eastAsia" w:ascii="楷体" w:hAnsi="楷体" w:eastAsia="楷体"/>
              </w:rPr>
              <w:sym w:font="Wingdings 2" w:char="F098"/>
            </w:r>
            <w:r>
              <w:rPr>
                <w:rFonts w:hint="eastAsia" w:ascii="楷体" w:hAnsi="楷体" w:eastAsia="楷体"/>
              </w:rPr>
              <w:t>公司</w:t>
            </w:r>
            <w:r>
              <w:rPr>
                <w:rFonts w:hint="eastAsia" w:ascii="楷体" w:hAnsi="楷体" w:eastAsia="楷体" w:cs="宋体"/>
                <w:bCs/>
              </w:rPr>
              <w:t>配备有搅拌站、料场、实验室、办公室等基础设施，</w:t>
            </w:r>
          </w:p>
          <w:p>
            <w:pPr>
              <w:rPr>
                <w:rFonts w:ascii="楷体" w:hAnsi="楷体" w:eastAsia="楷体"/>
                <w:szCs w:val="21"/>
              </w:rPr>
            </w:pPr>
            <w:r>
              <w:rPr>
                <w:rFonts w:hint="eastAsia" w:ascii="宋体" w:hAnsi="宋体" w:eastAsia="宋体" w:cs="宋体"/>
                <w:bCs/>
              </w:rPr>
              <w:t>●</w:t>
            </w:r>
            <w:r>
              <w:rPr>
                <w:rFonts w:hint="eastAsia" w:ascii="楷体" w:hAnsi="楷体" w:eastAsia="楷体" w:cs="宋体"/>
                <w:bCs/>
              </w:rPr>
              <w:t>同</w:t>
            </w:r>
            <w:r>
              <w:rPr>
                <w:rFonts w:hint="eastAsia" w:ascii="楷体" w:hAnsi="楷体" w:eastAsia="楷体" w:cs="宋体"/>
                <w:bCs/>
                <w:lang w:val="en-US" w:eastAsia="zh-CN"/>
              </w:rPr>
              <w:t>胡经理</w:t>
            </w:r>
            <w:r>
              <w:rPr>
                <w:rFonts w:hint="eastAsia" w:ascii="楷体" w:hAnsi="楷体" w:eastAsia="楷体" w:cs="宋体"/>
                <w:bCs/>
              </w:rPr>
              <w:t>交谈</w:t>
            </w:r>
            <w:r>
              <w:rPr>
                <w:rFonts w:hint="eastAsia" w:ascii="楷体" w:hAnsi="楷体" w:eastAsia="楷体" w:cs="宋体"/>
                <w:bCs/>
                <w:lang w:val="en-US" w:eastAsia="zh-CN"/>
              </w:rPr>
              <w:t>及现场查看</w:t>
            </w:r>
            <w:r>
              <w:rPr>
                <w:rFonts w:hint="eastAsia" w:ascii="楷体" w:hAnsi="楷体" w:eastAsia="楷体" w:cs="宋体"/>
                <w:bCs/>
              </w:rPr>
              <w:t>，</w:t>
            </w:r>
            <w:r>
              <w:rPr>
                <w:rFonts w:hint="eastAsia" w:ascii="楷体" w:hAnsi="楷体" w:eastAsia="楷体"/>
                <w:szCs w:val="21"/>
              </w:rPr>
              <w:t>搅拌站及检验室，环境整洁有序，明亮通风，温度适宜有空调，物品分类摆放整齐，布局合理；空气流通，温湿度适宜，体感舒适；生产区域环境一般，无特殊要求。据介绍，由于混凝土行业的特殊性，</w:t>
            </w:r>
            <w:r>
              <w:rPr>
                <w:rFonts w:hint="eastAsia" w:ascii="楷体" w:hAnsi="楷体" w:eastAsia="楷体"/>
                <w:szCs w:val="21"/>
                <w:lang w:val="en-US" w:eastAsia="zh-CN"/>
              </w:rPr>
              <w:t>春夏秋季节</w:t>
            </w:r>
            <w:r>
              <w:rPr>
                <w:rFonts w:hint="eastAsia" w:ascii="楷体" w:hAnsi="楷体" w:eastAsia="楷体"/>
                <w:szCs w:val="21"/>
              </w:rPr>
              <w:t>，</w:t>
            </w:r>
            <w:r>
              <w:rPr>
                <w:rFonts w:hint="eastAsia" w:ascii="楷体" w:hAnsi="楷体" w:eastAsia="楷体"/>
                <w:szCs w:val="21"/>
                <w:lang w:val="en-US" w:eastAsia="zh-CN"/>
              </w:rPr>
              <w:t>有连续浇筑业务时，有夜班生产，目前无连续浇筑业务</w:t>
            </w:r>
            <w:r>
              <w:rPr>
                <w:rFonts w:hint="eastAsia" w:ascii="楷体" w:hAnsi="楷体" w:eastAsia="楷体"/>
                <w:szCs w:val="21"/>
              </w:rPr>
              <w:t>，因而无夜班，公司领导能定期关怀员工心理状态等；有</w:t>
            </w:r>
            <w:r>
              <w:rPr>
                <w:rFonts w:hint="eastAsia" w:ascii="楷体" w:hAnsi="楷体" w:eastAsia="楷体"/>
                <w:szCs w:val="21"/>
                <w:lang w:val="en-US" w:eastAsia="zh-CN"/>
              </w:rPr>
              <w:t>防暑</w:t>
            </w:r>
            <w:r>
              <w:rPr>
                <w:rFonts w:hint="eastAsia" w:ascii="楷体" w:hAnsi="楷体" w:eastAsia="楷体"/>
                <w:szCs w:val="21"/>
              </w:rPr>
              <w:t>措施等。</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楷体" w:hAnsi="楷体" w:eastAsia="楷体"/>
              </w:rPr>
            </w:pPr>
            <w:r>
              <w:rPr>
                <w:rFonts w:hint="eastAsia" w:ascii="楷体" w:hAnsi="楷体" w:eastAsia="楷体"/>
              </w:rPr>
              <w:t xml:space="preserve"> 运行的策划和控制</w:t>
            </w:r>
          </w:p>
        </w:tc>
        <w:tc>
          <w:tcPr>
            <w:tcW w:w="960" w:type="dxa"/>
          </w:tcPr>
          <w:p>
            <w:pPr>
              <w:rPr>
                <w:rFonts w:ascii="楷体" w:hAnsi="楷体" w:eastAsia="楷体"/>
              </w:rPr>
            </w:pPr>
            <w:r>
              <w:rPr>
                <w:rFonts w:hint="eastAsia" w:ascii="楷体" w:hAnsi="楷体" w:eastAsia="楷体"/>
              </w:rPr>
              <w:t xml:space="preserve"> 8.1</w:t>
            </w:r>
          </w:p>
        </w:tc>
        <w:tc>
          <w:tcPr>
            <w:tcW w:w="1000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策划了生产工艺流程：</w:t>
            </w:r>
          </w:p>
          <w:p>
            <w:pPr>
              <w:rPr>
                <w:rFonts w:ascii="楷体" w:hAnsi="楷体" w:eastAsia="楷体"/>
              </w:rPr>
            </w:pPr>
            <w:r>
              <w:rPr>
                <w:rFonts w:ascii="楷体" w:hAnsi="楷体" w:eastAsia="楷体"/>
              </w:rPr>
              <w:t>原材料检验、储备--根据配合比配料--电脑控制自动计量--自动控制投料--强制搅拌机搅拌--出料、检验合格混凝土出厂--混凝土搅拌运输（外包）--混凝土泵车泵送</w:t>
            </w:r>
          </w:p>
          <w:p>
            <w:pPr>
              <w:rPr>
                <w:rFonts w:ascii="楷体" w:hAnsi="楷体" w:eastAsia="楷体"/>
              </w:rPr>
            </w:pPr>
            <w:r>
              <w:rPr>
                <w:rFonts w:hint="eastAsia" w:ascii="楷体" w:hAnsi="楷体" w:eastAsia="楷体"/>
              </w:rPr>
              <w:t>◆</w:t>
            </w:r>
            <w:r>
              <w:rPr>
                <w:rFonts w:ascii="楷体" w:hAnsi="楷体" w:eastAsia="楷体"/>
              </w:rPr>
              <w:t>本公司产品的生产特殊过程为配料和搅拌过程。</w:t>
            </w:r>
          </w:p>
          <w:p>
            <w:pPr>
              <w:rPr>
                <w:rFonts w:ascii="楷体" w:hAnsi="楷体" w:eastAsia="楷体" w:cstheme="minorEastAsia"/>
              </w:rPr>
            </w:pPr>
            <w:r>
              <w:rPr>
                <w:rFonts w:hint="eastAsia" w:ascii="楷体" w:hAnsi="楷体" w:eastAsia="楷体"/>
              </w:rPr>
              <w:sym w:font="Wingdings 2" w:char="F098"/>
            </w:r>
            <w:r>
              <w:rPr>
                <w:rFonts w:hint="eastAsia" w:ascii="楷体" w:hAnsi="楷体" w:eastAsia="楷体" w:cstheme="minorEastAsia"/>
              </w:rPr>
              <w:t>确定产品和服务的要求：</w:t>
            </w:r>
          </w:p>
          <w:p>
            <w:pPr>
              <w:rPr>
                <w:rFonts w:ascii="楷体" w:hAnsi="楷体" w:eastAsia="楷体"/>
              </w:rPr>
            </w:pPr>
            <w:r>
              <w:rPr>
                <w:rFonts w:ascii="楷体" w:hAnsi="楷体" w:eastAsia="楷体"/>
              </w:rPr>
              <w:t>1</w:t>
            </w:r>
            <w:r>
              <w:rPr>
                <w:rFonts w:hint="eastAsia" w:ascii="楷体" w:hAnsi="楷体" w:eastAsia="楷体"/>
              </w:rPr>
              <w:t>、</w:t>
            </w:r>
            <w:r>
              <w:rPr>
                <w:rFonts w:ascii="楷体" w:hAnsi="楷体" w:eastAsia="楷体"/>
              </w:rPr>
              <w:t xml:space="preserve">GB/T10171-2016 </w:t>
            </w:r>
            <w:r>
              <w:rPr>
                <w:rFonts w:hint="eastAsia" w:ascii="楷体" w:hAnsi="楷体" w:eastAsia="楷体"/>
              </w:rPr>
              <w:t>《混凝土搅拌站（楼）分类》</w:t>
            </w:r>
          </w:p>
          <w:p>
            <w:pPr>
              <w:rPr>
                <w:rFonts w:ascii="楷体" w:hAnsi="楷体" w:eastAsia="楷体"/>
              </w:rPr>
            </w:pPr>
            <w:r>
              <w:rPr>
                <w:rFonts w:ascii="楷体" w:hAnsi="楷体" w:eastAsia="楷体"/>
              </w:rPr>
              <w:t>2</w:t>
            </w:r>
            <w:r>
              <w:rPr>
                <w:rFonts w:hint="eastAsia" w:ascii="楷体" w:hAnsi="楷体" w:eastAsia="楷体"/>
              </w:rPr>
              <w:t>、</w:t>
            </w:r>
            <w:r>
              <w:rPr>
                <w:rFonts w:ascii="楷体" w:hAnsi="楷体" w:eastAsia="楷体"/>
              </w:rPr>
              <w:t>GB/T10172</w:t>
            </w:r>
            <w:r>
              <w:rPr>
                <w:rFonts w:hint="eastAsia" w:ascii="楷体" w:hAnsi="楷体" w:eastAsia="楷体"/>
              </w:rPr>
              <w:t>《混凝土搅拌站（楼）技术条件》</w:t>
            </w:r>
          </w:p>
          <w:p>
            <w:pPr>
              <w:rPr>
                <w:rFonts w:ascii="楷体" w:hAnsi="楷体" w:eastAsia="楷体"/>
              </w:rPr>
            </w:pPr>
            <w:r>
              <w:rPr>
                <w:rFonts w:ascii="楷体" w:hAnsi="楷体" w:eastAsia="楷体"/>
              </w:rPr>
              <w:t>3</w:t>
            </w:r>
            <w:r>
              <w:rPr>
                <w:rFonts w:hint="eastAsia" w:ascii="楷体" w:hAnsi="楷体" w:eastAsia="楷体"/>
              </w:rPr>
              <w:t>、</w:t>
            </w:r>
            <w:r>
              <w:rPr>
                <w:rFonts w:ascii="楷体" w:hAnsi="楷体" w:eastAsia="楷体"/>
              </w:rPr>
              <w:t>GB/T14902-2019</w:t>
            </w:r>
            <w:r>
              <w:rPr>
                <w:rFonts w:hint="eastAsia" w:ascii="楷体" w:hAnsi="楷体" w:eastAsia="楷体"/>
              </w:rPr>
              <w:t>《预拌混凝土》</w:t>
            </w:r>
          </w:p>
          <w:p>
            <w:pPr>
              <w:rPr>
                <w:rFonts w:ascii="楷体" w:hAnsi="楷体" w:eastAsia="楷体"/>
              </w:rPr>
            </w:pPr>
            <w:r>
              <w:rPr>
                <w:rFonts w:ascii="楷体" w:hAnsi="楷体" w:eastAsia="楷体"/>
              </w:rPr>
              <w:t>4</w:t>
            </w:r>
            <w:r>
              <w:rPr>
                <w:rFonts w:hint="eastAsia" w:ascii="楷体" w:hAnsi="楷体" w:eastAsia="楷体"/>
              </w:rPr>
              <w:t>、</w:t>
            </w:r>
            <w:r>
              <w:rPr>
                <w:rFonts w:ascii="楷体" w:hAnsi="楷体" w:eastAsia="楷体"/>
              </w:rPr>
              <w:t>GB175-2020</w:t>
            </w:r>
            <w:r>
              <w:rPr>
                <w:rFonts w:hint="eastAsia" w:ascii="楷体" w:hAnsi="楷体" w:eastAsia="楷体"/>
              </w:rPr>
              <w:t>《普通硅酸盐水泥》</w:t>
            </w:r>
          </w:p>
          <w:p>
            <w:pPr>
              <w:rPr>
                <w:rFonts w:ascii="楷体" w:hAnsi="楷体" w:eastAsia="楷体"/>
              </w:rPr>
            </w:pPr>
            <w:r>
              <w:rPr>
                <w:rFonts w:ascii="楷体" w:hAnsi="楷体" w:eastAsia="楷体"/>
              </w:rPr>
              <w:t>5</w:t>
            </w:r>
            <w:r>
              <w:rPr>
                <w:rFonts w:hint="eastAsia" w:ascii="楷体" w:hAnsi="楷体" w:eastAsia="楷体"/>
              </w:rPr>
              <w:t>、</w:t>
            </w:r>
            <w:r>
              <w:rPr>
                <w:rFonts w:ascii="楷体" w:hAnsi="楷体" w:eastAsia="楷体"/>
              </w:rPr>
              <w:t>GB12573-2008</w:t>
            </w:r>
            <w:r>
              <w:rPr>
                <w:rFonts w:hint="eastAsia" w:ascii="楷体" w:hAnsi="楷体" w:eastAsia="楷体"/>
              </w:rPr>
              <w:t>《水泥取样方法》</w:t>
            </w:r>
          </w:p>
          <w:p>
            <w:pPr>
              <w:rPr>
                <w:rFonts w:ascii="楷体" w:hAnsi="楷体" w:eastAsia="楷体"/>
              </w:rPr>
            </w:pPr>
            <w:r>
              <w:rPr>
                <w:rFonts w:ascii="楷体" w:hAnsi="楷体" w:eastAsia="楷体"/>
              </w:rPr>
              <w:t>6</w:t>
            </w:r>
            <w:r>
              <w:rPr>
                <w:rFonts w:hint="eastAsia" w:ascii="楷体" w:hAnsi="楷体" w:eastAsia="楷体"/>
              </w:rPr>
              <w:t>、G</w:t>
            </w:r>
            <w:r>
              <w:rPr>
                <w:rFonts w:ascii="楷体" w:hAnsi="楷体" w:eastAsia="楷体"/>
              </w:rPr>
              <w:t>B/T1345-2005</w:t>
            </w:r>
            <w:r>
              <w:rPr>
                <w:rFonts w:hint="eastAsia" w:ascii="楷体" w:hAnsi="楷体" w:eastAsia="楷体"/>
              </w:rPr>
              <w:t xml:space="preserve">《水泥细度检验方法 </w:t>
            </w:r>
            <w:r>
              <w:rPr>
                <w:rFonts w:ascii="楷体" w:hAnsi="楷体" w:eastAsia="楷体"/>
              </w:rPr>
              <w:t xml:space="preserve"> </w:t>
            </w:r>
            <w:r>
              <w:rPr>
                <w:rFonts w:hint="eastAsia" w:ascii="楷体" w:hAnsi="楷体" w:eastAsia="楷体"/>
              </w:rPr>
              <w:t>筛选法》</w:t>
            </w:r>
          </w:p>
          <w:p>
            <w:pPr>
              <w:rPr>
                <w:rFonts w:ascii="楷体" w:hAnsi="楷体" w:eastAsia="楷体"/>
              </w:rPr>
            </w:pPr>
            <w:r>
              <w:rPr>
                <w:rFonts w:ascii="楷体" w:hAnsi="楷体" w:eastAsia="楷体"/>
              </w:rPr>
              <w:t>7</w:t>
            </w:r>
            <w:r>
              <w:rPr>
                <w:rFonts w:hint="eastAsia" w:ascii="楷体" w:hAnsi="楷体" w:eastAsia="楷体"/>
              </w:rPr>
              <w:t>、G</w:t>
            </w:r>
            <w:r>
              <w:rPr>
                <w:rFonts w:ascii="楷体" w:hAnsi="楷体" w:eastAsia="楷体"/>
              </w:rPr>
              <w:t>B50107-2010</w:t>
            </w:r>
            <w:r>
              <w:rPr>
                <w:rFonts w:hint="eastAsia" w:ascii="楷体" w:hAnsi="楷体" w:eastAsia="楷体"/>
              </w:rPr>
              <w:t>《混凝土强度检验评定标准》</w:t>
            </w:r>
          </w:p>
          <w:p>
            <w:pPr>
              <w:rPr>
                <w:rFonts w:ascii="楷体" w:hAnsi="楷体" w:eastAsia="楷体"/>
              </w:rPr>
            </w:pPr>
            <w:r>
              <w:rPr>
                <w:rFonts w:ascii="楷体" w:hAnsi="楷体" w:eastAsia="楷体"/>
              </w:rPr>
              <w:t>8</w:t>
            </w:r>
            <w:r>
              <w:rPr>
                <w:rFonts w:hint="eastAsia" w:ascii="楷体" w:hAnsi="楷体" w:eastAsia="楷体"/>
              </w:rPr>
              <w:t>、</w:t>
            </w:r>
            <w:r>
              <w:rPr>
                <w:rFonts w:ascii="楷体" w:hAnsi="楷体" w:eastAsia="楷体"/>
              </w:rPr>
              <w:t>GB/T50080</w:t>
            </w:r>
            <w:r>
              <w:rPr>
                <w:rFonts w:hint="eastAsia" w:ascii="楷体" w:hAnsi="楷体" w:eastAsia="楷体"/>
                <w:lang w:val="en-US" w:eastAsia="zh-CN"/>
              </w:rPr>
              <w:t>-2016</w:t>
            </w:r>
            <w:r>
              <w:rPr>
                <w:rFonts w:hint="eastAsia" w:ascii="楷体" w:hAnsi="楷体" w:eastAsia="楷体"/>
              </w:rPr>
              <w:t>《普通混凝土拌合物性能试验方法》</w:t>
            </w:r>
          </w:p>
          <w:p>
            <w:pPr>
              <w:rPr>
                <w:rFonts w:ascii="楷体" w:hAnsi="楷体" w:eastAsia="楷体"/>
              </w:rPr>
            </w:pPr>
            <w:r>
              <w:rPr>
                <w:rFonts w:ascii="楷体" w:hAnsi="楷体" w:eastAsia="楷体"/>
              </w:rPr>
              <w:t>9</w:t>
            </w:r>
            <w:r>
              <w:rPr>
                <w:rFonts w:hint="eastAsia" w:ascii="楷体" w:hAnsi="楷体" w:eastAsia="楷体"/>
              </w:rPr>
              <w:t>、</w:t>
            </w:r>
            <w:r>
              <w:rPr>
                <w:rFonts w:ascii="楷体" w:hAnsi="楷体" w:eastAsia="楷体"/>
              </w:rPr>
              <w:t>GB/T50164-2011</w:t>
            </w:r>
            <w:r>
              <w:rPr>
                <w:rFonts w:hint="eastAsia" w:ascii="楷体" w:hAnsi="楷体" w:eastAsia="楷体"/>
              </w:rPr>
              <w:t>《混凝土质量控制标准》</w:t>
            </w:r>
          </w:p>
          <w:p>
            <w:pPr>
              <w:rPr>
                <w:rFonts w:ascii="楷体" w:hAnsi="楷体" w:eastAsia="楷体" w:cs="宋体"/>
                <w:color w:val="222222"/>
                <w:kern w:val="0"/>
              </w:rPr>
            </w:pPr>
            <w:r>
              <w:rPr>
                <w:rFonts w:ascii="楷体" w:hAnsi="楷体" w:eastAsia="楷体" w:cs="宋体"/>
                <w:color w:val="222222"/>
                <w:kern w:val="0"/>
              </w:rPr>
              <w:t>10</w:t>
            </w:r>
            <w:r>
              <w:rPr>
                <w:rFonts w:hint="eastAsia" w:ascii="楷体" w:hAnsi="楷体" w:eastAsia="楷体" w:cs="宋体"/>
                <w:color w:val="222222"/>
                <w:kern w:val="0"/>
              </w:rPr>
              <w:t>、</w:t>
            </w:r>
            <w:r>
              <w:rPr>
                <w:rFonts w:ascii="楷体" w:hAnsi="楷体" w:eastAsia="楷体" w:cs="宋体"/>
                <w:color w:val="222222"/>
                <w:kern w:val="0"/>
              </w:rPr>
              <w:t>GB/T1346-2011《水泥标准稠度用水量、凝结时间、安定性检验方法》</w:t>
            </w:r>
          </w:p>
          <w:p>
            <w:pPr>
              <w:rPr>
                <w:rFonts w:ascii="楷体" w:hAnsi="楷体" w:eastAsia="楷体"/>
              </w:rPr>
            </w:pPr>
            <w:r>
              <w:rPr>
                <w:rFonts w:hint="eastAsia" w:ascii="楷体" w:hAnsi="楷体" w:eastAsia="楷体"/>
              </w:rPr>
              <w:t>1</w:t>
            </w:r>
            <w:r>
              <w:rPr>
                <w:rFonts w:ascii="楷体" w:hAnsi="楷体" w:eastAsia="楷体"/>
              </w:rPr>
              <w:t>1</w:t>
            </w:r>
            <w:r>
              <w:rPr>
                <w:rFonts w:hint="eastAsia" w:ascii="楷体" w:hAnsi="楷体" w:eastAsia="楷体"/>
              </w:rPr>
              <w:t>、G</w:t>
            </w:r>
            <w:r>
              <w:rPr>
                <w:rFonts w:ascii="楷体" w:hAnsi="楷体" w:eastAsia="楷体"/>
              </w:rPr>
              <w:t>B12958</w:t>
            </w:r>
            <w:r>
              <w:rPr>
                <w:rFonts w:hint="eastAsia" w:ascii="楷体" w:hAnsi="楷体" w:eastAsia="楷体"/>
              </w:rPr>
              <w:t>《复合硅酸盐水泥》</w:t>
            </w:r>
          </w:p>
          <w:p>
            <w:pPr>
              <w:rPr>
                <w:rFonts w:hint="eastAsia" w:ascii="楷体" w:hAnsi="楷体" w:eastAsia="楷体"/>
              </w:rPr>
            </w:pPr>
            <w:r>
              <w:rPr>
                <w:rFonts w:hint="eastAsia" w:ascii="楷体" w:hAnsi="楷体" w:eastAsia="楷体"/>
              </w:rPr>
              <w:t>1</w:t>
            </w:r>
            <w:r>
              <w:rPr>
                <w:rFonts w:ascii="楷体" w:hAnsi="楷体" w:eastAsia="楷体"/>
              </w:rPr>
              <w:t>2</w:t>
            </w:r>
            <w:r>
              <w:rPr>
                <w:rFonts w:hint="eastAsia" w:ascii="楷体" w:hAnsi="楷体" w:eastAsia="楷体"/>
              </w:rPr>
              <w:t>、G</w:t>
            </w:r>
            <w:r>
              <w:rPr>
                <w:rFonts w:ascii="楷体" w:hAnsi="楷体" w:eastAsia="楷体"/>
              </w:rPr>
              <w:t>B/T2419-2016</w:t>
            </w:r>
            <w:r>
              <w:rPr>
                <w:rFonts w:ascii="楷体" w:hAnsi="楷体" w:eastAsia="楷体" w:cs="宋体"/>
                <w:color w:val="222222"/>
                <w:kern w:val="0"/>
              </w:rPr>
              <w:t>《水泥</w:t>
            </w:r>
            <w:r>
              <w:rPr>
                <w:rFonts w:hint="eastAsia" w:ascii="楷体" w:hAnsi="楷体" w:eastAsia="楷体" w:cs="宋体"/>
                <w:color w:val="222222"/>
                <w:kern w:val="0"/>
              </w:rPr>
              <w:t>胶砂流动度测定</w:t>
            </w:r>
            <w:r>
              <w:rPr>
                <w:rFonts w:ascii="楷体" w:hAnsi="楷体" w:eastAsia="楷体" w:cs="宋体"/>
                <w:color w:val="222222"/>
                <w:kern w:val="0"/>
              </w:rPr>
              <w:t>方法》</w:t>
            </w:r>
          </w:p>
          <w:p>
            <w:pPr>
              <w:rPr>
                <w:rFonts w:ascii="楷体" w:hAnsi="楷体" w:eastAsia="楷体"/>
              </w:rPr>
            </w:pPr>
            <w:r>
              <w:rPr>
                <w:rFonts w:ascii="楷体" w:hAnsi="楷体" w:eastAsia="楷体"/>
              </w:rPr>
              <w:t>……</w:t>
            </w:r>
          </w:p>
          <w:p>
            <w:pPr>
              <w:rPr>
                <w:rFonts w:ascii="楷体" w:hAnsi="楷体" w:eastAsia="楷体" w:cstheme="minorEastAsia"/>
              </w:rPr>
            </w:pPr>
            <w:r>
              <w:rPr>
                <w:rFonts w:hint="eastAsia" w:ascii="楷体" w:hAnsi="楷体" w:eastAsia="楷体" w:cstheme="minorEastAsia"/>
              </w:rPr>
              <w:sym w:font="Wingdings 2" w:char="F098"/>
            </w:r>
            <w:r>
              <w:rPr>
                <w:rFonts w:hint="eastAsia" w:ascii="楷体" w:hAnsi="楷体" w:eastAsia="楷体" w:cstheme="minorEastAsia"/>
              </w:rPr>
              <w:t>制定目标，目标基本合理、可测量、可达到。</w:t>
            </w:r>
          </w:p>
          <w:p>
            <w:pPr>
              <w:rPr>
                <w:rFonts w:ascii="楷体" w:hAnsi="楷体" w:eastAsia="楷体"/>
              </w:rPr>
            </w:pPr>
            <w:r>
              <w:rPr>
                <w:rFonts w:hint="eastAsia" w:ascii="楷体" w:hAnsi="楷体" w:eastAsia="楷体"/>
              </w:rPr>
              <w:sym w:font="Wingdings 2" w:char="F098"/>
            </w:r>
            <w:r>
              <w:rPr>
                <w:rFonts w:hint="eastAsia" w:ascii="楷体" w:hAnsi="楷体" w:eastAsia="楷体"/>
              </w:rPr>
              <w:t>策划所需资源</w:t>
            </w:r>
          </w:p>
          <w:p>
            <w:pPr>
              <w:rPr>
                <w:rFonts w:hint="eastAsia" w:ascii="楷体" w:hAnsi="楷体" w:eastAsia="楷体"/>
              </w:rPr>
            </w:pPr>
            <w:r>
              <w:rPr>
                <w:rFonts w:ascii="楷体" w:hAnsi="楷体" w:eastAsia="楷体" w:cs="宋体"/>
                <w:bCs/>
                <w:szCs w:val="21"/>
              </w:rPr>
              <w:t>1</w:t>
            </w:r>
            <w:r>
              <w:rPr>
                <w:rFonts w:hint="eastAsia" w:ascii="楷体" w:hAnsi="楷体" w:eastAsia="楷体" w:cs="宋体"/>
                <w:bCs/>
                <w:szCs w:val="21"/>
              </w:rPr>
              <w:t>、</w:t>
            </w:r>
            <w:r>
              <w:rPr>
                <w:rFonts w:hint="eastAsia" w:ascii="楷体" w:hAnsi="楷体" w:eastAsia="楷体" w:cs="宋体"/>
                <w:bCs/>
              </w:rPr>
              <w:t xml:space="preserve">配备有搅拌站、料场、实验室、办公室等基础设施； </w:t>
            </w:r>
          </w:p>
          <w:p>
            <w:pPr>
              <w:rPr>
                <w:rFonts w:ascii="楷体" w:hAnsi="楷体" w:eastAsia="楷体" w:cs="宋体"/>
                <w:bCs/>
                <w:szCs w:val="21"/>
              </w:rPr>
            </w:pPr>
            <w:r>
              <w:rPr>
                <w:rFonts w:ascii="楷体" w:hAnsi="楷体" w:eastAsia="楷体" w:cs="宋体"/>
                <w:bCs/>
                <w:szCs w:val="21"/>
              </w:rPr>
              <w:t>2</w:t>
            </w:r>
            <w:r>
              <w:rPr>
                <w:rFonts w:hint="eastAsia" w:ascii="楷体" w:hAnsi="楷体" w:eastAsia="楷体" w:cs="宋体"/>
                <w:bCs/>
                <w:szCs w:val="21"/>
              </w:rPr>
              <w:t>、提供了设备台帐，主要生产设备：装载机、240混凝土生产线、砂石分离机、泵车等；</w:t>
            </w:r>
          </w:p>
          <w:p>
            <w:pPr>
              <w:rPr>
                <w:rFonts w:ascii="楷体" w:hAnsi="楷体" w:eastAsia="楷体"/>
                <w:szCs w:val="21"/>
              </w:rPr>
            </w:pPr>
            <w:r>
              <w:rPr>
                <w:rFonts w:ascii="楷体" w:hAnsi="楷体" w:eastAsia="楷体"/>
                <w:szCs w:val="21"/>
              </w:rPr>
              <w:t>3</w:t>
            </w:r>
            <w:r>
              <w:rPr>
                <w:rFonts w:hint="eastAsia" w:ascii="楷体" w:hAnsi="楷体" w:eastAsia="楷体"/>
                <w:szCs w:val="21"/>
              </w:rPr>
              <w:t>、主要检测设备：含气量测定仪、水泥标准养护箱、水泥胶砂流动度测定仪、水泥标准稠度及凝结时间测定仪、水泥胶砂振实台、沸煮箱、低温试验箱、水泥细度负压筛析仪、压碎值测定仪、干燥箱、电子天平PWN224ZH/E（奥豪斯）、电子磅秤、混凝土贯入阻力仪等3</w:t>
            </w:r>
            <w:r>
              <w:rPr>
                <w:rFonts w:ascii="楷体" w:hAnsi="楷体" w:eastAsia="楷体"/>
                <w:szCs w:val="21"/>
              </w:rPr>
              <w:t>0</w:t>
            </w:r>
            <w:r>
              <w:rPr>
                <w:rFonts w:hint="eastAsia" w:ascii="楷体" w:hAnsi="楷体" w:eastAsia="楷体"/>
                <w:szCs w:val="21"/>
              </w:rPr>
              <w:t>余种。</w:t>
            </w:r>
          </w:p>
          <w:p>
            <w:pPr>
              <w:rPr>
                <w:rFonts w:ascii="楷体" w:hAnsi="楷体" w:eastAsia="楷体"/>
                <w:szCs w:val="21"/>
              </w:rPr>
            </w:pPr>
            <w:r>
              <w:rPr>
                <w:rFonts w:hint="eastAsia" w:ascii="楷体" w:hAnsi="楷体" w:eastAsia="楷体"/>
                <w:szCs w:val="21"/>
              </w:rPr>
              <w:t>4、人员：目前公司</w:t>
            </w:r>
            <w:r>
              <w:rPr>
                <w:rFonts w:ascii="楷体" w:hAnsi="楷体" w:eastAsia="楷体"/>
                <w:szCs w:val="21"/>
              </w:rPr>
              <w:t>3</w:t>
            </w:r>
            <w:r>
              <w:rPr>
                <w:rFonts w:hint="eastAsia" w:ascii="楷体" w:hAnsi="楷体" w:eastAsia="楷体"/>
                <w:szCs w:val="21"/>
                <w:lang w:val="en-US" w:eastAsia="zh-CN"/>
              </w:rPr>
              <w:t>5</w:t>
            </w:r>
            <w:r>
              <w:rPr>
                <w:rFonts w:hint="eastAsia" w:ascii="楷体" w:hAnsi="楷体" w:eastAsia="楷体"/>
                <w:szCs w:val="21"/>
              </w:rPr>
              <w:t>人，其中管理人员</w:t>
            </w:r>
            <w:r>
              <w:rPr>
                <w:rFonts w:ascii="楷体" w:hAnsi="楷体" w:eastAsia="楷体"/>
                <w:szCs w:val="21"/>
              </w:rPr>
              <w:t>7</w:t>
            </w:r>
            <w:r>
              <w:rPr>
                <w:rFonts w:hint="eastAsia" w:ascii="楷体" w:hAnsi="楷体" w:eastAsia="楷体"/>
                <w:szCs w:val="21"/>
              </w:rPr>
              <w:t>人；</w:t>
            </w:r>
          </w:p>
          <w:p>
            <w:pPr>
              <w:rPr>
                <w:rFonts w:ascii="楷体" w:hAnsi="楷体" w:eastAsia="楷体"/>
              </w:rPr>
            </w:pPr>
            <w:r>
              <w:rPr>
                <w:rFonts w:hint="eastAsia" w:ascii="楷体" w:hAnsi="楷体" w:eastAsia="楷体" w:cstheme="minorEastAsia"/>
              </w:rPr>
              <w:sym w:font="Wingdings 2" w:char="F098"/>
            </w:r>
            <w:r>
              <w:rPr>
                <w:rFonts w:hint="eastAsia" w:ascii="楷体" w:hAnsi="楷体" w:eastAsia="楷体" w:cstheme="minorEastAsia"/>
              </w:rPr>
              <w:t>遵照岗位职责、工艺流程、管理制度等作业指导文件实施过程控制</w:t>
            </w:r>
          </w:p>
        </w:tc>
        <w:tc>
          <w:tcPr>
            <w:tcW w:w="1585"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楷体" w:hAnsi="楷体" w:eastAsia="楷体"/>
              </w:rPr>
            </w:pPr>
            <w:r>
              <w:rPr>
                <w:rFonts w:hint="eastAsia" w:ascii="楷体" w:hAnsi="楷体" w:eastAsia="楷体"/>
              </w:rPr>
              <w:t>生产和服务的提供</w:t>
            </w:r>
          </w:p>
        </w:tc>
        <w:tc>
          <w:tcPr>
            <w:tcW w:w="960" w:type="dxa"/>
          </w:tcPr>
          <w:p>
            <w:pPr>
              <w:rPr>
                <w:rFonts w:ascii="楷体" w:hAnsi="楷体" w:eastAsia="楷体"/>
              </w:rPr>
            </w:pPr>
            <w:r>
              <w:rPr>
                <w:rFonts w:hint="eastAsia" w:ascii="楷体" w:hAnsi="楷体" w:eastAsia="楷体"/>
              </w:rPr>
              <w:t>8.5.1</w:t>
            </w:r>
          </w:p>
        </w:tc>
        <w:tc>
          <w:tcPr>
            <w:tcW w:w="10004" w:type="dxa"/>
          </w:tcPr>
          <w:p>
            <w:pPr>
              <w:rPr>
                <w:rFonts w:ascii="楷体" w:hAnsi="楷体" w:eastAsia="楷体"/>
                <w:spacing w:val="20"/>
              </w:rPr>
            </w:pPr>
            <w:r>
              <w:rPr>
                <w:rFonts w:hint="eastAsia" w:ascii="楷体" w:hAnsi="楷体" w:eastAsia="楷体"/>
                <w:spacing w:val="20"/>
              </w:rPr>
              <w:t>1、制定了管理目标，其中质量目标：</w:t>
            </w:r>
          </w:p>
          <w:p>
            <w:pPr>
              <w:rPr>
                <w:rFonts w:ascii="楷体" w:hAnsi="楷体" w:eastAsia="楷体"/>
                <w:bCs/>
              </w:rPr>
            </w:pPr>
            <w:r>
              <w:rPr>
                <w:rFonts w:ascii="楷体" w:hAnsi="楷体" w:eastAsia="楷体"/>
                <w:bCs/>
              </w:rPr>
              <w:t>1</w:t>
            </w:r>
            <w:r>
              <w:rPr>
                <w:rFonts w:hint="eastAsia" w:ascii="楷体" w:hAnsi="楷体" w:eastAsia="楷体"/>
                <w:bCs/>
              </w:rPr>
              <w:t>）</w:t>
            </w:r>
            <w:r>
              <w:rPr>
                <w:rFonts w:ascii="楷体" w:hAnsi="楷体" w:eastAsia="楷体"/>
                <w:bCs/>
              </w:rPr>
              <w:t>生产任务完成率≥98%；</w:t>
            </w:r>
          </w:p>
          <w:p>
            <w:pPr>
              <w:rPr>
                <w:rFonts w:ascii="楷体" w:hAnsi="楷体" w:eastAsia="楷体"/>
                <w:bCs/>
              </w:rPr>
            </w:pPr>
            <w:r>
              <w:rPr>
                <w:rFonts w:ascii="楷体" w:hAnsi="楷体" w:eastAsia="楷体"/>
                <w:bCs/>
              </w:rPr>
              <w:t>2</w:t>
            </w:r>
            <w:r>
              <w:rPr>
                <w:rFonts w:hint="eastAsia" w:ascii="楷体" w:hAnsi="楷体" w:eastAsia="楷体"/>
                <w:bCs/>
              </w:rPr>
              <w:t>）</w:t>
            </w:r>
            <w:r>
              <w:rPr>
                <w:rFonts w:ascii="楷体" w:hAnsi="楷体" w:eastAsia="楷体"/>
                <w:bCs/>
              </w:rPr>
              <w:t>生产产品一次性验收合格率≥98%；</w:t>
            </w:r>
          </w:p>
          <w:p>
            <w:pPr>
              <w:rPr>
                <w:rFonts w:ascii="楷体" w:hAnsi="楷体" w:eastAsia="楷体"/>
                <w:bCs/>
              </w:rPr>
            </w:pPr>
            <w:r>
              <w:rPr>
                <w:rFonts w:ascii="楷体" w:hAnsi="楷体" w:eastAsia="楷体"/>
                <w:bCs/>
              </w:rPr>
              <w:t>3</w:t>
            </w:r>
            <w:r>
              <w:rPr>
                <w:rFonts w:hint="eastAsia" w:ascii="楷体" w:hAnsi="楷体" w:eastAsia="楷体"/>
                <w:bCs/>
              </w:rPr>
              <w:t>）</w:t>
            </w:r>
            <w:r>
              <w:rPr>
                <w:rFonts w:ascii="楷体" w:hAnsi="楷体" w:eastAsia="楷体"/>
                <w:bCs/>
              </w:rPr>
              <w:t>顾客满意度≥90%；</w:t>
            </w:r>
          </w:p>
          <w:p>
            <w:pPr>
              <w:rPr>
                <w:rFonts w:ascii="楷体" w:hAnsi="楷体" w:eastAsia="楷体" w:cs="黑体"/>
                <w:kern w:val="0"/>
              </w:rPr>
            </w:pPr>
            <w:r>
              <w:rPr>
                <w:rFonts w:hint="eastAsia" w:ascii="楷体" w:hAnsi="楷体" w:eastAsia="楷体" w:cs="黑体"/>
                <w:kern w:val="0"/>
              </w:rPr>
              <w:t>策划了管理体系及管理目标包括了满足产品及服务要求的内容。形成了管理体系文件包括管理手册，程序文件及管理文件、作业文件等。</w:t>
            </w:r>
          </w:p>
          <w:p>
            <w:pPr>
              <w:rPr>
                <w:rFonts w:ascii="楷体" w:hAnsi="楷体" w:eastAsia="楷体"/>
                <w:bCs/>
              </w:rPr>
            </w:pPr>
            <w:r>
              <w:rPr>
                <w:rFonts w:hint="eastAsia" w:ascii="楷体" w:hAnsi="楷体" w:eastAsia="楷体"/>
                <w:szCs w:val="21"/>
              </w:rPr>
              <w:t>2、确定了产品技术要求：</w:t>
            </w:r>
            <w:r>
              <w:rPr>
                <w:rFonts w:hint="eastAsia" w:ascii="楷体" w:hAnsi="楷体" w:eastAsia="楷体" w:cstheme="minorEastAsia"/>
              </w:rPr>
              <w:t xml:space="preserve"> 见8</w:t>
            </w:r>
            <w:r>
              <w:rPr>
                <w:rFonts w:ascii="楷体" w:hAnsi="楷体" w:eastAsia="楷体" w:cstheme="minorEastAsia"/>
              </w:rPr>
              <w:t>.1</w:t>
            </w:r>
            <w:r>
              <w:rPr>
                <w:rFonts w:hint="eastAsia" w:ascii="楷体" w:hAnsi="楷体" w:eastAsia="楷体" w:cstheme="minorEastAsia"/>
              </w:rPr>
              <w:t>条款，</w:t>
            </w:r>
            <w:r>
              <w:rPr>
                <w:rFonts w:ascii="楷体" w:hAnsi="楷体" w:eastAsia="楷体"/>
                <w:szCs w:val="21"/>
              </w:rPr>
              <w:t>经常网上查阅、及时与顾客沟通确保最新版本。</w:t>
            </w:r>
          </w:p>
          <w:p>
            <w:pPr>
              <w:rPr>
                <w:rFonts w:ascii="楷体" w:hAnsi="楷体" w:eastAsia="楷体"/>
                <w:szCs w:val="21"/>
              </w:rPr>
            </w:pPr>
            <w:r>
              <w:rPr>
                <w:rFonts w:hint="eastAsia" w:ascii="楷体" w:hAnsi="楷体" w:eastAsia="楷体"/>
                <w:szCs w:val="21"/>
              </w:rPr>
              <w:t>3、确定产品和服务实现流程为：</w:t>
            </w:r>
          </w:p>
          <w:p>
            <w:pPr>
              <w:rPr>
                <w:rFonts w:ascii="楷体" w:hAnsi="楷体" w:eastAsia="楷体"/>
              </w:rPr>
            </w:pPr>
            <w:r>
              <w:rPr>
                <w:rFonts w:ascii="楷体" w:hAnsi="楷体" w:eastAsia="楷体"/>
              </w:rPr>
              <w:t>原材料检验、储备--根据配合比配料--电脑控制自动计量--自动控制投料--强制搅拌机搅拌--出料、检验合格混凝土出厂--混凝土搅拌运输（外包）--混凝土泵车泵送</w:t>
            </w:r>
          </w:p>
          <w:p>
            <w:pPr>
              <w:rPr>
                <w:rFonts w:ascii="楷体" w:hAnsi="楷体" w:eastAsia="楷体"/>
              </w:rPr>
            </w:pPr>
            <w:r>
              <w:rPr>
                <w:rFonts w:hint="eastAsia" w:ascii="楷体" w:hAnsi="楷体" w:eastAsia="楷体"/>
              </w:rPr>
              <w:t>◆</w:t>
            </w:r>
            <w:r>
              <w:rPr>
                <w:rFonts w:ascii="楷体" w:hAnsi="楷体" w:eastAsia="楷体"/>
              </w:rPr>
              <w:t>本公司产品的生产特殊过程为配料和搅拌过程。</w:t>
            </w:r>
          </w:p>
          <w:p>
            <w:pPr>
              <w:rPr>
                <w:rFonts w:ascii="楷体" w:hAnsi="楷体" w:eastAsia="楷体" w:cs="宋体"/>
                <w:bCs/>
                <w:kern w:val="0"/>
                <w:szCs w:val="21"/>
              </w:rPr>
            </w:pPr>
            <w:r>
              <w:rPr>
                <w:rFonts w:hint="eastAsia" w:ascii="楷体" w:hAnsi="楷体" w:eastAsia="楷体"/>
                <w:szCs w:val="21"/>
              </w:rPr>
              <w:t>4、规定了产品和服务实现所需的设备设施、人员等资源要求</w:t>
            </w:r>
          </w:p>
          <w:p>
            <w:pPr>
              <w:rPr>
                <w:rFonts w:ascii="楷体" w:hAnsi="楷体" w:eastAsia="楷体"/>
                <w:szCs w:val="21"/>
              </w:rPr>
            </w:pPr>
            <w:r>
              <w:rPr>
                <w:rFonts w:ascii="楷体" w:hAnsi="楷体" w:eastAsia="楷体"/>
                <w:szCs w:val="21"/>
              </w:rPr>
              <w:pict>
                <v:line id="Line 19" o:spid="_x0000_s1027" o:spt="20" style="position:absolute;left:0pt;margin-left:603pt;margin-top:9.35pt;height:39pt;width:0.05pt;z-index:251661312;mso-width-relative:page;mso-height-relative:page;" coordsize="21600,21600">
                  <v:path arrowok="t"/>
                  <v:fill focussize="0,0"/>
                  <v:stroke weight="1pt"/>
                  <v:imagedata o:title=""/>
                  <o:lock v:ext="edit"/>
                </v:line>
              </w:pict>
            </w:r>
            <w:r>
              <w:rPr>
                <w:rFonts w:hint="eastAsia" w:ascii="楷体" w:hAnsi="楷体" w:eastAsia="楷体"/>
                <w:szCs w:val="21"/>
              </w:rPr>
              <w:t>5、编制了《设备管理制度》、《生产控制规程》、《顾客满意度调查制度》、《检查规程》、《作业指导书》等作业文件。</w:t>
            </w:r>
          </w:p>
          <w:p>
            <w:pPr>
              <w:rPr>
                <w:rFonts w:ascii="楷体" w:hAnsi="楷体" w:eastAsia="楷体"/>
                <w:szCs w:val="21"/>
              </w:rPr>
            </w:pPr>
            <w:r>
              <w:rPr>
                <w:rFonts w:hint="eastAsia" w:ascii="楷体" w:hAnsi="楷体" w:eastAsia="楷体"/>
                <w:szCs w:val="21"/>
              </w:rPr>
              <w:t>6、产品实现关键过程：配合比、搅拌、运输、检验</w:t>
            </w:r>
          </w:p>
          <w:p>
            <w:pPr>
              <w:rPr>
                <w:rFonts w:ascii="楷体" w:hAnsi="楷体" w:eastAsia="楷体"/>
                <w:szCs w:val="21"/>
              </w:rPr>
            </w:pPr>
            <w:r>
              <w:rPr>
                <w:rFonts w:hint="eastAsia" w:ascii="楷体" w:hAnsi="楷体" w:eastAsia="楷体"/>
                <w:szCs w:val="21"/>
              </w:rPr>
              <w:t>7、需确认过程：</w:t>
            </w:r>
            <w:r>
              <w:rPr>
                <w:rFonts w:ascii="楷体" w:hAnsi="楷体" w:eastAsia="楷体"/>
              </w:rPr>
              <w:t>配料和搅拌过程</w:t>
            </w:r>
            <w:r>
              <w:rPr>
                <w:rFonts w:hint="eastAsia" w:ascii="楷体" w:hAnsi="楷体" w:eastAsia="楷体"/>
                <w:szCs w:val="21"/>
              </w:rPr>
              <w:t>。</w:t>
            </w:r>
          </w:p>
          <w:p>
            <w:pPr>
              <w:rPr>
                <w:rFonts w:ascii="楷体" w:hAnsi="楷体" w:eastAsia="楷体"/>
              </w:rPr>
            </w:pPr>
            <w:r>
              <w:rPr>
                <w:rFonts w:hint="eastAsia" w:ascii="楷体" w:hAnsi="楷体" w:eastAsia="楷体"/>
              </w:rPr>
              <w:t>8、外包过程：</w:t>
            </w:r>
            <w:r>
              <w:rPr>
                <w:rFonts w:hint="eastAsia" w:ascii="楷体" w:hAnsi="楷体" w:eastAsia="楷体" w:cs="宋体"/>
                <w:highlight w:val="none"/>
              </w:rPr>
              <w:t>外包为混凝土运输交付</w:t>
            </w:r>
          </w:p>
        </w:tc>
        <w:tc>
          <w:tcPr>
            <w:tcW w:w="1585" w:type="dxa"/>
          </w:tcPr>
          <w:p>
            <w:pPr>
              <w:rPr>
                <w:rFonts w:ascii="楷体" w:hAnsi="楷体" w:eastAsia="楷体"/>
              </w:rPr>
            </w:pPr>
          </w:p>
        </w:tc>
      </w:tr>
    </w:tbl>
    <w:p>
      <w:r>
        <w:ptab w:relativeTo="margin" w:alignment="center" w:leader="none"/>
      </w:r>
    </w:p>
    <w:p>
      <w:pPr>
        <w:pStyle w:val="5"/>
      </w:pPr>
      <w:r>
        <w:rPr>
          <w:rFonts w:hint="eastAsia"/>
        </w:rPr>
        <w:t>说明：不符合标注N</w:t>
      </w: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文本框 1"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E736D"/>
    <w:rsid w:val="0008219F"/>
    <w:rsid w:val="000E3E81"/>
    <w:rsid w:val="00104BF2"/>
    <w:rsid w:val="00110A6D"/>
    <w:rsid w:val="00157E11"/>
    <w:rsid w:val="00161E00"/>
    <w:rsid w:val="0019354C"/>
    <w:rsid w:val="001A3599"/>
    <w:rsid w:val="001D5052"/>
    <w:rsid w:val="002616BF"/>
    <w:rsid w:val="00284AAE"/>
    <w:rsid w:val="00292F6A"/>
    <w:rsid w:val="00324063"/>
    <w:rsid w:val="00345590"/>
    <w:rsid w:val="00364C12"/>
    <w:rsid w:val="00374988"/>
    <w:rsid w:val="00386CEE"/>
    <w:rsid w:val="00390F90"/>
    <w:rsid w:val="003E16A8"/>
    <w:rsid w:val="003E1841"/>
    <w:rsid w:val="00460ABC"/>
    <w:rsid w:val="00481FE6"/>
    <w:rsid w:val="004975BC"/>
    <w:rsid w:val="00557CDE"/>
    <w:rsid w:val="005C3630"/>
    <w:rsid w:val="0060540B"/>
    <w:rsid w:val="00640262"/>
    <w:rsid w:val="00662CDF"/>
    <w:rsid w:val="006A6F86"/>
    <w:rsid w:val="007717AF"/>
    <w:rsid w:val="007A0CBF"/>
    <w:rsid w:val="007B0F8C"/>
    <w:rsid w:val="00854246"/>
    <w:rsid w:val="008C6295"/>
    <w:rsid w:val="008C6B98"/>
    <w:rsid w:val="008F1BE0"/>
    <w:rsid w:val="008F635D"/>
    <w:rsid w:val="00915E66"/>
    <w:rsid w:val="00921C06"/>
    <w:rsid w:val="00952B58"/>
    <w:rsid w:val="009F62EF"/>
    <w:rsid w:val="009F65DE"/>
    <w:rsid w:val="00A141F1"/>
    <w:rsid w:val="00A3325A"/>
    <w:rsid w:val="00A52845"/>
    <w:rsid w:val="00A91B8D"/>
    <w:rsid w:val="00AE30E0"/>
    <w:rsid w:val="00B17F8E"/>
    <w:rsid w:val="00B3397C"/>
    <w:rsid w:val="00B50822"/>
    <w:rsid w:val="00BA7DE6"/>
    <w:rsid w:val="00BE7F91"/>
    <w:rsid w:val="00C60146"/>
    <w:rsid w:val="00CA1FC1"/>
    <w:rsid w:val="00CC288C"/>
    <w:rsid w:val="00CE121A"/>
    <w:rsid w:val="00D066EE"/>
    <w:rsid w:val="00D6475D"/>
    <w:rsid w:val="00D92100"/>
    <w:rsid w:val="00D978F7"/>
    <w:rsid w:val="00DD27F3"/>
    <w:rsid w:val="00DE736D"/>
    <w:rsid w:val="00E757D7"/>
    <w:rsid w:val="00E80047"/>
    <w:rsid w:val="00EA2068"/>
    <w:rsid w:val="00EA24F0"/>
    <w:rsid w:val="00EC60A7"/>
    <w:rsid w:val="00F330B2"/>
    <w:rsid w:val="00F44477"/>
    <w:rsid w:val="00F6103B"/>
    <w:rsid w:val="00F75695"/>
    <w:rsid w:val="00F82BD3"/>
    <w:rsid w:val="00FE70F3"/>
    <w:rsid w:val="265B1FFD"/>
    <w:rsid w:val="275C5857"/>
    <w:rsid w:val="42F43555"/>
    <w:rsid w:val="4F1D71A6"/>
    <w:rsid w:val="7A374A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6"/>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4"/>
    <w:uiPriority w:val="0"/>
    <w:pPr>
      <w:widowControl/>
      <w:jc w:val="left"/>
    </w:pPr>
    <w:rPr>
      <w:rFonts w:ascii="宋体" w:hAnsi="Courier New" w:cstheme="minorBidi"/>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character" w:customStyle="1" w:styleId="14">
    <w:name w:val="纯文本 字符"/>
    <w:basedOn w:val="8"/>
    <w:link w:val="3"/>
    <w:qFormat/>
    <w:uiPriority w:val="0"/>
    <w:rPr>
      <w:rFonts w:ascii="宋体" w:hAnsi="Courier New" w:eastAsia="宋体"/>
      <w:sz w:val="21"/>
    </w:rPr>
  </w:style>
  <w:style w:type="character" w:customStyle="1" w:styleId="15">
    <w:name w:val="纯文本 字符1"/>
    <w:basedOn w:val="8"/>
    <w:semiHidden/>
    <w:qFormat/>
    <w:uiPriority w:val="99"/>
    <w:rPr>
      <w:rFonts w:hAnsi="Courier New" w:cs="Courier New" w:asciiTheme="minorEastAsia"/>
      <w:kern w:val="2"/>
      <w:sz w:val="21"/>
    </w:rPr>
  </w:style>
  <w:style w:type="character" w:customStyle="1" w:styleId="16">
    <w:name w:val="标题 3 字符"/>
    <w:basedOn w:val="8"/>
    <w:link w:val="2"/>
    <w:uiPriority w:val="9"/>
    <w:rPr>
      <w:rFonts w:ascii="宋体" w:hAnsi="宋体" w:eastAsia="宋体" w:cs="宋体"/>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880</Words>
  <Characters>5021</Characters>
  <Lines>41</Lines>
  <Paragraphs>11</Paragraphs>
  <TotalTime>5</TotalTime>
  <ScaleCrop>false</ScaleCrop>
  <LinksUpToDate>false</LinksUpToDate>
  <CharactersWithSpaces>5890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jijie</cp:lastModifiedBy>
  <dcterms:modified xsi:type="dcterms:W3CDTF">2021-06-17T07:01:43Z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C29D180F7DF84185952595213914929D</vt:lpwstr>
  </property>
</Properties>
</file>