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rsidP="005E7AB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A2415B">
              <w:rPr>
                <w:rFonts w:asciiTheme="minorEastAsia" w:eastAsiaTheme="minorEastAsia" w:hAnsiTheme="minorEastAsia" w:hint="eastAsia"/>
                <w:sz w:val="24"/>
                <w:szCs w:val="24"/>
              </w:rPr>
              <w:t>张振江</w:t>
            </w:r>
            <w:r>
              <w:rPr>
                <w:rFonts w:asciiTheme="minorEastAsia" w:eastAsiaTheme="minorEastAsia" w:hAnsiTheme="minorEastAsia" w:hint="eastAsia"/>
                <w:sz w:val="24"/>
                <w:szCs w:val="24"/>
              </w:rPr>
              <w:t xml:space="preserve">     陪同人员：</w:t>
            </w:r>
            <w:r w:rsidR="00A2415B">
              <w:rPr>
                <w:rFonts w:hint="eastAsia"/>
                <w:sz w:val="24"/>
              </w:rPr>
              <w:t>陈勇</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审核员：汪桂丽        审核时间：</w:t>
            </w:r>
            <w:r w:rsidR="00D137DB">
              <w:rPr>
                <w:rFonts w:asciiTheme="minorEastAsia" w:eastAsiaTheme="minorEastAsia" w:hAnsiTheme="minorEastAsia" w:hint="eastAsia"/>
                <w:sz w:val="24"/>
                <w:szCs w:val="24"/>
              </w:rPr>
              <w:t>2021.6</w:t>
            </w:r>
            <w:r w:rsidR="00303954">
              <w:rPr>
                <w:rFonts w:asciiTheme="minorEastAsia" w:eastAsiaTheme="minorEastAsia" w:hAnsiTheme="minorEastAsia" w:hint="eastAsia"/>
                <w:sz w:val="24"/>
                <w:szCs w:val="24"/>
              </w:rPr>
              <w:t>.</w:t>
            </w:r>
            <w:r w:rsidR="000869F6">
              <w:rPr>
                <w:rFonts w:asciiTheme="minorEastAsia" w:eastAsiaTheme="minorEastAsia" w:hAnsiTheme="minorEastAsia" w:hint="eastAsia"/>
                <w:sz w:val="24"/>
                <w:szCs w:val="24"/>
              </w:rPr>
              <w:t>8</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Pr="000C381D" w:rsidRDefault="0057528A" w:rsidP="00855CC4">
            <w:pPr>
              <w:spacing w:line="360" w:lineRule="auto"/>
              <w:ind w:rightChars="-50" w:right="-105" w:firstLineChars="200" w:firstLine="480"/>
              <w:rPr>
                <w:rFonts w:ascii="宋体" w:hAnsi="宋体"/>
                <w:sz w:val="24"/>
              </w:rPr>
            </w:pPr>
            <w:r w:rsidRPr="000C381D">
              <w:rPr>
                <w:rFonts w:ascii="宋体" w:hAnsi="宋体" w:hint="eastAsia"/>
                <w:sz w:val="24"/>
              </w:rPr>
              <w:t>审核条款：</w:t>
            </w:r>
            <w:r w:rsidR="007049F1" w:rsidRPr="000C381D">
              <w:rPr>
                <w:rFonts w:ascii="宋体" w:hAnsi="宋体" w:hint="eastAsia"/>
                <w:sz w:val="24"/>
              </w:rPr>
              <w:t xml:space="preserve">E/OMS </w:t>
            </w:r>
            <w:r w:rsidR="007049F1" w:rsidRPr="000C381D">
              <w:rPr>
                <w:rFonts w:ascii="宋体" w:hAnsi="宋体"/>
                <w:sz w:val="24"/>
              </w:rPr>
              <w:t xml:space="preserve"> </w:t>
            </w:r>
            <w:r w:rsidR="007049F1" w:rsidRPr="000C381D">
              <w:rPr>
                <w:rFonts w:ascii="宋体" w:hAnsi="宋体" w:hint="eastAsia"/>
                <w:sz w:val="24"/>
              </w:rPr>
              <w:t>5.3组织的岗位、职责和权限、6.2环境与职业健康安全目标、6.1.2环境因素/危险源辨识与评价；</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7843B5">
        <w:trPr>
          <w:trHeight w:val="1519"/>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80185" w:rsidRDefault="00180185" w:rsidP="00134798">
            <w:pPr>
              <w:spacing w:line="360" w:lineRule="auto"/>
              <w:rPr>
                <w:rFonts w:asciiTheme="minorEastAsia" w:eastAsiaTheme="minorEastAsia" w:hAnsiTheme="minorEastAsia" w:cs="Arial"/>
                <w:sz w:val="24"/>
                <w:szCs w:val="24"/>
              </w:rPr>
            </w:pPr>
          </w:p>
          <w:p w:rsidR="00134798" w:rsidRPr="00203C34" w:rsidRDefault="007B29C7"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00134798"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80185" w:rsidRDefault="00180185" w:rsidP="000C381D">
            <w:pPr>
              <w:tabs>
                <w:tab w:val="left" w:pos="900"/>
              </w:tabs>
              <w:spacing w:line="400" w:lineRule="exact"/>
              <w:ind w:firstLineChars="200" w:firstLine="480"/>
              <w:rPr>
                <w:rFonts w:ascii="宋体" w:hAnsi="宋体"/>
                <w:sz w:val="24"/>
              </w:rPr>
            </w:pPr>
            <w:r>
              <w:rPr>
                <w:rFonts w:ascii="宋体" w:hAnsi="宋体" w:hint="eastAsia"/>
                <w:sz w:val="24"/>
              </w:rPr>
              <w:t>与负责人沟通明确职责和权限，</w:t>
            </w:r>
            <w:r w:rsidR="00134798" w:rsidRPr="000C381D">
              <w:rPr>
                <w:rFonts w:ascii="宋体" w:hAnsi="宋体" w:hint="eastAsia"/>
                <w:sz w:val="24"/>
              </w:rPr>
              <w:t>部门主要负责：</w:t>
            </w:r>
          </w:p>
          <w:p w:rsidR="0057473A" w:rsidRPr="000C381D" w:rsidRDefault="000C381D" w:rsidP="007843B5">
            <w:pPr>
              <w:tabs>
                <w:tab w:val="left" w:pos="900"/>
              </w:tabs>
              <w:spacing w:line="400" w:lineRule="exact"/>
              <w:ind w:firstLineChars="200" w:firstLine="480"/>
              <w:rPr>
                <w:rFonts w:ascii="宋体" w:hAnsi="宋体"/>
                <w:sz w:val="24"/>
              </w:rPr>
            </w:pPr>
            <w:r>
              <w:rPr>
                <w:rFonts w:ascii="宋体" w:hAnsi="宋体" w:hint="eastAsia"/>
                <w:sz w:val="24"/>
              </w:rPr>
              <w:t>负责对供方</w:t>
            </w:r>
            <w:r w:rsidR="007843B5">
              <w:rPr>
                <w:rFonts w:ascii="宋体" w:hAnsi="宋体" w:hint="eastAsia"/>
                <w:sz w:val="24"/>
              </w:rPr>
              <w:t>和客户</w:t>
            </w:r>
            <w:r>
              <w:rPr>
                <w:rFonts w:ascii="宋体" w:hAnsi="宋体" w:hint="eastAsia"/>
                <w:sz w:val="24"/>
              </w:rPr>
              <w:t>施加环境和职业健康安全的影响，</w:t>
            </w:r>
            <w:r w:rsidR="007843B5">
              <w:rPr>
                <w:rFonts w:ascii="宋体" w:hAnsi="宋体" w:hint="eastAsia"/>
                <w:sz w:val="24"/>
              </w:rPr>
              <w:t>负责销售和服务有关环境因素和危险因素识别和运行控制</w:t>
            </w:r>
            <w:r>
              <w:rPr>
                <w:rFonts w:ascii="宋体" w:hAnsi="宋体" w:hint="eastAsia"/>
                <w:sz w:val="24"/>
              </w:rPr>
              <w:t>、</w:t>
            </w:r>
            <w:r w:rsidR="007843B5">
              <w:rPr>
                <w:rFonts w:ascii="宋体" w:hAnsi="宋体" w:hint="eastAsia"/>
                <w:sz w:val="24"/>
              </w:rPr>
              <w:t>负责应急准备和响应</w:t>
            </w:r>
            <w:r w:rsidR="00134798" w:rsidRPr="000C381D">
              <w:rPr>
                <w:rFonts w:ascii="宋体" w:hAnsi="宋体" w:hint="eastAsia"/>
                <w:sz w:val="24"/>
              </w:rPr>
              <w:t>等。</w:t>
            </w:r>
          </w:p>
        </w:tc>
        <w:tc>
          <w:tcPr>
            <w:tcW w:w="1585" w:type="dxa"/>
          </w:tcPr>
          <w:p w:rsidR="00134798" w:rsidRDefault="00D40E63"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0C381D">
        <w:trPr>
          <w:trHeight w:val="804"/>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7B29C7"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00E22AA8">
              <w:rPr>
                <w:rFonts w:asciiTheme="minorEastAsia" w:eastAsiaTheme="minorEastAsia" w:hAnsiTheme="minorEastAsia" w:cs="Arial"/>
                <w:sz w:val="24"/>
                <w:szCs w:val="24"/>
              </w:rPr>
              <w:t xml:space="preserve"> </w:t>
            </w:r>
            <w:r w:rsidR="00134798"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14CF9" w:rsidRPr="000C381D" w:rsidRDefault="005114D5" w:rsidP="000C381D">
            <w:pPr>
              <w:spacing w:line="360" w:lineRule="auto"/>
              <w:ind w:rightChars="-50" w:right="-105" w:firstLineChars="200" w:firstLine="480"/>
              <w:rPr>
                <w:rFonts w:ascii="宋体" w:hAnsi="宋体"/>
                <w:sz w:val="24"/>
              </w:rPr>
            </w:pPr>
            <w:r w:rsidRPr="000C381D">
              <w:rPr>
                <w:rFonts w:ascii="宋体" w:hAnsi="宋体" w:hint="eastAsia"/>
                <w:sz w:val="24"/>
              </w:rPr>
              <w:t>与负责人沟通明确本部门</w:t>
            </w:r>
            <w:r w:rsidR="00567CF8">
              <w:rPr>
                <w:rFonts w:ascii="宋体" w:hAnsi="宋体" w:hint="eastAsia"/>
                <w:sz w:val="24"/>
              </w:rPr>
              <w:t>环境和职业健康安全</w:t>
            </w:r>
            <w:r w:rsidRPr="000C381D">
              <w:rPr>
                <w:rFonts w:ascii="宋体" w:hAnsi="宋体" w:hint="eastAsia"/>
                <w:sz w:val="24"/>
              </w:rPr>
              <w:t>目标</w:t>
            </w:r>
            <w:r w:rsidR="00567CF8">
              <w:rPr>
                <w:rFonts w:ascii="宋体" w:hAnsi="宋体" w:hint="eastAsia"/>
                <w:sz w:val="24"/>
              </w:rPr>
              <w:t>、</w:t>
            </w:r>
            <w:r w:rsidRPr="000C381D">
              <w:rPr>
                <w:rFonts w:ascii="宋体" w:hAnsi="宋体" w:hint="eastAsia"/>
                <w:sz w:val="24"/>
              </w:rPr>
              <w:t>指标，</w:t>
            </w:r>
            <w:r w:rsidR="00567CF8">
              <w:rPr>
                <w:rFonts w:ascii="宋体" w:hAnsi="宋体" w:hint="eastAsia"/>
                <w:sz w:val="24"/>
              </w:rPr>
              <w:t>提供部门</w:t>
            </w:r>
            <w:r w:rsidR="00114CF9" w:rsidRPr="000C381D">
              <w:rPr>
                <w:rFonts w:ascii="宋体" w:hAnsi="宋体" w:hint="eastAsia"/>
                <w:sz w:val="24"/>
              </w:rPr>
              <w:t>分解</w:t>
            </w:r>
            <w:r w:rsidR="00567CF8">
              <w:rPr>
                <w:rFonts w:ascii="宋体" w:hAnsi="宋体" w:hint="eastAsia"/>
                <w:sz w:val="24"/>
              </w:rPr>
              <w:t>目标和指标</w:t>
            </w:r>
            <w:r w:rsidR="00114CF9" w:rsidRPr="000C381D">
              <w:rPr>
                <w:rFonts w:ascii="宋体" w:hAnsi="宋体" w:hint="eastAsia"/>
                <w:sz w:val="24"/>
              </w:rPr>
              <w:t>；</w:t>
            </w:r>
          </w:p>
          <w:p w:rsidR="000C381D" w:rsidRPr="000C381D" w:rsidRDefault="005114D5" w:rsidP="000C381D">
            <w:pPr>
              <w:spacing w:line="360" w:lineRule="auto"/>
              <w:ind w:rightChars="-50" w:right="-105" w:firstLineChars="200" w:firstLine="480"/>
              <w:rPr>
                <w:rFonts w:ascii="宋体" w:hAnsi="宋体"/>
                <w:sz w:val="24"/>
              </w:rPr>
            </w:pPr>
            <w:r w:rsidRPr="000C381D">
              <w:rPr>
                <w:rFonts w:ascii="宋体" w:hAnsi="宋体" w:hint="eastAsia"/>
                <w:sz w:val="24"/>
              </w:rPr>
              <w:t>抽查考核</w:t>
            </w:r>
            <w:r w:rsidR="00D5570A" w:rsidRPr="000C381D">
              <w:rPr>
                <w:rFonts w:ascii="宋体" w:hAnsi="宋体" w:hint="eastAsia"/>
                <w:sz w:val="24"/>
              </w:rPr>
              <w:t>：</w:t>
            </w:r>
            <w:r w:rsidR="00567CF8">
              <w:rPr>
                <w:rFonts w:ascii="宋体" w:hAnsi="宋体" w:hint="eastAsia"/>
                <w:sz w:val="24"/>
              </w:rPr>
              <w:t>有</w:t>
            </w:r>
            <w:r w:rsidR="00D5570A" w:rsidRPr="000C381D">
              <w:rPr>
                <w:rFonts w:ascii="宋体" w:hAnsi="宋体" w:hint="eastAsia"/>
                <w:sz w:val="24"/>
              </w:rPr>
              <w:t>2021.</w:t>
            </w:r>
            <w:r w:rsidR="000C381D" w:rsidRPr="000C381D">
              <w:rPr>
                <w:rFonts w:ascii="宋体" w:hAnsi="宋体" w:hint="eastAsia"/>
                <w:sz w:val="24"/>
              </w:rPr>
              <w:t>1</w:t>
            </w:r>
            <w:r w:rsidR="00567CF8">
              <w:rPr>
                <w:rFonts w:ascii="宋体" w:hAnsi="宋体" w:hint="eastAsia"/>
                <w:sz w:val="24"/>
              </w:rPr>
              <w:t>月、3月、4月</w:t>
            </w:r>
            <w:r w:rsidR="00D5570A" w:rsidRPr="000C381D">
              <w:rPr>
                <w:rFonts w:ascii="宋体" w:hAnsi="宋体" w:hint="eastAsia"/>
                <w:sz w:val="24"/>
              </w:rPr>
              <w:t>目标</w:t>
            </w:r>
            <w:r w:rsidR="00567CF8">
              <w:rPr>
                <w:rFonts w:ascii="宋体" w:hAnsi="宋体" w:hint="eastAsia"/>
                <w:sz w:val="24"/>
              </w:rPr>
              <w:t>指标</w:t>
            </w:r>
            <w:r w:rsidR="00D5570A" w:rsidRPr="000C381D">
              <w:rPr>
                <w:rFonts w:ascii="宋体" w:hAnsi="宋体" w:hint="eastAsia"/>
                <w:sz w:val="24"/>
              </w:rPr>
              <w:t>完成</w:t>
            </w:r>
            <w:r w:rsidR="00567CF8">
              <w:rPr>
                <w:rFonts w:ascii="宋体" w:hAnsi="宋体" w:hint="eastAsia"/>
                <w:sz w:val="24"/>
              </w:rPr>
              <w:t>考核，均达成；</w:t>
            </w:r>
            <w:r w:rsidR="00134798" w:rsidRPr="000C381D">
              <w:rPr>
                <w:rFonts w:ascii="宋体" w:hAnsi="宋体" w:hint="eastAsia"/>
                <w:sz w:val="24"/>
              </w:rPr>
              <w:t xml:space="preserve"> </w:t>
            </w:r>
          </w:p>
          <w:p w:rsidR="000C381D" w:rsidRPr="00567CF8" w:rsidRDefault="00567CF8" w:rsidP="00F8423F">
            <w:pPr>
              <w:spacing w:line="360" w:lineRule="auto"/>
              <w:ind w:firstLineChars="200" w:firstLine="480"/>
              <w:rPr>
                <w:rFonts w:ascii="宋体" w:hAnsi="宋体"/>
                <w:sz w:val="24"/>
              </w:rPr>
            </w:pPr>
            <w:r w:rsidRPr="00567CF8">
              <w:rPr>
                <w:rFonts w:ascii="宋体" w:hAnsi="宋体" w:hint="eastAsia"/>
                <w:sz w:val="24"/>
              </w:rPr>
              <w:t>提供环境管理方案1项，职业健康管理方案2项，有目标、指标、措施、分配及时间安排。</w:t>
            </w:r>
          </w:p>
          <w:p w:rsidR="00134798" w:rsidRPr="00661719" w:rsidRDefault="00567CF8" w:rsidP="00567CF8">
            <w:pPr>
              <w:spacing w:line="360" w:lineRule="auto"/>
              <w:ind w:firstLineChars="200" w:firstLine="480"/>
              <w:rPr>
                <w:rFonts w:asciiTheme="minorEastAsia" w:eastAsiaTheme="minorEastAsia" w:hAnsiTheme="minorEastAsia" w:cs="Arial"/>
                <w:szCs w:val="21"/>
              </w:rPr>
            </w:pPr>
            <w:r>
              <w:rPr>
                <w:rFonts w:ascii="宋体" w:hAnsi="宋体" w:hint="eastAsia"/>
                <w:sz w:val="24"/>
              </w:rPr>
              <w:t>部门按方案有效实施。</w:t>
            </w:r>
          </w:p>
        </w:tc>
        <w:tc>
          <w:tcPr>
            <w:tcW w:w="1585" w:type="dxa"/>
          </w:tcPr>
          <w:p w:rsidR="00134798" w:rsidRDefault="00D40E63"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7B29C7" w:rsidTr="00E22AA8">
        <w:trPr>
          <w:trHeight w:val="1255"/>
        </w:trPr>
        <w:tc>
          <w:tcPr>
            <w:tcW w:w="1809" w:type="dxa"/>
            <w:shd w:val="clear" w:color="auto" w:fill="CEEACA" w:themeFill="background1"/>
            <w:vAlign w:val="center"/>
          </w:tcPr>
          <w:p w:rsidR="007B29C7" w:rsidRPr="00D67FE2" w:rsidRDefault="00D67FE2" w:rsidP="00D67FE2">
            <w:pPr>
              <w:spacing w:line="360" w:lineRule="auto"/>
              <w:rPr>
                <w:rFonts w:asciiTheme="minorEastAsia" w:eastAsiaTheme="minorEastAsia" w:hAnsiTheme="minorEastAsia" w:cs="Arial"/>
                <w:sz w:val="24"/>
                <w:szCs w:val="24"/>
              </w:rPr>
            </w:pPr>
            <w:r w:rsidRPr="00D67FE2">
              <w:rPr>
                <w:rFonts w:asciiTheme="minorEastAsia" w:eastAsiaTheme="minorEastAsia" w:hAnsiTheme="minorEastAsia" w:cs="Arial" w:hint="eastAsia"/>
                <w:sz w:val="24"/>
                <w:szCs w:val="24"/>
              </w:rPr>
              <w:t>环境因素/危险源辨识与评价</w:t>
            </w:r>
          </w:p>
        </w:tc>
        <w:tc>
          <w:tcPr>
            <w:tcW w:w="1311" w:type="dxa"/>
            <w:shd w:val="clear" w:color="auto" w:fill="CEEACA" w:themeFill="background1"/>
          </w:tcPr>
          <w:p w:rsid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7B29C7" w:rsidRP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Pr="00D67FE2">
              <w:rPr>
                <w:rFonts w:asciiTheme="minorEastAsia" w:eastAsiaTheme="minorEastAsia" w:hAnsiTheme="minorEastAsia" w:cs="Arial" w:hint="eastAsia"/>
                <w:sz w:val="24"/>
                <w:szCs w:val="24"/>
              </w:rPr>
              <w:t xml:space="preserve"> 6.1.2</w:t>
            </w:r>
          </w:p>
        </w:tc>
        <w:tc>
          <w:tcPr>
            <w:tcW w:w="10004" w:type="dxa"/>
          </w:tcPr>
          <w:p w:rsidR="002E4B32" w:rsidRDefault="001B446B" w:rsidP="00CF6878">
            <w:pPr>
              <w:spacing w:line="360" w:lineRule="auto"/>
              <w:ind w:rightChars="-50" w:right="-105" w:firstLineChars="200" w:firstLine="480"/>
              <w:rPr>
                <w:rFonts w:ascii="宋体" w:hAnsi="宋体"/>
                <w:sz w:val="24"/>
              </w:rPr>
            </w:pPr>
            <w:r>
              <w:rPr>
                <w:rFonts w:ascii="宋体" w:hAnsi="宋体" w:hint="eastAsia"/>
                <w:sz w:val="24"/>
              </w:rPr>
              <w:t>本公司</w:t>
            </w:r>
            <w:r w:rsidR="002E4B32">
              <w:rPr>
                <w:rFonts w:ascii="宋体" w:hAnsi="宋体" w:hint="eastAsia"/>
                <w:sz w:val="24"/>
              </w:rPr>
              <w:t>制定并实施《环境因素识别与评价</w:t>
            </w:r>
            <w:r w:rsidR="00CF6878">
              <w:rPr>
                <w:rFonts w:ascii="宋体" w:hAnsi="宋体" w:hint="eastAsia"/>
                <w:sz w:val="24"/>
              </w:rPr>
              <w:t>程序》</w:t>
            </w:r>
            <w:r w:rsidR="002E4B32">
              <w:rPr>
                <w:rFonts w:ascii="宋体" w:hAnsi="宋体" w:hint="eastAsia"/>
                <w:sz w:val="24"/>
              </w:rPr>
              <w:t>HT-</w:t>
            </w:r>
            <w:r w:rsidR="00CF6878">
              <w:rPr>
                <w:rFonts w:ascii="宋体" w:hAnsi="宋体" w:hint="eastAsia"/>
                <w:sz w:val="24"/>
              </w:rPr>
              <w:t>CX</w:t>
            </w:r>
            <w:r w:rsidR="002E4B32">
              <w:rPr>
                <w:rFonts w:ascii="宋体" w:hAnsi="宋体" w:hint="eastAsia"/>
                <w:sz w:val="24"/>
              </w:rPr>
              <w:t>/B</w:t>
            </w:r>
            <w:r w:rsidR="00CF6878">
              <w:rPr>
                <w:rFonts w:ascii="宋体" w:hAnsi="宋体" w:hint="eastAsia"/>
                <w:sz w:val="24"/>
              </w:rPr>
              <w:t>19-2020、《危险源辨识</w:t>
            </w:r>
            <w:r w:rsidR="002E4B32">
              <w:rPr>
                <w:rFonts w:ascii="宋体" w:hAnsi="宋体" w:hint="eastAsia"/>
                <w:sz w:val="24"/>
              </w:rPr>
              <w:t>、</w:t>
            </w:r>
            <w:r w:rsidR="00CF6878">
              <w:rPr>
                <w:rFonts w:ascii="宋体" w:hAnsi="宋体" w:hint="eastAsia"/>
                <w:sz w:val="24"/>
              </w:rPr>
              <w:t>风险评价</w:t>
            </w:r>
            <w:r w:rsidR="002E4B32">
              <w:rPr>
                <w:rFonts w:ascii="宋体" w:hAnsi="宋体" w:hint="eastAsia"/>
                <w:sz w:val="24"/>
              </w:rPr>
              <w:t>和</w:t>
            </w:r>
            <w:r w:rsidR="00CF6878" w:rsidRPr="00672F38">
              <w:rPr>
                <w:rFonts w:ascii="宋体" w:hAnsi="宋体" w:hint="eastAsia"/>
                <w:sz w:val="24"/>
              </w:rPr>
              <w:t>控制程序》</w:t>
            </w:r>
            <w:r w:rsidR="002E4B32">
              <w:rPr>
                <w:rFonts w:ascii="宋体" w:hAnsi="宋体" w:hint="eastAsia"/>
                <w:sz w:val="24"/>
              </w:rPr>
              <w:t>HT-CX/B20-2020</w:t>
            </w:r>
            <w:r w:rsidR="00CF6878">
              <w:rPr>
                <w:rFonts w:ascii="宋体" w:hAnsi="宋体" w:hint="eastAsia"/>
                <w:sz w:val="24"/>
              </w:rPr>
              <w:t>。</w:t>
            </w:r>
          </w:p>
          <w:p w:rsidR="001B446B" w:rsidRDefault="001B446B" w:rsidP="00CF6878">
            <w:pPr>
              <w:spacing w:line="360" w:lineRule="auto"/>
              <w:ind w:rightChars="-50" w:right="-105" w:firstLineChars="200" w:firstLine="480"/>
              <w:rPr>
                <w:rFonts w:ascii="宋体" w:hAnsi="宋体"/>
                <w:sz w:val="24"/>
              </w:rPr>
            </w:pPr>
            <w:r w:rsidRPr="00672F38">
              <w:rPr>
                <w:rFonts w:ascii="宋体" w:hAnsi="宋体" w:hint="eastAsia"/>
                <w:sz w:val="24"/>
              </w:rPr>
              <w:t>利用生命周期的观点，确</w:t>
            </w:r>
            <w:r w:rsidR="00CF6878">
              <w:rPr>
                <w:rFonts w:ascii="宋体" w:hAnsi="宋体" w:hint="eastAsia"/>
                <w:sz w:val="24"/>
              </w:rPr>
              <w:t>定在经营活动中能够控制和能够加影响的环境因素及其相关的环境影响，</w:t>
            </w:r>
            <w:r w:rsidRPr="00672F38">
              <w:rPr>
                <w:rFonts w:ascii="宋体" w:hAnsi="宋体" w:hint="eastAsia"/>
                <w:sz w:val="24"/>
              </w:rPr>
              <w:t>在</w:t>
            </w:r>
            <w:r>
              <w:rPr>
                <w:rFonts w:ascii="宋体" w:hAnsi="宋体" w:hint="eastAsia"/>
                <w:sz w:val="24"/>
              </w:rPr>
              <w:t>本公司</w:t>
            </w:r>
            <w:r w:rsidRPr="00672F38">
              <w:rPr>
                <w:rFonts w:ascii="宋体" w:hAnsi="宋体" w:hint="eastAsia"/>
                <w:sz w:val="24"/>
              </w:rPr>
              <w:t>活动、产品和服务过程中辨识和确定危险源的存在、性质，评价危险源的风险程度，确定重大风险，制定相应的管理方案，以预防、降低或消除职业健康安全风险。</w:t>
            </w:r>
            <w:r w:rsidR="002E4B32">
              <w:rPr>
                <w:rFonts w:ascii="宋体" w:hAnsi="宋体" w:hint="eastAsia"/>
                <w:sz w:val="24"/>
              </w:rPr>
              <w:t xml:space="preserve"> </w:t>
            </w:r>
            <w:r w:rsidR="002E4B32">
              <w:rPr>
                <w:rFonts w:ascii="宋体" w:hAnsi="宋体"/>
                <w:sz w:val="24"/>
              </w:rPr>
              <w:t xml:space="preserve"> </w:t>
            </w:r>
          </w:p>
          <w:p w:rsidR="00180185" w:rsidRDefault="00CF6878" w:rsidP="00CF6878">
            <w:pPr>
              <w:spacing w:line="360" w:lineRule="auto"/>
              <w:ind w:rightChars="-50" w:right="-105" w:firstLineChars="200" w:firstLine="480"/>
              <w:rPr>
                <w:rFonts w:ascii="宋体" w:hAnsi="宋体"/>
                <w:sz w:val="24"/>
              </w:rPr>
            </w:pPr>
            <w:r>
              <w:rPr>
                <w:rFonts w:ascii="宋体" w:hAnsi="宋体" w:hint="eastAsia"/>
                <w:sz w:val="24"/>
              </w:rPr>
              <w:lastRenderedPageBreak/>
              <w:t>查环境因素</w:t>
            </w:r>
            <w:r w:rsidR="00E606EB">
              <w:rPr>
                <w:rFonts w:ascii="宋体" w:hAnsi="宋体" w:hint="eastAsia"/>
                <w:sz w:val="24"/>
              </w:rPr>
              <w:t>汇总及评价</w:t>
            </w:r>
            <w:r>
              <w:rPr>
                <w:rFonts w:ascii="宋体" w:hAnsi="宋体" w:hint="eastAsia"/>
                <w:sz w:val="24"/>
              </w:rPr>
              <w:t>表：</w:t>
            </w:r>
            <w:r w:rsidR="00E606EB">
              <w:rPr>
                <w:rFonts w:ascii="宋体" w:hAnsi="宋体" w:hint="eastAsia"/>
                <w:sz w:val="24"/>
              </w:rPr>
              <w:t>本部</w:t>
            </w:r>
            <w:r w:rsidR="00E606EB">
              <w:rPr>
                <w:rFonts w:ascii="宋体" w:hAnsi="宋体"/>
                <w:sz w:val="24"/>
              </w:rPr>
              <w:t>门</w:t>
            </w:r>
            <w:r w:rsidR="00E606EB">
              <w:rPr>
                <w:rFonts w:ascii="宋体" w:hAnsi="宋体" w:hint="eastAsia"/>
                <w:sz w:val="24"/>
              </w:rPr>
              <w:t>有办公和业务活动、</w:t>
            </w:r>
            <w:r>
              <w:rPr>
                <w:rFonts w:ascii="宋体" w:hAnsi="宋体" w:hint="eastAsia"/>
                <w:sz w:val="24"/>
              </w:rPr>
              <w:t>运输活动过程及相关辅助过程进行环境因素识别评价，明确时态、状态</w:t>
            </w:r>
            <w:r w:rsidR="007A51CE">
              <w:rPr>
                <w:rFonts w:ascii="宋体" w:hAnsi="宋体" w:hint="eastAsia"/>
                <w:sz w:val="24"/>
              </w:rPr>
              <w:t>、环境影响、排放量、发生频次、去向及可能造成的污染影响，有评价记录</w:t>
            </w:r>
            <w:r w:rsidR="00F96645">
              <w:rPr>
                <w:rFonts w:ascii="宋体" w:hAnsi="宋体" w:hint="eastAsia"/>
                <w:sz w:val="24"/>
              </w:rPr>
              <w:t>；</w:t>
            </w:r>
          </w:p>
          <w:p w:rsidR="00CF6878" w:rsidRDefault="007A51CE" w:rsidP="00CF6878">
            <w:pPr>
              <w:spacing w:line="360" w:lineRule="auto"/>
              <w:ind w:rightChars="-50" w:right="-105" w:firstLineChars="200" w:firstLine="480"/>
              <w:rPr>
                <w:rFonts w:ascii="宋体" w:hAnsi="宋体"/>
                <w:sz w:val="24"/>
              </w:rPr>
            </w:pPr>
            <w:r>
              <w:rPr>
                <w:rFonts w:ascii="宋体" w:hAnsi="宋体" w:hint="eastAsia"/>
                <w:sz w:val="24"/>
              </w:rPr>
              <w:t>确定重大环境因素</w:t>
            </w:r>
            <w:r w:rsidR="00F96645">
              <w:rPr>
                <w:rFonts w:ascii="宋体" w:hAnsi="宋体" w:hint="eastAsia"/>
                <w:sz w:val="24"/>
              </w:rPr>
              <w:t>：有清单2项，一是火灾；二是固体废弃物排放</w:t>
            </w:r>
            <w:r w:rsidR="00E606EB">
              <w:rPr>
                <w:rFonts w:ascii="宋体" w:hAnsi="宋体" w:hint="eastAsia"/>
                <w:sz w:val="24"/>
              </w:rPr>
              <w:t>，明确控制措施</w:t>
            </w:r>
            <w:r w:rsidR="0025629F">
              <w:rPr>
                <w:rFonts w:ascii="宋体" w:hAnsi="宋体" w:hint="eastAsia"/>
                <w:sz w:val="24"/>
              </w:rPr>
              <w:t>；</w:t>
            </w:r>
          </w:p>
          <w:p w:rsidR="00E606EB" w:rsidRDefault="00E606EB" w:rsidP="00CF6878">
            <w:pPr>
              <w:spacing w:line="360" w:lineRule="auto"/>
              <w:ind w:rightChars="-50" w:right="-105" w:firstLineChars="200" w:firstLine="480"/>
              <w:rPr>
                <w:rFonts w:ascii="宋体" w:hAnsi="宋体"/>
                <w:sz w:val="24"/>
              </w:rPr>
            </w:pPr>
            <w:r>
              <w:rPr>
                <w:rFonts w:ascii="宋体" w:hAnsi="宋体" w:hint="eastAsia"/>
                <w:sz w:val="24"/>
              </w:rPr>
              <w:t>查危险源辨识及</w:t>
            </w:r>
            <w:r w:rsidR="00CF6878">
              <w:rPr>
                <w:rFonts w:ascii="宋体" w:hAnsi="宋体" w:hint="eastAsia"/>
                <w:sz w:val="24"/>
              </w:rPr>
              <w:t>风险评价</w:t>
            </w:r>
            <w:r w:rsidR="0025629F">
              <w:rPr>
                <w:rFonts w:ascii="宋体" w:hAnsi="宋体" w:hint="eastAsia"/>
                <w:sz w:val="24"/>
              </w:rPr>
              <w:t>表</w:t>
            </w:r>
            <w:r w:rsidR="00CF6878">
              <w:rPr>
                <w:rFonts w:ascii="宋体" w:hAnsi="宋体" w:hint="eastAsia"/>
                <w:sz w:val="24"/>
              </w:rPr>
              <w:t>：</w:t>
            </w:r>
            <w:r>
              <w:rPr>
                <w:rFonts w:ascii="宋体" w:hAnsi="宋体" w:hint="eastAsia"/>
                <w:sz w:val="24"/>
              </w:rPr>
              <w:t>本部门有</w:t>
            </w:r>
            <w:r w:rsidR="0025629F">
              <w:rPr>
                <w:rFonts w:ascii="宋体" w:hAnsi="宋体" w:hint="eastAsia"/>
                <w:sz w:val="24"/>
              </w:rPr>
              <w:t>办公</w:t>
            </w:r>
            <w:r>
              <w:rPr>
                <w:rFonts w:ascii="宋体" w:hAnsi="宋体" w:hint="eastAsia"/>
                <w:sz w:val="24"/>
              </w:rPr>
              <w:t>和业务</w:t>
            </w:r>
            <w:r w:rsidR="0025629F">
              <w:rPr>
                <w:rFonts w:ascii="宋体" w:hAnsi="宋体" w:hint="eastAsia"/>
                <w:sz w:val="24"/>
              </w:rPr>
              <w:t>活动、运输活动过程及相关辅助过程进行危险源辨识和风险评价，</w:t>
            </w:r>
            <w:r w:rsidR="007368CC">
              <w:rPr>
                <w:rFonts w:ascii="宋体" w:hAnsi="宋体" w:hint="eastAsia"/>
                <w:sz w:val="24"/>
              </w:rPr>
              <w:t>明确危险因素、可能导致事故、采用定量法进行评价有评价记录，确定风险等级及控制方法等；</w:t>
            </w:r>
          </w:p>
          <w:p w:rsidR="007368CC" w:rsidRDefault="007368CC" w:rsidP="00CF6878">
            <w:pPr>
              <w:spacing w:line="360" w:lineRule="auto"/>
              <w:ind w:rightChars="-50" w:right="-105" w:firstLineChars="200" w:firstLine="480"/>
              <w:rPr>
                <w:rFonts w:ascii="宋体" w:hAnsi="宋体"/>
                <w:sz w:val="24"/>
              </w:rPr>
            </w:pPr>
            <w:r>
              <w:rPr>
                <w:rFonts w:ascii="宋体" w:hAnsi="宋体" w:hint="eastAsia"/>
                <w:sz w:val="24"/>
              </w:rPr>
              <w:t>提供重大危险源清单：</w:t>
            </w:r>
            <w:r w:rsidR="00E606EB">
              <w:rPr>
                <w:rFonts w:ascii="宋体" w:hAnsi="宋体" w:hint="eastAsia"/>
                <w:sz w:val="24"/>
              </w:rPr>
              <w:t>运输交通事故、装卸车意外人员伤害</w:t>
            </w:r>
            <w:r w:rsidR="006E6168">
              <w:rPr>
                <w:rFonts w:ascii="宋体" w:hAnsi="宋体" w:hint="eastAsia"/>
                <w:sz w:val="24"/>
              </w:rPr>
              <w:t>、火灾等。</w:t>
            </w:r>
            <w:bookmarkStart w:id="0" w:name="_GoBack"/>
            <w:bookmarkEnd w:id="0"/>
          </w:p>
          <w:p w:rsidR="001B446B" w:rsidRPr="00CF6878" w:rsidRDefault="007368CC" w:rsidP="007368CC">
            <w:pPr>
              <w:spacing w:line="360" w:lineRule="auto"/>
              <w:ind w:rightChars="-50" w:right="-105" w:firstLineChars="200" w:firstLine="480"/>
              <w:rPr>
                <w:rFonts w:ascii="宋体" w:hAnsi="宋体"/>
                <w:szCs w:val="21"/>
                <w:highlight w:val="yellow"/>
              </w:rPr>
            </w:pPr>
            <w:r>
              <w:rPr>
                <w:rFonts w:ascii="宋体" w:hAnsi="宋体" w:hint="eastAsia"/>
                <w:sz w:val="24"/>
              </w:rPr>
              <w:t>明确</w:t>
            </w:r>
            <w:r w:rsidR="00E606EB">
              <w:rPr>
                <w:rFonts w:ascii="宋体" w:hAnsi="宋体" w:hint="eastAsia"/>
                <w:sz w:val="24"/>
              </w:rPr>
              <w:t>影响和</w:t>
            </w:r>
            <w:r>
              <w:rPr>
                <w:rFonts w:ascii="宋体" w:hAnsi="宋体" w:hint="eastAsia"/>
                <w:sz w:val="24"/>
              </w:rPr>
              <w:t>控制措施。</w:t>
            </w:r>
          </w:p>
        </w:tc>
        <w:tc>
          <w:tcPr>
            <w:tcW w:w="1585" w:type="dxa"/>
          </w:tcPr>
          <w:p w:rsidR="007B29C7" w:rsidRPr="00D40E63" w:rsidRDefault="00D40E63"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bl>
    <w:p w:rsidR="00F648C3" w:rsidRDefault="0057528A">
      <w:pPr>
        <w:rPr>
          <w:rFonts w:ascii="楷体" w:eastAsia="楷体" w:hAnsi="楷体"/>
        </w:rPr>
      </w:pPr>
      <w:r>
        <w:rPr>
          <w:rFonts w:ascii="楷体" w:eastAsia="楷体" w:hAnsi="楷体"/>
        </w:rPr>
        <w:lastRenderedPageBreak/>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83" w:rsidRDefault="000F6C83">
      <w:r>
        <w:separator/>
      </w:r>
    </w:p>
  </w:endnote>
  <w:endnote w:type="continuationSeparator" w:id="0">
    <w:p w:rsidR="000F6C83" w:rsidRDefault="000F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E6168">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E6168">
              <w:rPr>
                <w:b/>
                <w:noProof/>
              </w:rPr>
              <w:t>2</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83" w:rsidRDefault="000F6C83">
      <w:r>
        <w:separator/>
      </w:r>
    </w:p>
  </w:footnote>
  <w:footnote w:type="continuationSeparator" w:id="0">
    <w:p w:rsidR="000F6C83" w:rsidRDefault="000F6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0F6C8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1994"/>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869F6"/>
    <w:rsid w:val="000A02F3"/>
    <w:rsid w:val="000A5E44"/>
    <w:rsid w:val="000A7044"/>
    <w:rsid w:val="000B0541"/>
    <w:rsid w:val="000B1394"/>
    <w:rsid w:val="000B2E9C"/>
    <w:rsid w:val="000B374B"/>
    <w:rsid w:val="000B40BD"/>
    <w:rsid w:val="000C123B"/>
    <w:rsid w:val="000C381D"/>
    <w:rsid w:val="000C408E"/>
    <w:rsid w:val="000C55D5"/>
    <w:rsid w:val="000D0692"/>
    <w:rsid w:val="000D123D"/>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6C83"/>
    <w:rsid w:val="000F7D53"/>
    <w:rsid w:val="00101F08"/>
    <w:rsid w:val="001022F1"/>
    <w:rsid w:val="001037D5"/>
    <w:rsid w:val="00105983"/>
    <w:rsid w:val="00112EBF"/>
    <w:rsid w:val="00114CF9"/>
    <w:rsid w:val="0011584C"/>
    <w:rsid w:val="00117BB9"/>
    <w:rsid w:val="00122F01"/>
    <w:rsid w:val="001316FF"/>
    <w:rsid w:val="00134798"/>
    <w:rsid w:val="00144C71"/>
    <w:rsid w:val="00145688"/>
    <w:rsid w:val="00146E9E"/>
    <w:rsid w:val="00150852"/>
    <w:rsid w:val="0015334D"/>
    <w:rsid w:val="00155CB4"/>
    <w:rsid w:val="00161106"/>
    <w:rsid w:val="00162177"/>
    <w:rsid w:val="00162499"/>
    <w:rsid w:val="001677C1"/>
    <w:rsid w:val="001737D0"/>
    <w:rsid w:val="00173DEB"/>
    <w:rsid w:val="0017586A"/>
    <w:rsid w:val="00180185"/>
    <w:rsid w:val="0018331F"/>
    <w:rsid w:val="00184E50"/>
    <w:rsid w:val="001904A8"/>
    <w:rsid w:val="001918ED"/>
    <w:rsid w:val="00192A7F"/>
    <w:rsid w:val="001A2536"/>
    <w:rsid w:val="001A2D7F"/>
    <w:rsid w:val="001A3DF8"/>
    <w:rsid w:val="001A572D"/>
    <w:rsid w:val="001A6B4F"/>
    <w:rsid w:val="001B446B"/>
    <w:rsid w:val="001C61B5"/>
    <w:rsid w:val="001C724A"/>
    <w:rsid w:val="001C74CE"/>
    <w:rsid w:val="001D186C"/>
    <w:rsid w:val="001D318E"/>
    <w:rsid w:val="001D4AD8"/>
    <w:rsid w:val="001D54FF"/>
    <w:rsid w:val="001D6C2B"/>
    <w:rsid w:val="001D7042"/>
    <w:rsid w:val="001E1974"/>
    <w:rsid w:val="001E3A1C"/>
    <w:rsid w:val="001E4D27"/>
    <w:rsid w:val="001E6122"/>
    <w:rsid w:val="001E61BA"/>
    <w:rsid w:val="001F1494"/>
    <w:rsid w:val="001F25AE"/>
    <w:rsid w:val="001F2CF6"/>
    <w:rsid w:val="00200813"/>
    <w:rsid w:val="00202BC2"/>
    <w:rsid w:val="002078AF"/>
    <w:rsid w:val="002103DA"/>
    <w:rsid w:val="0021209F"/>
    <w:rsid w:val="002122D7"/>
    <w:rsid w:val="00213483"/>
    <w:rsid w:val="00213CA8"/>
    <w:rsid w:val="00214113"/>
    <w:rsid w:val="00215081"/>
    <w:rsid w:val="00215B15"/>
    <w:rsid w:val="00216FFD"/>
    <w:rsid w:val="00222532"/>
    <w:rsid w:val="002250F7"/>
    <w:rsid w:val="0022732F"/>
    <w:rsid w:val="0023038C"/>
    <w:rsid w:val="00237445"/>
    <w:rsid w:val="00237625"/>
    <w:rsid w:val="00237A57"/>
    <w:rsid w:val="0024000F"/>
    <w:rsid w:val="00245A05"/>
    <w:rsid w:val="00247AD6"/>
    <w:rsid w:val="00250E2E"/>
    <w:rsid w:val="002513BC"/>
    <w:rsid w:val="002518FD"/>
    <w:rsid w:val="00252A48"/>
    <w:rsid w:val="00252DEE"/>
    <w:rsid w:val="00256283"/>
    <w:rsid w:val="0025629F"/>
    <w:rsid w:val="0026497A"/>
    <w:rsid w:val="00264A93"/>
    <w:rsid w:val="002651A6"/>
    <w:rsid w:val="00265BFF"/>
    <w:rsid w:val="00267E42"/>
    <w:rsid w:val="002703E8"/>
    <w:rsid w:val="00276466"/>
    <w:rsid w:val="0028144F"/>
    <w:rsid w:val="00281EB5"/>
    <w:rsid w:val="00283485"/>
    <w:rsid w:val="00284271"/>
    <w:rsid w:val="00290C8D"/>
    <w:rsid w:val="00290FC2"/>
    <w:rsid w:val="00293044"/>
    <w:rsid w:val="00293973"/>
    <w:rsid w:val="002973F0"/>
    <w:rsid w:val="002975C1"/>
    <w:rsid w:val="002A0A01"/>
    <w:rsid w:val="002A0E6E"/>
    <w:rsid w:val="002A2529"/>
    <w:rsid w:val="002A33CC"/>
    <w:rsid w:val="002A58E7"/>
    <w:rsid w:val="002B01C2"/>
    <w:rsid w:val="002B14DB"/>
    <w:rsid w:val="002B1808"/>
    <w:rsid w:val="002B60BD"/>
    <w:rsid w:val="002C1ACE"/>
    <w:rsid w:val="002C1AF9"/>
    <w:rsid w:val="002C23FC"/>
    <w:rsid w:val="002C3E0D"/>
    <w:rsid w:val="002C47E9"/>
    <w:rsid w:val="002C791B"/>
    <w:rsid w:val="002D12B3"/>
    <w:rsid w:val="002D41FB"/>
    <w:rsid w:val="002D5116"/>
    <w:rsid w:val="002E0587"/>
    <w:rsid w:val="002E1E1D"/>
    <w:rsid w:val="002E4B32"/>
    <w:rsid w:val="002E4D99"/>
    <w:rsid w:val="002F05FA"/>
    <w:rsid w:val="002F307B"/>
    <w:rsid w:val="002F51DD"/>
    <w:rsid w:val="002F5554"/>
    <w:rsid w:val="002F7CB0"/>
    <w:rsid w:val="003034CB"/>
    <w:rsid w:val="00303954"/>
    <w:rsid w:val="003075BF"/>
    <w:rsid w:val="00311EBB"/>
    <w:rsid w:val="00312608"/>
    <w:rsid w:val="00317401"/>
    <w:rsid w:val="00320B43"/>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4783"/>
    <w:rsid w:val="00344E5E"/>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0ED6"/>
    <w:rsid w:val="00391B23"/>
    <w:rsid w:val="003A047E"/>
    <w:rsid w:val="003A12A3"/>
    <w:rsid w:val="003A1E9C"/>
    <w:rsid w:val="003A3EB1"/>
    <w:rsid w:val="003A7A58"/>
    <w:rsid w:val="003A7A5C"/>
    <w:rsid w:val="003B2BAB"/>
    <w:rsid w:val="003B3ECA"/>
    <w:rsid w:val="003B4CA7"/>
    <w:rsid w:val="003B4E3D"/>
    <w:rsid w:val="003C33A8"/>
    <w:rsid w:val="003C7B5F"/>
    <w:rsid w:val="003D42CB"/>
    <w:rsid w:val="003D6BE3"/>
    <w:rsid w:val="003D736E"/>
    <w:rsid w:val="003E0763"/>
    <w:rsid w:val="003E0E52"/>
    <w:rsid w:val="003E25CE"/>
    <w:rsid w:val="003F20A5"/>
    <w:rsid w:val="003F233D"/>
    <w:rsid w:val="003F2E8E"/>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4772E"/>
    <w:rsid w:val="004558B5"/>
    <w:rsid w:val="00456697"/>
    <w:rsid w:val="00465FE1"/>
    <w:rsid w:val="00471378"/>
    <w:rsid w:val="00471469"/>
    <w:rsid w:val="00475491"/>
    <w:rsid w:val="004869FB"/>
    <w:rsid w:val="004876AA"/>
    <w:rsid w:val="00491735"/>
    <w:rsid w:val="00494A46"/>
    <w:rsid w:val="00495DA8"/>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344"/>
    <w:rsid w:val="00534814"/>
    <w:rsid w:val="00536930"/>
    <w:rsid w:val="005426E8"/>
    <w:rsid w:val="0054270E"/>
    <w:rsid w:val="00542A03"/>
    <w:rsid w:val="005443BF"/>
    <w:rsid w:val="00546913"/>
    <w:rsid w:val="00547980"/>
    <w:rsid w:val="00547E68"/>
    <w:rsid w:val="00552F32"/>
    <w:rsid w:val="00554552"/>
    <w:rsid w:val="005577C1"/>
    <w:rsid w:val="00557F99"/>
    <w:rsid w:val="00560A2A"/>
    <w:rsid w:val="00564E53"/>
    <w:rsid w:val="00564E58"/>
    <w:rsid w:val="00567CF8"/>
    <w:rsid w:val="00571DE8"/>
    <w:rsid w:val="0057473A"/>
    <w:rsid w:val="0057528A"/>
    <w:rsid w:val="0057559A"/>
    <w:rsid w:val="00580224"/>
    <w:rsid w:val="00581B74"/>
    <w:rsid w:val="00583277"/>
    <w:rsid w:val="00583744"/>
    <w:rsid w:val="005849C6"/>
    <w:rsid w:val="00584E4C"/>
    <w:rsid w:val="005905E9"/>
    <w:rsid w:val="005905EF"/>
    <w:rsid w:val="00592C3E"/>
    <w:rsid w:val="00595FA8"/>
    <w:rsid w:val="005A000F"/>
    <w:rsid w:val="005A045C"/>
    <w:rsid w:val="005A1ED6"/>
    <w:rsid w:val="005A4E86"/>
    <w:rsid w:val="005A4F6D"/>
    <w:rsid w:val="005B173D"/>
    <w:rsid w:val="005B2FF3"/>
    <w:rsid w:val="005B6327"/>
    <w:rsid w:val="005B6888"/>
    <w:rsid w:val="005B78B3"/>
    <w:rsid w:val="005C1396"/>
    <w:rsid w:val="005C2617"/>
    <w:rsid w:val="005D3185"/>
    <w:rsid w:val="005D7EE8"/>
    <w:rsid w:val="005E6A61"/>
    <w:rsid w:val="005E7ABD"/>
    <w:rsid w:val="005F3F52"/>
    <w:rsid w:val="005F4B95"/>
    <w:rsid w:val="005F5691"/>
    <w:rsid w:val="005F5A47"/>
    <w:rsid w:val="005F6C65"/>
    <w:rsid w:val="00600F02"/>
    <w:rsid w:val="006018DD"/>
    <w:rsid w:val="00603986"/>
    <w:rsid w:val="0060444D"/>
    <w:rsid w:val="006122FC"/>
    <w:rsid w:val="0061550C"/>
    <w:rsid w:val="00621648"/>
    <w:rsid w:val="00622CB5"/>
    <w:rsid w:val="00624138"/>
    <w:rsid w:val="0062550A"/>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3B79"/>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2ED3"/>
    <w:rsid w:val="006D6551"/>
    <w:rsid w:val="006E54BD"/>
    <w:rsid w:val="006E6168"/>
    <w:rsid w:val="006E678B"/>
    <w:rsid w:val="006E7375"/>
    <w:rsid w:val="006F176F"/>
    <w:rsid w:val="006F43A8"/>
    <w:rsid w:val="006F50AA"/>
    <w:rsid w:val="006F5843"/>
    <w:rsid w:val="006F599A"/>
    <w:rsid w:val="006F7580"/>
    <w:rsid w:val="00700F2C"/>
    <w:rsid w:val="00703009"/>
    <w:rsid w:val="0070367F"/>
    <w:rsid w:val="007049F1"/>
    <w:rsid w:val="00705320"/>
    <w:rsid w:val="007124C2"/>
    <w:rsid w:val="00712F3C"/>
    <w:rsid w:val="00713183"/>
    <w:rsid w:val="00715C27"/>
    <w:rsid w:val="007170AA"/>
    <w:rsid w:val="00722A29"/>
    <w:rsid w:val="0072769F"/>
    <w:rsid w:val="00730382"/>
    <w:rsid w:val="00732B66"/>
    <w:rsid w:val="007351E2"/>
    <w:rsid w:val="00735909"/>
    <w:rsid w:val="00736656"/>
    <w:rsid w:val="007368CC"/>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4ABE"/>
    <w:rsid w:val="00775570"/>
    <w:rsid w:val="007757F3"/>
    <w:rsid w:val="007762C6"/>
    <w:rsid w:val="007815DC"/>
    <w:rsid w:val="00782F54"/>
    <w:rsid w:val="007843B5"/>
    <w:rsid w:val="00787AEA"/>
    <w:rsid w:val="00793469"/>
    <w:rsid w:val="00796E4A"/>
    <w:rsid w:val="007A0865"/>
    <w:rsid w:val="007A1200"/>
    <w:rsid w:val="007A19CD"/>
    <w:rsid w:val="007A47FB"/>
    <w:rsid w:val="007A51CE"/>
    <w:rsid w:val="007A7056"/>
    <w:rsid w:val="007B0CA3"/>
    <w:rsid w:val="007B106B"/>
    <w:rsid w:val="007B11D8"/>
    <w:rsid w:val="007B275D"/>
    <w:rsid w:val="007B29C7"/>
    <w:rsid w:val="007B6A58"/>
    <w:rsid w:val="007C2932"/>
    <w:rsid w:val="007C42D6"/>
    <w:rsid w:val="007C587C"/>
    <w:rsid w:val="007D0724"/>
    <w:rsid w:val="007D32C3"/>
    <w:rsid w:val="007E1B8C"/>
    <w:rsid w:val="007E4877"/>
    <w:rsid w:val="007E6AEB"/>
    <w:rsid w:val="007F00B9"/>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5CC4"/>
    <w:rsid w:val="00857B4A"/>
    <w:rsid w:val="008611AE"/>
    <w:rsid w:val="008646DE"/>
    <w:rsid w:val="00864902"/>
    <w:rsid w:val="00864BE7"/>
    <w:rsid w:val="00865200"/>
    <w:rsid w:val="0087120C"/>
    <w:rsid w:val="00871695"/>
    <w:rsid w:val="00873EFF"/>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8DB"/>
    <w:rsid w:val="008F5A24"/>
    <w:rsid w:val="008F6A4A"/>
    <w:rsid w:val="008F7C55"/>
    <w:rsid w:val="00900C72"/>
    <w:rsid w:val="0090248D"/>
    <w:rsid w:val="00907732"/>
    <w:rsid w:val="00914F41"/>
    <w:rsid w:val="00917360"/>
    <w:rsid w:val="00922540"/>
    <w:rsid w:val="0092335F"/>
    <w:rsid w:val="0092389D"/>
    <w:rsid w:val="00930694"/>
    <w:rsid w:val="00933B75"/>
    <w:rsid w:val="0093521F"/>
    <w:rsid w:val="00936368"/>
    <w:rsid w:val="00936493"/>
    <w:rsid w:val="00942412"/>
    <w:rsid w:val="00945677"/>
    <w:rsid w:val="00951FB6"/>
    <w:rsid w:val="00952445"/>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58E1"/>
    <w:rsid w:val="009B6541"/>
    <w:rsid w:val="009B7EB8"/>
    <w:rsid w:val="009C299A"/>
    <w:rsid w:val="009D1FC3"/>
    <w:rsid w:val="009D3FBC"/>
    <w:rsid w:val="009D475E"/>
    <w:rsid w:val="009D48E6"/>
    <w:rsid w:val="009D6D70"/>
    <w:rsid w:val="009D7E11"/>
    <w:rsid w:val="009E30B4"/>
    <w:rsid w:val="009E30DA"/>
    <w:rsid w:val="009E6193"/>
    <w:rsid w:val="009E6661"/>
    <w:rsid w:val="009E723E"/>
    <w:rsid w:val="009E7DD1"/>
    <w:rsid w:val="009F3319"/>
    <w:rsid w:val="009F609F"/>
    <w:rsid w:val="009F7EED"/>
    <w:rsid w:val="00A01006"/>
    <w:rsid w:val="00A115EA"/>
    <w:rsid w:val="00A138EC"/>
    <w:rsid w:val="00A169D0"/>
    <w:rsid w:val="00A2415B"/>
    <w:rsid w:val="00A26E44"/>
    <w:rsid w:val="00A34B9E"/>
    <w:rsid w:val="00A458FE"/>
    <w:rsid w:val="00A45CBF"/>
    <w:rsid w:val="00A46B3D"/>
    <w:rsid w:val="00A53106"/>
    <w:rsid w:val="00A542C1"/>
    <w:rsid w:val="00A6128F"/>
    <w:rsid w:val="00A6335D"/>
    <w:rsid w:val="00A672B4"/>
    <w:rsid w:val="00A74491"/>
    <w:rsid w:val="00A7595A"/>
    <w:rsid w:val="00A801DE"/>
    <w:rsid w:val="00A83F5A"/>
    <w:rsid w:val="00A85B50"/>
    <w:rsid w:val="00A8784E"/>
    <w:rsid w:val="00A90A22"/>
    <w:rsid w:val="00A95DF8"/>
    <w:rsid w:val="00A960E3"/>
    <w:rsid w:val="00A97734"/>
    <w:rsid w:val="00AA1A59"/>
    <w:rsid w:val="00AA6095"/>
    <w:rsid w:val="00AA6C7E"/>
    <w:rsid w:val="00AA7F40"/>
    <w:rsid w:val="00AA7FD7"/>
    <w:rsid w:val="00AB1B2B"/>
    <w:rsid w:val="00AB2990"/>
    <w:rsid w:val="00AB3547"/>
    <w:rsid w:val="00AB41FC"/>
    <w:rsid w:val="00AB4454"/>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32423"/>
    <w:rsid w:val="00B4072C"/>
    <w:rsid w:val="00B410EE"/>
    <w:rsid w:val="00B4369C"/>
    <w:rsid w:val="00B443E9"/>
    <w:rsid w:val="00B54FB1"/>
    <w:rsid w:val="00B57EAB"/>
    <w:rsid w:val="00B64949"/>
    <w:rsid w:val="00B733C0"/>
    <w:rsid w:val="00B81284"/>
    <w:rsid w:val="00B8202D"/>
    <w:rsid w:val="00B83577"/>
    <w:rsid w:val="00B857F1"/>
    <w:rsid w:val="00B929FD"/>
    <w:rsid w:val="00B95B99"/>
    <w:rsid w:val="00B95F69"/>
    <w:rsid w:val="00B97B53"/>
    <w:rsid w:val="00BB7B74"/>
    <w:rsid w:val="00BC2015"/>
    <w:rsid w:val="00BC36BE"/>
    <w:rsid w:val="00BC6CDF"/>
    <w:rsid w:val="00BC71B0"/>
    <w:rsid w:val="00BE2675"/>
    <w:rsid w:val="00BE6A10"/>
    <w:rsid w:val="00BF1D87"/>
    <w:rsid w:val="00BF2A9F"/>
    <w:rsid w:val="00BF597E"/>
    <w:rsid w:val="00BF6AB6"/>
    <w:rsid w:val="00C00AEE"/>
    <w:rsid w:val="00C028B7"/>
    <w:rsid w:val="00C0299D"/>
    <w:rsid w:val="00C03098"/>
    <w:rsid w:val="00C0339F"/>
    <w:rsid w:val="00C037F3"/>
    <w:rsid w:val="00C14685"/>
    <w:rsid w:val="00C173F0"/>
    <w:rsid w:val="00C23E84"/>
    <w:rsid w:val="00C260FA"/>
    <w:rsid w:val="00C31C73"/>
    <w:rsid w:val="00C42C8D"/>
    <w:rsid w:val="00C456BC"/>
    <w:rsid w:val="00C46B78"/>
    <w:rsid w:val="00C51A36"/>
    <w:rsid w:val="00C548BE"/>
    <w:rsid w:val="00C55228"/>
    <w:rsid w:val="00C6195A"/>
    <w:rsid w:val="00C6502E"/>
    <w:rsid w:val="00C67E19"/>
    <w:rsid w:val="00C67E47"/>
    <w:rsid w:val="00C71E85"/>
    <w:rsid w:val="00C73543"/>
    <w:rsid w:val="00C74F8C"/>
    <w:rsid w:val="00C81ACE"/>
    <w:rsid w:val="00C82C24"/>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D4CAE"/>
    <w:rsid w:val="00CD5793"/>
    <w:rsid w:val="00CD72FE"/>
    <w:rsid w:val="00CE2A9E"/>
    <w:rsid w:val="00CE315A"/>
    <w:rsid w:val="00CE3C41"/>
    <w:rsid w:val="00CE5D77"/>
    <w:rsid w:val="00CE7BE1"/>
    <w:rsid w:val="00CF147A"/>
    <w:rsid w:val="00CF1726"/>
    <w:rsid w:val="00CF46F8"/>
    <w:rsid w:val="00CF615B"/>
    <w:rsid w:val="00CF6878"/>
    <w:rsid w:val="00CF6C5C"/>
    <w:rsid w:val="00D02852"/>
    <w:rsid w:val="00D02F7F"/>
    <w:rsid w:val="00D02FF8"/>
    <w:rsid w:val="00D03279"/>
    <w:rsid w:val="00D06F59"/>
    <w:rsid w:val="00D137DB"/>
    <w:rsid w:val="00D162B0"/>
    <w:rsid w:val="00D16502"/>
    <w:rsid w:val="00D17F48"/>
    <w:rsid w:val="00D215EB"/>
    <w:rsid w:val="00D2302E"/>
    <w:rsid w:val="00D26F4E"/>
    <w:rsid w:val="00D27CB2"/>
    <w:rsid w:val="00D27DEB"/>
    <w:rsid w:val="00D306EF"/>
    <w:rsid w:val="00D3392D"/>
    <w:rsid w:val="00D33BC6"/>
    <w:rsid w:val="00D35353"/>
    <w:rsid w:val="00D363BF"/>
    <w:rsid w:val="00D37F3C"/>
    <w:rsid w:val="00D40E63"/>
    <w:rsid w:val="00D41439"/>
    <w:rsid w:val="00D429D7"/>
    <w:rsid w:val="00D4441F"/>
    <w:rsid w:val="00D44AD0"/>
    <w:rsid w:val="00D458E8"/>
    <w:rsid w:val="00D5229B"/>
    <w:rsid w:val="00D5570A"/>
    <w:rsid w:val="00D55BC5"/>
    <w:rsid w:val="00D55E69"/>
    <w:rsid w:val="00D562F6"/>
    <w:rsid w:val="00D56491"/>
    <w:rsid w:val="00D566B4"/>
    <w:rsid w:val="00D624A3"/>
    <w:rsid w:val="00D67FE2"/>
    <w:rsid w:val="00D721B0"/>
    <w:rsid w:val="00D72DBC"/>
    <w:rsid w:val="00D8388C"/>
    <w:rsid w:val="00D85BAB"/>
    <w:rsid w:val="00D87E15"/>
    <w:rsid w:val="00D9255F"/>
    <w:rsid w:val="00D95656"/>
    <w:rsid w:val="00D960C0"/>
    <w:rsid w:val="00D96342"/>
    <w:rsid w:val="00D96755"/>
    <w:rsid w:val="00DA0DF0"/>
    <w:rsid w:val="00DA53CD"/>
    <w:rsid w:val="00DA68CF"/>
    <w:rsid w:val="00DA7616"/>
    <w:rsid w:val="00DB1A82"/>
    <w:rsid w:val="00DB5877"/>
    <w:rsid w:val="00DC2A85"/>
    <w:rsid w:val="00DC4F7D"/>
    <w:rsid w:val="00DC5D76"/>
    <w:rsid w:val="00DD1C8E"/>
    <w:rsid w:val="00DD76E4"/>
    <w:rsid w:val="00DE146D"/>
    <w:rsid w:val="00DE2D80"/>
    <w:rsid w:val="00DE5495"/>
    <w:rsid w:val="00DE6FCE"/>
    <w:rsid w:val="00DE7DDF"/>
    <w:rsid w:val="00DF3ECC"/>
    <w:rsid w:val="00DF76DB"/>
    <w:rsid w:val="00E02739"/>
    <w:rsid w:val="00E0333C"/>
    <w:rsid w:val="00E038E4"/>
    <w:rsid w:val="00E13D9A"/>
    <w:rsid w:val="00E15E81"/>
    <w:rsid w:val="00E21843"/>
    <w:rsid w:val="00E22AA8"/>
    <w:rsid w:val="00E26704"/>
    <w:rsid w:val="00E27D98"/>
    <w:rsid w:val="00E32D13"/>
    <w:rsid w:val="00E35B6F"/>
    <w:rsid w:val="00E367F2"/>
    <w:rsid w:val="00E43822"/>
    <w:rsid w:val="00E44012"/>
    <w:rsid w:val="00E44C05"/>
    <w:rsid w:val="00E456EB"/>
    <w:rsid w:val="00E467AB"/>
    <w:rsid w:val="00E54035"/>
    <w:rsid w:val="00E606EB"/>
    <w:rsid w:val="00E62996"/>
    <w:rsid w:val="00E63714"/>
    <w:rsid w:val="00E6476A"/>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2A42"/>
    <w:rsid w:val="00F06D09"/>
    <w:rsid w:val="00F0713A"/>
    <w:rsid w:val="00F101A2"/>
    <w:rsid w:val="00F11201"/>
    <w:rsid w:val="00F11BD2"/>
    <w:rsid w:val="00F14D99"/>
    <w:rsid w:val="00F20EEA"/>
    <w:rsid w:val="00F26EAF"/>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7F8F"/>
    <w:rsid w:val="00F905CA"/>
    <w:rsid w:val="00F956F5"/>
    <w:rsid w:val="00F9664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Hyperlink"/>
    <w:uiPriority w:val="99"/>
    <w:unhideWhenUsed/>
    <w:rsid w:val="00041994"/>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F4E8F-A13C-4BC2-921D-0E4E0832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1147</cp:revision>
  <cp:lastPrinted>2020-03-02T10:12:00Z</cp:lastPrinted>
  <dcterms:created xsi:type="dcterms:W3CDTF">2015-06-17T12:51:00Z</dcterms:created>
  <dcterms:modified xsi:type="dcterms:W3CDTF">2021-06-16T06:55:00Z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