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受审核部门：管理层     主管领导：南伍水、刘献涛       陪同人员：南皓晰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rPr>
            </w:pPr>
            <w:r>
              <w:rPr>
                <w:rFonts w:hint="eastAsia" w:ascii="宋体" w:hAnsi="宋体" w:eastAsia="宋体" w:cs="宋体"/>
                <w:sz w:val="21"/>
                <w:szCs w:val="21"/>
              </w:rPr>
              <w:t>审核员：李俐       审核时间：202</w:t>
            </w:r>
            <w:r>
              <w:rPr>
                <w:rFonts w:hint="eastAsia" w:ascii="宋体" w:hAnsi="宋体" w:cs="宋体"/>
                <w:sz w:val="21"/>
                <w:szCs w:val="21"/>
                <w:lang w:val="en-US" w:eastAsia="zh-CN"/>
              </w:rPr>
              <w:t>1</w:t>
            </w:r>
            <w:r>
              <w:rPr>
                <w:rFonts w:hint="eastAsia" w:ascii="宋体" w:hAnsi="宋体" w:eastAsia="宋体" w:cs="宋体"/>
                <w:sz w:val="21"/>
                <w:szCs w:val="21"/>
              </w:rPr>
              <w:t>年0</w:t>
            </w:r>
            <w:r>
              <w:rPr>
                <w:rFonts w:hint="eastAsia" w:ascii="宋体" w:hAnsi="宋体" w:cs="宋体"/>
                <w:sz w:val="21"/>
                <w:szCs w:val="21"/>
                <w:lang w:val="en-US" w:eastAsia="zh-CN"/>
              </w:rPr>
              <w:t>6</w:t>
            </w:r>
            <w:r>
              <w:rPr>
                <w:rFonts w:hint="eastAsia" w:ascii="宋体" w:hAnsi="宋体" w:eastAsia="宋体" w:cs="宋体"/>
                <w:sz w:val="21"/>
                <w:szCs w:val="21"/>
              </w:rPr>
              <w:t>月</w:t>
            </w:r>
            <w:r>
              <w:rPr>
                <w:rFonts w:hint="eastAsia" w:ascii="宋体" w:hAnsi="宋体" w:cs="宋体"/>
                <w:sz w:val="21"/>
                <w:szCs w:val="21"/>
                <w:lang w:val="en-US" w:eastAsia="zh-CN"/>
              </w:rPr>
              <w:t>3</w:t>
            </w:r>
            <w:r>
              <w:rPr>
                <w:rFonts w:hint="eastAsia" w:ascii="宋体" w:hAnsi="宋体" w:eastAsia="宋体" w:cs="宋体"/>
                <w:sz w:val="21"/>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sz w:val="21"/>
                <w:szCs w:val="21"/>
              </w:rPr>
              <w:t>审核条款：</w:t>
            </w:r>
          </w:p>
          <w:p>
            <w:pPr>
              <w:pStyle w:val="14"/>
              <w:spacing w:line="36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QEO:4.1理解组织及其环境、4.2理解相关方的需求和期望、4.3 确定管理体系的范围、4.4质量/环境/职业健康安全管理体系及其过程、5.1领导作用和承诺、5.2质量/环境/职业健康安全方针、5.3组织的岗位、职责和权限、</w:t>
            </w:r>
            <w:r>
              <w:rPr>
                <w:rFonts w:hint="eastAsia" w:ascii="宋体" w:hAnsi="宋体" w:eastAsia="宋体" w:cs="宋体"/>
                <w:sz w:val="21"/>
                <w:szCs w:val="21"/>
                <w:lang w:val="en-US" w:eastAsia="zh-CN"/>
              </w:rPr>
              <w:t>OMS：</w:t>
            </w:r>
            <w:r>
              <w:rPr>
                <w:rFonts w:hint="eastAsia" w:ascii="宋体" w:hAnsi="宋体" w:eastAsia="宋体" w:cs="宋体"/>
                <w:b w:val="0"/>
                <w:bCs w:val="0"/>
                <w:sz w:val="21"/>
                <w:szCs w:val="21"/>
              </w:rPr>
              <w:t>5.4协商与参与、6.1应对风险和机遇的措施、6.2质量/环境/职业健康安全目标及其实现的策划、Q</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6.3变更的策划、7.1.1（EO7.1）资源总则、7.4沟通/信息交流、9.3管理评审、10.1改进、10.3持续改进，</w:t>
            </w:r>
          </w:p>
          <w:p>
            <w:pPr>
              <w:pStyle w:val="4"/>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国家/地方监督抽查情况；顾客满意、相关方投诉及处理情况；</w:t>
            </w:r>
            <w:r>
              <w:rPr>
                <w:rFonts w:hint="eastAsia" w:ascii="宋体" w:hAnsi="宋体" w:eastAsia="宋体" w:cs="宋体"/>
                <w:b w:val="0"/>
                <w:bCs w:val="0"/>
                <w:sz w:val="21"/>
                <w:szCs w:val="21"/>
                <w:lang w:val="en-US" w:eastAsia="zh-CN"/>
              </w:rPr>
              <w:t>远程监督审核现场确认及上次审核问题</w:t>
            </w:r>
            <w:r>
              <w:rPr>
                <w:rFonts w:hint="eastAsia" w:ascii="宋体" w:hAnsi="宋体" w:eastAsia="宋体" w:cs="宋体"/>
                <w:b w:val="0"/>
                <w:bCs w:val="0"/>
                <w:sz w:val="21"/>
                <w:szCs w:val="21"/>
              </w:rPr>
              <w:t>验证，验证企业相关资质</w:t>
            </w:r>
            <w:r>
              <w:rPr>
                <w:rFonts w:hint="eastAsia" w:ascii="宋体" w:hAnsi="宋体" w:eastAsia="宋体" w:cs="宋体"/>
                <w:b w:val="0"/>
                <w:bCs w:val="0"/>
                <w:sz w:val="21"/>
                <w:szCs w:val="21"/>
                <w:lang w:val="en-US" w:eastAsia="zh-CN"/>
              </w:rPr>
              <w:t>变化情况</w:t>
            </w:r>
            <w:r>
              <w:rPr>
                <w:rFonts w:hint="eastAsia" w:ascii="宋体" w:hAnsi="宋体" w:eastAsia="宋体" w:cs="宋体"/>
                <w:b w:val="0"/>
                <w:bCs w:val="0"/>
                <w:sz w:val="21"/>
                <w:szCs w:val="21"/>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b w:val="0"/>
                <w:bCs/>
              </w:rPr>
            </w:pPr>
            <w:r>
              <w:rPr>
                <w:rFonts w:hint="eastAsia"/>
                <w:b w:val="0"/>
                <w:bCs/>
              </w:rPr>
              <w:t>资质</w:t>
            </w:r>
          </w:p>
          <w:p>
            <w:pPr>
              <w:rPr>
                <w:b w:val="0"/>
                <w:bCs/>
              </w:rPr>
            </w:pPr>
          </w:p>
          <w:p>
            <w:pPr>
              <w:rPr>
                <w:b w:val="0"/>
                <w:bCs/>
              </w:rPr>
            </w:pPr>
            <w:r>
              <w:rPr>
                <w:rFonts w:hint="eastAsia"/>
                <w:b w:val="0"/>
                <w:bCs/>
              </w:rPr>
              <w:t>范围再确认</w:t>
            </w:r>
          </w:p>
          <w:p>
            <w:pPr>
              <w:rPr>
                <w:b w:val="0"/>
                <w:bCs/>
              </w:rPr>
            </w:pPr>
          </w:p>
          <w:p>
            <w:pPr>
              <w:rPr>
                <w:b w:val="0"/>
                <w:bCs/>
              </w:rPr>
            </w:pPr>
          </w:p>
          <w:p>
            <w:pPr>
              <w:rPr>
                <w:b w:val="0"/>
                <w:bCs/>
              </w:rPr>
            </w:pPr>
          </w:p>
          <w:p>
            <w:pPr>
              <w:pStyle w:val="4"/>
              <w:rPr>
                <w:b w:val="0"/>
                <w:bCs/>
              </w:rPr>
            </w:pPr>
          </w:p>
          <w:p>
            <w:pPr>
              <w:pStyle w:val="4"/>
              <w:rPr>
                <w:b w:val="0"/>
                <w:bCs/>
              </w:rPr>
            </w:pPr>
          </w:p>
          <w:p>
            <w:pPr>
              <w:pStyle w:val="4"/>
              <w:rPr>
                <w:b w:val="0"/>
                <w:bCs/>
              </w:rPr>
            </w:pPr>
          </w:p>
          <w:p>
            <w:pPr>
              <w:pStyle w:val="4"/>
              <w:rPr>
                <w:b w:val="0"/>
                <w:bCs/>
              </w:rPr>
            </w:pPr>
          </w:p>
          <w:p>
            <w:pPr>
              <w:pStyle w:val="4"/>
              <w:rPr>
                <w:b w:val="0"/>
                <w:bCs/>
              </w:rPr>
            </w:pPr>
          </w:p>
          <w:p>
            <w:pPr>
              <w:rPr>
                <w:b w:val="0"/>
                <w:bCs/>
              </w:rPr>
            </w:pPr>
            <w:r>
              <w:rPr>
                <w:rFonts w:hint="eastAsia"/>
                <w:b w:val="0"/>
                <w:bCs/>
              </w:rPr>
              <w:t>上次不符合项验证</w:t>
            </w:r>
          </w:p>
          <w:p>
            <w:pPr>
              <w:rPr>
                <w:b w:val="0"/>
                <w:bCs/>
              </w:rPr>
            </w:pPr>
          </w:p>
          <w:p>
            <w:pPr>
              <w:rPr>
                <w:b w:val="0"/>
                <w:bCs/>
              </w:rPr>
            </w:pPr>
            <w:r>
              <w:rPr>
                <w:rFonts w:hint="eastAsia"/>
                <w:b w:val="0"/>
                <w:bCs/>
              </w:rPr>
              <w:t>投诉或事故/政府主管部门监督抽查情况</w:t>
            </w:r>
          </w:p>
          <w:p>
            <w:pPr>
              <w:pStyle w:val="14"/>
              <w:spacing w:line="360" w:lineRule="auto"/>
              <w:ind w:firstLine="0" w:firstLineChars="0"/>
              <w:rPr>
                <w:rFonts w:hint="eastAsia" w:ascii="宋体" w:hAnsi="宋体" w:eastAsia="宋体" w:cs="宋体"/>
                <w:b w:val="0"/>
                <w:bCs w:val="0"/>
                <w:sz w:val="21"/>
                <w:szCs w:val="21"/>
                <w:lang w:val="en-US" w:eastAsia="zh-CN"/>
              </w:rPr>
            </w:pPr>
            <w:r>
              <w:rPr>
                <w:rFonts w:hint="eastAsia"/>
                <w:b w:val="0"/>
                <w:bCs/>
              </w:rPr>
              <w:t>证书和标准的适宜</w:t>
            </w:r>
          </w:p>
          <w:p>
            <w:pPr>
              <w:pStyle w:val="14"/>
              <w:spacing w:line="360" w:lineRule="auto"/>
              <w:ind w:firstLine="0" w:firstLineChars="0"/>
              <w:rPr>
                <w:rFonts w:hint="eastAsia"/>
                <w:b w:val="0"/>
                <w:bCs/>
              </w:rPr>
            </w:pPr>
            <w:r>
              <w:rPr>
                <w:rFonts w:hint="eastAsia" w:ascii="宋体" w:hAnsi="宋体" w:eastAsia="宋体" w:cs="宋体"/>
                <w:b w:val="0"/>
                <w:bCs w:val="0"/>
                <w:sz w:val="21"/>
                <w:szCs w:val="21"/>
                <w:lang w:val="en-US" w:eastAsia="zh-CN"/>
              </w:rPr>
              <w:t>远程监督审核现场确认</w:t>
            </w:r>
          </w:p>
        </w:tc>
        <w:tc>
          <w:tcPr>
            <w:tcW w:w="960" w:type="dxa"/>
            <w:vAlign w:val="center"/>
          </w:tcPr>
          <w:p>
            <w:pPr>
              <w:pStyle w:val="14"/>
              <w:spacing w:line="360" w:lineRule="auto"/>
              <w:ind w:firstLine="0" w:firstLineChars="0"/>
              <w:rPr>
                <w:rFonts w:hint="eastAsia" w:ascii="宋体" w:hAnsi="宋体" w:eastAsia="宋体" w:cs="宋体"/>
                <w:b w:val="0"/>
                <w:bCs w:val="0"/>
                <w:sz w:val="21"/>
                <w:szCs w:val="21"/>
              </w:rPr>
            </w:pPr>
          </w:p>
        </w:tc>
        <w:tc>
          <w:tcPr>
            <w:tcW w:w="10004" w:type="dxa"/>
            <w:vAlign w:val="center"/>
          </w:tcPr>
          <w:p>
            <w:pPr>
              <w:spacing w:line="360" w:lineRule="auto"/>
            </w:pPr>
            <w:r>
              <w:rPr>
                <w:rFonts w:hint="eastAsia" w:ascii="宋体" w:hAnsi="宋体" w:cs="宋体"/>
                <w:b w:val="0"/>
                <w:bCs w:val="0"/>
                <w:sz w:val="21"/>
                <w:szCs w:val="21"/>
                <w:lang w:val="en-US" w:eastAsia="zh-CN"/>
              </w:rPr>
              <w:t>南总介绍</w:t>
            </w:r>
            <w:r>
              <w:rPr>
                <w:rFonts w:hint="eastAsia"/>
              </w:rPr>
              <w:t>：最管理者，总经理：</w:t>
            </w:r>
            <w:r>
              <w:rPr>
                <w:rFonts w:hint="eastAsia" w:ascii="宋体" w:hAnsi="宋体" w:eastAsia="宋体" w:cs="宋体"/>
                <w:b w:val="0"/>
                <w:bCs w:val="0"/>
                <w:sz w:val="21"/>
                <w:szCs w:val="21"/>
              </w:rPr>
              <w:t>南伍水</w:t>
            </w:r>
            <w:r>
              <w:rPr>
                <w:rFonts w:hint="eastAsia"/>
                <w:lang w:eastAsia="zh-CN"/>
              </w:rPr>
              <w:t xml:space="preserve"> </w:t>
            </w:r>
            <w:r>
              <w:rPr>
                <w:rFonts w:hint="eastAsia"/>
              </w:rPr>
              <w:t>、管代：</w:t>
            </w:r>
            <w:r>
              <w:rPr>
                <w:rFonts w:hint="eastAsia" w:ascii="宋体" w:hAnsi="宋体" w:eastAsia="宋体" w:cs="宋体"/>
                <w:b w:val="0"/>
                <w:bCs w:val="0"/>
                <w:sz w:val="21"/>
                <w:szCs w:val="21"/>
              </w:rPr>
              <w:t xml:space="preserve">刘献涛 </w:t>
            </w:r>
          </w:p>
          <w:p>
            <w:pPr>
              <w:spacing w:line="360" w:lineRule="auto"/>
              <w:jc w:val="left"/>
              <w:rPr>
                <w:rFonts w:hint="eastAsia" w:asciiTheme="minorEastAsia" w:hAnsiTheme="minorEastAsia" w:eastAsiaTheme="minorEastAsia"/>
                <w:sz w:val="20"/>
              </w:rPr>
            </w:pPr>
            <w:r>
              <w:rPr>
                <w:rFonts w:hint="eastAsia" w:asciiTheme="minorEastAsia" w:hAnsiTheme="minorEastAsia" w:eastAsiaTheme="minorEastAsia"/>
                <w:sz w:val="20"/>
              </w:rPr>
              <w:t>公司名称：</w:t>
            </w:r>
            <w:bookmarkStart w:id="0" w:name="组织名称"/>
            <w:r>
              <w:rPr>
                <w:rFonts w:asciiTheme="minorEastAsia" w:hAnsiTheme="minorEastAsia" w:eastAsiaTheme="minorEastAsia"/>
                <w:sz w:val="20"/>
              </w:rPr>
              <w:t>河北鼎冠教学器材制造有限公司</w:t>
            </w:r>
            <w:bookmarkEnd w:id="0"/>
            <w:r>
              <w:rPr>
                <w:rFonts w:hint="eastAsia" w:asciiTheme="minorEastAsia" w:hAnsiTheme="minorEastAsia" w:eastAsiaTheme="minorEastAsia"/>
                <w:sz w:val="20"/>
              </w:rPr>
              <w:t>，公司成立于2015年12月注册，有效期</w:t>
            </w:r>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长期，</w:t>
            </w:r>
          </w:p>
          <w:p>
            <w:pPr>
              <w:spacing w:line="360" w:lineRule="auto"/>
              <w:jc w:val="left"/>
              <w:rPr>
                <w:rFonts w:hint="eastAsia" w:asciiTheme="minorEastAsia" w:hAnsiTheme="minorEastAsia" w:eastAsiaTheme="minorEastAsia"/>
                <w:sz w:val="20"/>
              </w:rPr>
            </w:pPr>
            <w:r>
              <w:rPr>
                <w:rFonts w:hint="eastAsia" w:asciiTheme="minorEastAsia" w:hAnsiTheme="minorEastAsia" w:eastAsiaTheme="minorEastAsia"/>
                <w:sz w:val="20"/>
              </w:rPr>
              <w:t>注册地址：</w:t>
            </w:r>
            <w:r>
              <w:rPr>
                <w:rFonts w:asciiTheme="minorEastAsia" w:hAnsiTheme="minorEastAsia" w:eastAsiaTheme="minorEastAsia"/>
                <w:sz w:val="20"/>
              </w:rPr>
              <w:t>河北省保定市唐县王京镇西安乐村</w:t>
            </w:r>
          </w:p>
          <w:p>
            <w:pPr>
              <w:spacing w:line="360" w:lineRule="auto"/>
              <w:jc w:val="left"/>
              <w:rPr>
                <w:rFonts w:hint="eastAsia" w:asciiTheme="minorEastAsia" w:hAnsiTheme="minorEastAsia" w:eastAsiaTheme="minorEastAsia"/>
                <w:sz w:val="20"/>
              </w:rPr>
            </w:pPr>
            <w:r>
              <w:rPr>
                <w:rFonts w:hint="eastAsia" w:asciiTheme="minorEastAsia" w:hAnsiTheme="minorEastAsia" w:eastAsiaTheme="minorEastAsia"/>
                <w:sz w:val="20"/>
              </w:rPr>
              <w:t>经营地址：</w:t>
            </w:r>
            <w:bookmarkStart w:id="1" w:name="生产地址"/>
            <w:r>
              <w:rPr>
                <w:rFonts w:asciiTheme="minorEastAsia" w:hAnsiTheme="minorEastAsia" w:eastAsiaTheme="minorEastAsia"/>
                <w:sz w:val="20"/>
              </w:rPr>
              <w:t>河北省保定市唐县王京镇西安乐村</w:t>
            </w:r>
            <w:bookmarkEnd w:id="1"/>
          </w:p>
          <w:p>
            <w:pPr>
              <w:pStyle w:val="14"/>
              <w:spacing w:line="360" w:lineRule="auto"/>
              <w:ind w:firstLine="0" w:firstLineChars="0"/>
              <w:rPr>
                <w:rFonts w:hint="eastAsia" w:ascii="宋体" w:hAnsi="宋体" w:eastAsia="宋体" w:cs="宋体"/>
                <w:b w:val="0"/>
                <w:bCs w:val="0"/>
                <w:sz w:val="21"/>
                <w:szCs w:val="21"/>
              </w:rPr>
            </w:pPr>
            <w:r>
              <w:rPr>
                <w:rFonts w:hint="eastAsia" w:ascii="宋体" w:hAnsi="宋体"/>
                <w:szCs w:val="21"/>
              </w:rPr>
              <w:t>经营范围：</w:t>
            </w:r>
            <w:r>
              <w:rPr>
                <w:rFonts w:hint="eastAsia" w:ascii="宋体" w:hAnsi="宋体" w:eastAsia="宋体" w:cs="宋体"/>
                <w:b w:val="0"/>
                <w:bCs w:val="0"/>
                <w:sz w:val="21"/>
                <w:szCs w:val="21"/>
              </w:rPr>
              <w:t xml:space="preserve">最管理者、管代 </w:t>
            </w:r>
          </w:p>
          <w:p>
            <w:pPr>
              <w:pStyle w:val="14"/>
              <w:spacing w:line="36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公司，成立于2015年12月，法人代表刘献涛 总经理 南伍水，管代：刘献涛 注册及生产经营地址：河北省保定市唐县王京镇西安乐村。</w:t>
            </w:r>
          </w:p>
          <w:p>
            <w:pPr>
              <w:pStyle w:val="14"/>
              <w:spacing w:line="36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目前主要从事音体美器材、教学仪器、健身器材、学生课桌椅床、办公家具、厨房设备、劳技器材、电器、电脑耗材、实验室设备、玩具（国家禁止经营的除外）的销售。</w:t>
            </w:r>
          </w:p>
          <w:p>
            <w:pPr>
              <w:pStyle w:val="14"/>
              <w:spacing w:line="36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上次</w:t>
            </w:r>
            <w:r>
              <w:rPr>
                <w:rFonts w:hint="eastAsia" w:ascii="宋体" w:hAnsi="宋体" w:cs="宋体"/>
                <w:b w:val="0"/>
                <w:bCs w:val="0"/>
                <w:sz w:val="21"/>
                <w:szCs w:val="21"/>
                <w:lang w:val="en-US" w:eastAsia="zh-CN"/>
              </w:rPr>
              <w:t>远程审核未开具</w:t>
            </w:r>
            <w:r>
              <w:rPr>
                <w:rFonts w:hint="eastAsia" w:ascii="宋体" w:hAnsi="宋体" w:eastAsia="宋体" w:cs="宋体"/>
                <w:b w:val="0"/>
                <w:bCs w:val="0"/>
                <w:sz w:val="21"/>
                <w:szCs w:val="21"/>
              </w:rPr>
              <w:t>不符合项。</w:t>
            </w:r>
          </w:p>
          <w:p>
            <w:pPr>
              <w:pStyle w:val="14"/>
              <w:spacing w:line="36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p>
            <w:pPr>
              <w:pStyle w:val="14"/>
              <w:spacing w:line="36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无变化。</w:t>
            </w:r>
          </w:p>
          <w:p>
            <w:pPr>
              <w:pStyle w:val="14"/>
              <w:spacing w:line="36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正常使用，用于招投标及企业宣传。</w:t>
            </w:r>
          </w:p>
          <w:p>
            <w:pPr>
              <w:pStyle w:val="14"/>
              <w:spacing w:line="360" w:lineRule="auto"/>
              <w:ind w:firstLine="0" w:firstLineChars="0"/>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由于疫情</w:t>
            </w:r>
            <w:r>
              <w:rPr>
                <w:rFonts w:ascii="宋体" w:hAnsi="宋体"/>
                <w:b w:val="0"/>
                <w:bCs w:val="0"/>
                <w:sz w:val="21"/>
                <w:szCs w:val="21"/>
              </w:rPr>
              <w:t>2020年05月06日</w:t>
            </w:r>
            <w:r>
              <w:rPr>
                <w:rFonts w:hint="eastAsia" w:ascii="宋体" w:hAnsi="宋体"/>
                <w:b w:val="0"/>
                <w:bCs w:val="0"/>
                <w:sz w:val="21"/>
                <w:szCs w:val="21"/>
                <w:lang w:val="en-US" w:eastAsia="zh-CN"/>
              </w:rPr>
              <w:t>对该公司进行了远程审核，经现场确认2020.5.6监督审核提供的审核证据真实有效，与事实一致。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理解组织及其环境</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总要求</w:t>
            </w:r>
          </w:p>
        </w:tc>
        <w:tc>
          <w:tcPr>
            <w:tcW w:w="960" w:type="dxa"/>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QES4.1</w:t>
            </w:r>
          </w:p>
        </w:tc>
        <w:tc>
          <w:tcPr>
            <w:tcW w:w="10004" w:type="dxa"/>
            <w:vAlign w:val="center"/>
          </w:tcPr>
          <w:p>
            <w:pPr>
              <w:spacing w:line="360" w:lineRule="auto"/>
              <w:ind w:firstLine="420" w:firstLineChars="2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与总经理南伍水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color w:val="000000"/>
                <w:sz w:val="21"/>
                <w:szCs w:val="21"/>
              </w:rPr>
              <w:t>提供有</w:t>
            </w:r>
            <w:r>
              <w:rPr>
                <w:rFonts w:hint="eastAsia" w:ascii="宋体" w:hAnsi="宋体" w:cs="宋体"/>
                <w:b w:val="0"/>
                <w:bCs/>
                <w:color w:val="000000"/>
                <w:sz w:val="21"/>
                <w:szCs w:val="21"/>
                <w:lang w:val="en-US" w:eastAsia="zh-CN"/>
              </w:rPr>
              <w:t>2021年</w:t>
            </w:r>
            <w:r>
              <w:rPr>
                <w:rFonts w:hint="eastAsia" w:ascii="宋体" w:hAnsi="宋体" w:eastAsia="宋体" w:cs="宋体"/>
                <w:b w:val="0"/>
                <w:bCs/>
                <w:color w:val="000000"/>
                <w:sz w:val="21"/>
                <w:szCs w:val="21"/>
              </w:rPr>
              <w:t>《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b w:val="0"/>
                <w:bCs/>
              </w:rPr>
            </w:pPr>
            <w:r>
              <w:rPr>
                <w:rFonts w:hint="eastAsia" w:ascii="宋体" w:hAnsi="宋体" w:eastAsia="宋体" w:cs="宋体"/>
                <w:b w:val="0"/>
                <w:bCs/>
              </w:rPr>
              <w:t>理解相关方的需求和期望</w:t>
            </w:r>
          </w:p>
        </w:tc>
        <w:tc>
          <w:tcPr>
            <w:tcW w:w="960" w:type="dxa"/>
            <w:vAlign w:val="center"/>
          </w:tcPr>
          <w:p>
            <w:pPr>
              <w:rPr>
                <w:rFonts w:hint="eastAsia" w:ascii="宋体" w:hAnsi="宋体" w:eastAsia="宋体" w:cs="宋体"/>
                <w:b w:val="0"/>
                <w:bCs/>
              </w:rPr>
            </w:pPr>
            <w:r>
              <w:rPr>
                <w:rFonts w:hint="eastAsia" w:ascii="宋体" w:hAnsi="宋体" w:eastAsia="宋体" w:cs="宋体"/>
                <w:b w:val="0"/>
                <w:bCs/>
              </w:rPr>
              <w:t>QSE4.2</w:t>
            </w:r>
          </w:p>
        </w:tc>
        <w:tc>
          <w:tcPr>
            <w:tcW w:w="10004" w:type="dxa"/>
            <w:vAlign w:val="center"/>
          </w:tcPr>
          <w:p>
            <w:pPr>
              <w:spacing w:line="360" w:lineRule="auto"/>
              <w:rPr>
                <w:rFonts w:hint="eastAsia" w:ascii="宋体" w:hAnsi="宋体" w:eastAsia="宋体" w:cs="宋体"/>
                <w:b w:val="0"/>
                <w:bCs/>
                <w:color w:val="000000"/>
                <w:szCs w:val="24"/>
              </w:rPr>
            </w:pPr>
            <w:r>
              <w:rPr>
                <w:rFonts w:hint="eastAsia" w:ascii="宋体" w:hAnsi="宋体" w:eastAsia="宋体" w:cs="宋体"/>
                <w:b w:val="0"/>
                <w:bCs/>
                <w:color w:val="000000"/>
                <w:szCs w:val="24"/>
              </w:rPr>
              <w:t>提供了《组织的相关方需求和期望调查表》，相关方包括顾客、股东、员工、供应商、竞争对手、社会团体等。相关方期望和要求为价格、安全性、合同协议、行业规范标准等。识别的方法为：主动调查、水平对比等。检测指标或项目：顾客满意度、客户投诉率、供方评价表等。</w:t>
            </w:r>
          </w:p>
          <w:p>
            <w:pPr>
              <w:ind w:firstLine="420" w:firstLineChars="200"/>
              <w:rPr>
                <w:rFonts w:hint="eastAsia" w:ascii="宋体" w:hAnsi="宋体" w:eastAsia="宋体" w:cs="宋体"/>
                <w:b w:val="0"/>
                <w:bCs/>
              </w:rPr>
            </w:pPr>
            <w:r>
              <w:rPr>
                <w:rFonts w:hint="eastAsia" w:ascii="宋体" w:hAnsi="宋体" w:eastAsia="宋体" w:cs="宋体"/>
                <w:b w:val="0"/>
                <w:bCs/>
                <w:szCs w:val="24"/>
              </w:rPr>
              <w:t>基本识别了与组织管理体系有关的相关方和要求</w:t>
            </w:r>
            <w:r>
              <w:rPr>
                <w:rFonts w:hint="eastAsia" w:ascii="宋体" w:hAnsi="宋体" w:eastAsia="宋体" w:cs="宋体"/>
                <w:b w:val="0"/>
                <w:bCs/>
                <w:szCs w:val="24"/>
                <w:lang w:val="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确定质量、环境和职业健康安全管理体系的范围</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总要求</w:t>
            </w:r>
          </w:p>
        </w:tc>
        <w:tc>
          <w:tcPr>
            <w:tcW w:w="960" w:type="dxa"/>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QES4.3</w:t>
            </w:r>
          </w:p>
        </w:tc>
        <w:tc>
          <w:tcPr>
            <w:tcW w:w="10004" w:type="dxa"/>
            <w:vAlign w:val="center"/>
          </w:tcPr>
          <w:p>
            <w:pPr>
              <w:spacing w:line="36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经确认企业的管理体系范围是：</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■QMS：音体美器材、教学仪器、健身器材、学生课桌椅床、办公家具、厨房设备、劳技器材、电器、电脑耗材、实验室设备、玩具（对儿童有危害的除外）的销售。</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■EMS：音体美器材、教学仪器、健身器材、学生课桌椅床、办公家具、厨房设备、劳技器材、电器、电脑耗材、实验室设备、玩具（对儿童有危害的除外）的销售及相关环境管理活动。</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■OHSMS：音体美器材、教学仪器、健身器材、学生课桌椅床、办公家具、厨房设备、劳技器材、电器、电脑耗材、实验室设备、玩具（对儿童有危害的除外）的销售及相关职业健康安全管理活动 。</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公司按照常规销售模式销售无需再进行设计开发，由于本公司顾客群稳定，服务流程明确，无需销售服务的设计开发，故QMS标准的8.3条款不适用，但删减不免除对顾客要求的承诺及法律法规的要求。因此Q8.3条款不适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管理体系及其过程</w:t>
            </w:r>
          </w:p>
          <w:p>
            <w:pPr>
              <w:spacing w:line="360" w:lineRule="auto"/>
              <w:rPr>
                <w:rFonts w:hint="eastAsia" w:ascii="宋体" w:hAnsi="宋体" w:eastAsia="宋体" w:cs="宋体"/>
                <w:b w:val="0"/>
                <w:bCs/>
              </w:rPr>
            </w:pP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QES4.4</w:t>
            </w:r>
          </w:p>
          <w:p>
            <w:pPr>
              <w:spacing w:line="360" w:lineRule="auto"/>
              <w:rPr>
                <w:rFonts w:hint="eastAsia" w:ascii="宋体" w:hAnsi="宋体" w:eastAsia="宋体" w:cs="宋体"/>
                <w:b w:val="0"/>
                <w:bCs/>
              </w:rPr>
            </w:pPr>
          </w:p>
        </w:tc>
        <w:tc>
          <w:tcPr>
            <w:tcW w:w="10004" w:type="dxa"/>
            <w:vAlign w:val="center"/>
          </w:tcPr>
          <w:p>
            <w:pPr>
              <w:spacing w:line="360" w:lineRule="auto"/>
              <w:rPr>
                <w:rFonts w:hint="eastAsia" w:ascii="宋体" w:hAnsi="宋体" w:eastAsia="宋体" w:cs="宋体"/>
                <w:b w:val="0"/>
                <w:bCs/>
                <w:szCs w:val="24"/>
              </w:rPr>
            </w:pPr>
            <w:r>
              <w:rPr>
                <w:rFonts w:hint="eastAsia" w:ascii="宋体" w:hAnsi="宋体" w:eastAsia="宋体" w:cs="宋体"/>
                <w:b w:val="0"/>
                <w:bCs/>
                <w:szCs w:val="24"/>
              </w:rPr>
              <w:t>公司按照 GB/T19001-2016 和 GB/T24001-2016 、</w:t>
            </w:r>
            <w:r>
              <w:rPr>
                <w:rFonts w:hint="eastAsia" w:ascii="宋体" w:hAnsi="宋体"/>
              </w:rPr>
              <w:t>GB/T45001—2020</w:t>
            </w:r>
            <w:r>
              <w:rPr>
                <w:rFonts w:hint="eastAsia" w:ascii="宋体" w:hAnsi="宋体" w:eastAsia="宋体" w:cs="宋体"/>
                <w:b w:val="0"/>
                <w:bCs/>
                <w:szCs w:val="24"/>
              </w:rPr>
              <w:t>标准的要求识别了质量/环境/职业健康安全管理所需的过程及相互作用，识别了质量和环境、职业健康安全管理体系涉及的各个过程：</w:t>
            </w:r>
          </w:p>
          <w:p>
            <w:pPr>
              <w:spacing w:line="360" w:lineRule="auto"/>
              <w:rPr>
                <w:rFonts w:hint="eastAsia" w:ascii="宋体" w:hAnsi="宋体" w:eastAsia="宋体" w:cs="宋体"/>
                <w:b w:val="0"/>
                <w:bCs/>
                <w:szCs w:val="24"/>
              </w:rPr>
            </w:pPr>
            <w:r>
              <w:rPr>
                <w:rFonts w:hint="eastAsia" w:ascii="宋体" w:hAnsi="宋体" w:eastAsia="宋体" w:cs="宋体"/>
                <w:b w:val="0"/>
                <w:bCs/>
                <w:szCs w:val="24"/>
              </w:rPr>
              <w:t>　　a) 确定这些过程所需的输入和期望的输出；</w:t>
            </w:r>
          </w:p>
          <w:p>
            <w:pPr>
              <w:spacing w:line="360" w:lineRule="auto"/>
              <w:rPr>
                <w:rFonts w:hint="eastAsia" w:ascii="宋体" w:hAnsi="宋体" w:eastAsia="宋体" w:cs="宋体"/>
                <w:b w:val="0"/>
                <w:bCs/>
                <w:szCs w:val="24"/>
              </w:rPr>
            </w:pPr>
            <w:r>
              <w:rPr>
                <w:rFonts w:hint="eastAsia" w:ascii="宋体" w:hAnsi="宋体" w:eastAsia="宋体" w:cs="宋体"/>
                <w:b w:val="0"/>
                <w:bCs/>
                <w:szCs w:val="24"/>
              </w:rPr>
              <w:t>　　b) 确定这些过程的顺序和相互作用；</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szCs w:val="24"/>
              </w:rPr>
              <w:t xml:space="preserve">c) </w:t>
            </w:r>
            <w:r>
              <w:rPr>
                <w:rFonts w:hint="eastAsia" w:ascii="宋体" w:hAnsi="宋体" w:eastAsia="宋体" w:cs="宋体"/>
                <w:b w:val="0"/>
                <w:bCs/>
              </w:rPr>
              <w:t>编制了“管理手册”和“程序文件”、“作业文件”等一系列体系管理文件。</w:t>
            </w:r>
            <w:r>
              <w:rPr>
                <w:rFonts w:hint="eastAsia" w:ascii="宋体" w:hAnsi="宋体" w:eastAsia="宋体" w:cs="宋体"/>
                <w:b w:val="0"/>
                <w:bCs/>
                <w:szCs w:val="24"/>
              </w:rPr>
              <w:t>明确了各个过程所需的准则和方法，并明确了目标。</w:t>
            </w:r>
          </w:p>
          <w:p>
            <w:pPr>
              <w:spacing w:line="360" w:lineRule="auto"/>
              <w:rPr>
                <w:rFonts w:hint="eastAsia" w:ascii="宋体" w:hAnsi="宋体" w:eastAsia="宋体" w:cs="宋体"/>
                <w:b w:val="0"/>
                <w:bCs/>
                <w:szCs w:val="24"/>
              </w:rPr>
            </w:pPr>
            <w:r>
              <w:rPr>
                <w:rFonts w:hint="eastAsia" w:ascii="宋体" w:hAnsi="宋体" w:eastAsia="宋体" w:cs="宋体"/>
                <w:b w:val="0"/>
                <w:bCs/>
                <w:szCs w:val="24"/>
              </w:rPr>
              <w:t>　　d) 规定了每个过程所需的资源；</w:t>
            </w:r>
          </w:p>
          <w:p>
            <w:pPr>
              <w:spacing w:line="360" w:lineRule="auto"/>
              <w:rPr>
                <w:rFonts w:hint="eastAsia" w:ascii="宋体" w:hAnsi="宋体" w:eastAsia="宋体" w:cs="宋体"/>
                <w:b w:val="0"/>
                <w:bCs/>
                <w:szCs w:val="24"/>
              </w:rPr>
            </w:pPr>
            <w:r>
              <w:rPr>
                <w:rFonts w:hint="eastAsia" w:ascii="宋体" w:hAnsi="宋体" w:eastAsia="宋体" w:cs="宋体"/>
                <w:b w:val="0"/>
                <w:bCs/>
                <w:szCs w:val="24"/>
              </w:rPr>
              <w:t>　　e) 规定与这些过程相关的责任和权限；</w:t>
            </w:r>
          </w:p>
          <w:p>
            <w:pPr>
              <w:spacing w:line="360" w:lineRule="auto"/>
              <w:rPr>
                <w:rFonts w:hint="eastAsia" w:ascii="宋体" w:hAnsi="宋体" w:eastAsia="宋体" w:cs="宋体"/>
                <w:b w:val="0"/>
                <w:bCs/>
                <w:szCs w:val="24"/>
              </w:rPr>
            </w:pPr>
            <w:r>
              <w:rPr>
                <w:rFonts w:hint="eastAsia" w:ascii="宋体" w:hAnsi="宋体" w:eastAsia="宋体" w:cs="宋体"/>
                <w:b w:val="0"/>
                <w:bCs/>
                <w:szCs w:val="24"/>
              </w:rPr>
              <w:t>　  f) 针对这些过程识别和确定了质量管理活动的风险、机会以及所需的措施；</w:t>
            </w:r>
          </w:p>
          <w:p>
            <w:pPr>
              <w:spacing w:line="360" w:lineRule="auto"/>
              <w:ind w:firstLine="420" w:firstLineChars="200"/>
              <w:rPr>
                <w:rFonts w:hint="eastAsia" w:ascii="宋体" w:hAnsi="宋体" w:eastAsia="宋体" w:cs="宋体"/>
                <w:b w:val="0"/>
                <w:bCs/>
                <w:szCs w:val="24"/>
              </w:rPr>
            </w:pPr>
            <w:r>
              <w:rPr>
                <w:rFonts w:hint="eastAsia" w:ascii="宋体" w:hAnsi="宋体" w:eastAsia="宋体" w:cs="宋体"/>
                <w:b w:val="0"/>
                <w:bCs/>
                <w:szCs w:val="24"/>
              </w:rPr>
              <w:t>g) 对这些过程进行了评价，暂无所需的变更；</w:t>
            </w:r>
          </w:p>
          <w:p>
            <w:pPr>
              <w:spacing w:line="360" w:lineRule="auto"/>
              <w:ind w:firstLine="420" w:firstLineChars="200"/>
              <w:rPr>
                <w:rFonts w:hint="eastAsia" w:ascii="宋体" w:hAnsi="宋体" w:eastAsia="宋体" w:cs="宋体"/>
                <w:b w:val="0"/>
                <w:bCs/>
                <w:szCs w:val="24"/>
              </w:rPr>
            </w:pPr>
            <w:r>
              <w:rPr>
                <w:rFonts w:hint="eastAsia" w:ascii="宋体" w:hAnsi="宋体" w:eastAsia="宋体" w:cs="宋体"/>
                <w:b w:val="0"/>
                <w:bCs/>
                <w:szCs w:val="24"/>
              </w:rPr>
              <w:t>h) 公司通过绩效评价、内部审核、管理评审等以期对质量/环境/职业健康安全管理管理体系得到改进。</w:t>
            </w:r>
          </w:p>
          <w:p>
            <w:pPr>
              <w:spacing w:line="360" w:lineRule="auto"/>
              <w:rPr>
                <w:rFonts w:hint="eastAsia" w:ascii="宋体" w:hAnsi="宋体" w:eastAsia="宋体" w:cs="宋体"/>
                <w:b w:val="0"/>
                <w:bCs/>
              </w:rPr>
            </w:pPr>
            <w:r>
              <w:rPr>
                <w:rFonts w:hint="eastAsia" w:ascii="宋体" w:hAnsi="宋体" w:eastAsia="宋体" w:cs="宋体"/>
                <w:b w:val="0"/>
                <w:bCs/>
                <w:szCs w:val="24"/>
              </w:rPr>
              <w:t>公司按照标准建立了文件化的质量/环境/职业健康安全管理体系，编制了质量／环境/职业健康安全手册，流程性文件、管理制度、作业指导书、检验规程等；并对各个过程的监控进行了记录，形成了相关文件化信息，为过程运行提供了支持，以证实过程按照策划执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领导作用和承诺</w:t>
            </w:r>
          </w:p>
          <w:p>
            <w:pPr>
              <w:spacing w:line="360" w:lineRule="auto"/>
              <w:rPr>
                <w:rFonts w:hint="eastAsia" w:ascii="宋体" w:hAnsi="宋体" w:eastAsia="宋体" w:cs="宋体"/>
                <w:b w:val="0"/>
                <w:bCs/>
              </w:rPr>
            </w:pPr>
          </w:p>
          <w:p>
            <w:pPr>
              <w:spacing w:line="360" w:lineRule="auto"/>
              <w:rPr>
                <w:rFonts w:hint="eastAsia" w:ascii="宋体" w:hAnsi="宋体" w:eastAsia="宋体" w:cs="宋体"/>
                <w:b w:val="0"/>
                <w:bCs/>
              </w:rPr>
            </w:pPr>
            <w:r>
              <w:rPr>
                <w:rFonts w:hint="eastAsia" w:ascii="宋体" w:hAnsi="宋体" w:eastAsia="宋体" w:cs="宋体"/>
                <w:b w:val="0"/>
                <w:bCs/>
              </w:rPr>
              <w:t>总则</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QES</w:t>
            </w:r>
          </w:p>
          <w:p>
            <w:pPr>
              <w:spacing w:line="360" w:lineRule="auto"/>
              <w:rPr>
                <w:rFonts w:hint="eastAsia" w:ascii="宋体" w:hAnsi="宋体" w:eastAsia="宋体" w:cs="宋体"/>
                <w:b w:val="0"/>
                <w:bCs/>
              </w:rPr>
            </w:pPr>
            <w:r>
              <w:rPr>
                <w:rFonts w:hint="eastAsia" w:ascii="宋体" w:hAnsi="宋体" w:eastAsia="宋体" w:cs="宋体"/>
                <w:b w:val="0"/>
                <w:bCs/>
              </w:rPr>
              <w:t>5.1.1</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企业最高管理者对管理体系的领导作用和承诺主要通过以下方面体现：</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对管理体系运行的有效性负责；</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促进使用过程方法和基于风险的思维确保管理体系要求融入企业的业务过程；</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确保建立的管理体系与组织内外部环境、战略方向保持一致，管理方针、管理目标的制定，应与组织环境相适应，与战略方向一致；为确保管理体系所需的资源（包括人力、设备、技术和信息等）确保管理体系实现期望的结果；</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督促人员积极参与、指导和支持员工为管理体系的有效性做出贡献；</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支持相关管理者在其职责范围内发挥领导作用，推动改进等。</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领导作用和承诺充分明确，基本符合标准要求。</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无大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以顾客为关注焦点</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QES</w:t>
            </w:r>
          </w:p>
          <w:p>
            <w:pPr>
              <w:spacing w:line="360" w:lineRule="auto"/>
              <w:rPr>
                <w:rFonts w:hint="eastAsia" w:ascii="宋体" w:hAnsi="宋体" w:eastAsia="宋体" w:cs="宋体"/>
                <w:b w:val="0"/>
                <w:bCs/>
              </w:rPr>
            </w:pPr>
            <w:r>
              <w:rPr>
                <w:rFonts w:hint="eastAsia" w:ascii="宋体" w:hAnsi="宋体" w:eastAsia="宋体" w:cs="宋体"/>
                <w:b w:val="0"/>
                <w:bCs/>
              </w:rPr>
              <w:t>5.1.2</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公司通过投标、市场调研等方式了解顾客的需求，确定他们关心的产品特性，特别是产品的关键特性。</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在确定顾客的需求和期望时，公司同时考虑与产品有关的义务（如安全的责任、环境保护要求等）和法律法规要求，并采取措施，使其得到落实。</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确定、理解并持续满足顾客要求以及适用的法律法规要求；</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确定和应对能够影响产品、服务符合性以及增强顾客满意能力的风险和机遇；</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通过定期对顾客满意度进行测量、售后服务了解顾客对产品的意见，始终致力于增强顾客满意。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制定管理方针</w:t>
            </w:r>
          </w:p>
          <w:p>
            <w:pPr>
              <w:spacing w:line="360" w:lineRule="auto"/>
              <w:rPr>
                <w:rFonts w:hint="eastAsia" w:ascii="宋体" w:hAnsi="宋体" w:eastAsia="宋体" w:cs="宋体"/>
                <w:b w:val="0"/>
                <w:bCs/>
              </w:rPr>
            </w:pPr>
            <w:r>
              <w:rPr>
                <w:rFonts w:hint="eastAsia" w:ascii="宋体" w:hAnsi="宋体" w:eastAsia="宋体" w:cs="宋体"/>
                <w:b w:val="0"/>
                <w:bCs/>
              </w:rPr>
              <w:t>沟通管理方针</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QES5.2</w:t>
            </w:r>
          </w:p>
          <w:p>
            <w:pPr>
              <w:spacing w:line="360" w:lineRule="auto"/>
              <w:rPr>
                <w:rFonts w:hint="eastAsia" w:ascii="宋体" w:hAnsi="宋体" w:eastAsia="宋体" w:cs="宋体"/>
                <w:b w:val="0"/>
                <w:bCs/>
              </w:rPr>
            </w:pPr>
          </w:p>
        </w:tc>
        <w:tc>
          <w:tcPr>
            <w:tcW w:w="10004"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经充分考虑本组织特点，本组织管理方针为：</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企业已经制定质量、环境、安全方针，具体包含在《管理手册》，</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质量方针：科学管理、质量第一、持续改进、顾客满意</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环境方针：强化环境意识，严守环境法规，完善环境行为，严防环境污染</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职业健康安全方针：遵纪守法，消除危害隐患；以人为本，保障员工安康</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查领导层参与制定管理体系方针的情况，是否熟悉组织的管理体系方针内容、含义</w:t>
            </w:r>
            <w:r>
              <w:rPr>
                <w:rFonts w:hint="eastAsia" w:ascii="宋体" w:hAnsi="宋体" w:eastAsia="宋体" w:cs="宋体"/>
                <w:b w:val="0"/>
                <w:bCs/>
                <w:lang w:eastAsia="zh-CN"/>
              </w:rPr>
              <w:t>，</w:t>
            </w:r>
            <w:r>
              <w:rPr>
                <w:rFonts w:hint="eastAsia" w:ascii="宋体" w:hAnsi="宋体" w:eastAsia="宋体" w:cs="宋体"/>
                <w:b w:val="0"/>
                <w:bCs/>
              </w:rPr>
              <w:t>总经理:南伍水；管代：刘献涛，按照标准要求制订的方针，并介绍了方针的含义，对体系知识的学习还需加强。管理评审对质量、环境、职业健康安全方针的适宜性作了评审，判定适宜，适合公司的发展需求。质量、环境和职业健康安全方针符合标准要求。</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在每次管理评审会议上，总经理组织对方针的持续适宜性和有效性和充分性进行评审，并根据评审结果对其做出必要的调整。</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组织的岗位、职责和权限</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 xml:space="preserve">QES5.3 </w:t>
            </w:r>
          </w:p>
          <w:p>
            <w:pPr>
              <w:spacing w:line="360" w:lineRule="auto"/>
              <w:rPr>
                <w:rFonts w:hint="eastAsia" w:ascii="宋体" w:hAnsi="宋体" w:eastAsia="宋体" w:cs="宋体"/>
                <w:b w:val="0"/>
                <w:bCs/>
              </w:rPr>
            </w:pP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设置了完善的组织结构，销售部、综合部，并规定了各级各岗位人员职责、权限和相互关系，并在公司内对各级员工进行了必要的传达。对从事与认证范围内有关的管理、执行和验证人员规定其职责、权限及其相互关系，并书面化，以实现公司管理方针和管理目标。有效进行质量、环境和职业健康安全管理体系各项活动，出示了公司管理体系职能分配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应对风险和机遇的措施</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QES6.1</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经与负责人交流，公司成立多年，公司积累了大量优质和长期客户；同时鉴于</w:t>
            </w:r>
            <w:r>
              <w:rPr>
                <w:rFonts w:hint="eastAsia" w:ascii="宋体" w:hAnsi="宋体"/>
              </w:rPr>
              <w:t>音体美器材、教学仪器、健身器材、学生课桌椅床、办公家具、厨房设备、劳技器材、电器、电脑耗材、实验室设备、玩具（对儿童有危害的除外）的销售</w:t>
            </w:r>
            <w:r>
              <w:rPr>
                <w:rFonts w:hint="eastAsia" w:ascii="宋体" w:hAnsi="宋体" w:eastAsia="宋体" w:cs="宋体"/>
                <w:b w:val="0"/>
                <w:bCs/>
              </w:rPr>
              <w:t>市场竞争激烈，加上市场大环境的变化，这两年造成公司利润有所降低，公司采取做好内功，在内部加强管理的同时，提升企业资质，进一步扩大市场准入权。</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lang w:val="en-US" w:eastAsia="zh-CN"/>
              </w:rPr>
              <w:t>提供</w:t>
            </w:r>
            <w:r>
              <w:rPr>
                <w:rFonts w:hint="eastAsia" w:ascii="宋体" w:hAnsi="宋体" w:eastAsia="宋体" w:cs="宋体"/>
                <w:b w:val="0"/>
                <w:bCs/>
              </w:rPr>
              <w:t>《风险和机遇评估分析表》明确了风险和机遇事件的识别方法/途径、风险和机遇的评估方式，对识别出的风险和机遇制定有效的应对措施；并评价这些措施有效性。</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如：客户开发、合同评审过程风险；</w:t>
            </w:r>
          </w:p>
          <w:p>
            <w:pPr>
              <w:pStyle w:val="14"/>
              <w:numPr>
                <w:ilvl w:val="0"/>
                <w:numId w:val="1"/>
              </w:numPr>
              <w:spacing w:line="360" w:lineRule="auto"/>
              <w:ind w:firstLineChars="0"/>
              <w:rPr>
                <w:rFonts w:hint="eastAsia" w:ascii="宋体" w:hAnsi="宋体" w:eastAsia="宋体" w:cs="宋体"/>
                <w:b w:val="0"/>
                <w:bCs/>
              </w:rPr>
            </w:pPr>
            <w:r>
              <w:rPr>
                <w:rFonts w:hint="eastAsia" w:ascii="宋体" w:hAnsi="宋体" w:eastAsia="宋体" w:cs="宋体"/>
                <w:b w:val="0"/>
                <w:bCs/>
              </w:rPr>
              <w:t>对市场需要</w:t>
            </w:r>
            <w:r>
              <w:rPr>
                <w:rFonts w:hint="eastAsia" w:ascii="宋体" w:hAnsi="宋体"/>
              </w:rPr>
              <w:t>音体美器材、教学仪器、健身器材、学生课桌椅床、办公家具、厨房设备、劳技器材、电器、电脑耗材、实验室设备、玩具（对儿童有危害的除外）的销售</w:t>
            </w:r>
            <w:r>
              <w:rPr>
                <w:rFonts w:hint="eastAsia" w:ascii="宋体" w:hAnsi="宋体" w:eastAsia="宋体" w:cs="宋体"/>
                <w:b w:val="0"/>
                <w:bCs/>
              </w:rPr>
              <w:t>等的发展趋势判断失误。</w:t>
            </w:r>
          </w:p>
          <w:p>
            <w:pPr>
              <w:pStyle w:val="14"/>
              <w:numPr>
                <w:ilvl w:val="0"/>
                <w:numId w:val="1"/>
              </w:numPr>
              <w:spacing w:line="360" w:lineRule="auto"/>
              <w:ind w:firstLineChars="0"/>
              <w:rPr>
                <w:rFonts w:hint="eastAsia" w:ascii="宋体" w:hAnsi="宋体" w:eastAsia="宋体" w:cs="宋体"/>
                <w:b w:val="0"/>
                <w:bCs/>
              </w:rPr>
            </w:pPr>
            <w:r>
              <w:rPr>
                <w:rFonts w:hint="eastAsia" w:ascii="宋体" w:hAnsi="宋体" w:eastAsia="宋体" w:cs="宋体"/>
                <w:b w:val="0"/>
                <w:bCs/>
              </w:rPr>
              <w:t>客户要求识别不完整。</w:t>
            </w:r>
          </w:p>
          <w:p>
            <w:pPr>
              <w:pStyle w:val="14"/>
              <w:numPr>
                <w:ilvl w:val="0"/>
                <w:numId w:val="1"/>
              </w:numPr>
              <w:spacing w:line="360" w:lineRule="auto"/>
              <w:ind w:firstLineChars="0"/>
              <w:rPr>
                <w:rFonts w:hint="eastAsia" w:ascii="宋体" w:hAnsi="宋体" w:eastAsia="宋体" w:cs="宋体"/>
                <w:b w:val="0"/>
                <w:bCs/>
              </w:rPr>
            </w:pPr>
            <w:r>
              <w:rPr>
                <w:rFonts w:hint="eastAsia" w:ascii="宋体" w:hAnsi="宋体" w:eastAsia="宋体" w:cs="宋体"/>
                <w:b w:val="0"/>
                <w:bCs/>
              </w:rPr>
              <w:t>未能确保能够满足客户要求就签署合。风险级别：一般风险。</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措施：1.对市场需求</w:t>
            </w:r>
            <w:r>
              <w:rPr>
                <w:rFonts w:hint="eastAsia" w:ascii="宋体" w:hAnsi="宋体"/>
              </w:rPr>
              <w:t>音体美器材、教学仪器、健身器材、学生课桌椅床、办公家具、厨房设备、劳技器材、电器、电脑耗材、实验室设备、玩具（对儿童有危害的除外）的</w:t>
            </w:r>
            <w:r>
              <w:rPr>
                <w:rFonts w:hint="eastAsia" w:ascii="宋体" w:hAnsi="宋体" w:eastAsia="宋体" w:cs="宋体"/>
                <w:b w:val="0"/>
                <w:bCs/>
              </w:rPr>
              <w:t>销售等的发展趋势分析应该经过反复论证。2.对客户的要求实施监视和测量。3.在确定与客户签署合同前落实合同评审事宜。</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相关文件：《服务要求控制程序》</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各部门根据本部门的活动、产品和服务过程，分析其风险和机遇，进行风险和机遇调查。</w:t>
            </w:r>
          </w:p>
          <w:p>
            <w:pPr>
              <w:spacing w:line="360" w:lineRule="auto"/>
              <w:ind w:firstLine="420" w:firstLineChars="200"/>
              <w:rPr>
                <w:rFonts w:hint="eastAsia" w:ascii="宋体" w:hAnsi="宋体" w:eastAsia="宋体" w:cs="宋体"/>
                <w:b w:val="0"/>
                <w:bCs/>
              </w:rPr>
            </w:pPr>
            <w:r>
              <w:rPr>
                <w:rFonts w:hint="eastAsia" w:ascii="宋体" w:hAnsi="宋体"/>
              </w:rPr>
              <w:t>音体美器材、教学仪器、健身器材、学生课桌椅床、办公家具、厨房设备、劳技器材、电器、电脑耗材、实验室设备、玩具（对儿童有危害的除外）的销售</w:t>
            </w:r>
            <w:r>
              <w:rPr>
                <w:rFonts w:hint="eastAsia" w:ascii="宋体" w:hAnsi="宋体" w:eastAsia="宋体" w:cs="宋体"/>
                <w:b w:val="0"/>
                <w:bCs/>
              </w:rPr>
              <w:t>等交付</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风险：1不能按时交付。2.交付的</w:t>
            </w:r>
            <w:r>
              <w:rPr>
                <w:rFonts w:hint="eastAsia" w:ascii="宋体" w:hAnsi="宋体"/>
              </w:rPr>
              <w:t>音体美器材、教学仪器、健身器材、学生课桌椅床、办公家具、厨房设备、劳技器材、电器、电脑耗材、实验室设备、玩具（对儿童有危害的除外）的销售</w:t>
            </w:r>
            <w:r>
              <w:rPr>
                <w:rFonts w:hint="eastAsia" w:ascii="宋体" w:hAnsi="宋体" w:eastAsia="宋体" w:cs="宋体"/>
                <w:b w:val="0"/>
                <w:bCs/>
              </w:rPr>
              <w:t>等不符合客户的要求</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措施：1销售计划管制。2.销售过程的服务控制。</w:t>
            </w:r>
          </w:p>
          <w:p>
            <w:pPr>
              <w:spacing w:line="360" w:lineRule="auto"/>
              <w:rPr>
                <w:rFonts w:hint="eastAsia" w:ascii="宋体" w:hAnsi="宋体" w:eastAsia="宋体" w:cs="宋体"/>
                <w:b w:val="0"/>
                <w:bCs/>
              </w:rPr>
            </w:pPr>
            <w:r>
              <w:rPr>
                <w:rFonts w:hint="eastAsia" w:ascii="宋体" w:hAnsi="宋体" w:eastAsia="宋体" w:cs="宋体"/>
                <w:b w:val="0"/>
                <w:bCs/>
              </w:rPr>
              <w:t>相关文件：1销售规范2.《不合格品控制程序》</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新冠肺炎感染，采取发放口罩等防护预防措施。</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综合部组织各部门相关人员对风险和机遇事件进行评估，确定公司的主要风险和机遇的事件，报总经理审核后确定控制措施。</w:t>
            </w:r>
          </w:p>
          <w:p>
            <w:pPr>
              <w:spacing w:line="360" w:lineRule="auto"/>
              <w:rPr>
                <w:rFonts w:hint="eastAsia" w:ascii="宋体" w:hAnsi="宋体" w:eastAsia="宋体" w:cs="宋体"/>
                <w:b w:val="0"/>
                <w:bCs/>
              </w:rPr>
            </w:pPr>
            <w:r>
              <w:rPr>
                <w:rFonts w:hint="eastAsia" w:ascii="宋体" w:hAnsi="宋体" w:eastAsia="宋体" w:cs="宋体"/>
                <w:b w:val="0"/>
                <w:bCs/>
              </w:rPr>
              <w:t>公司于</w:t>
            </w:r>
            <w:r>
              <w:rPr>
                <w:rFonts w:hint="eastAsia"/>
              </w:rPr>
              <w:t>20</w:t>
            </w:r>
            <w:r>
              <w:t>2</w:t>
            </w:r>
            <w:r>
              <w:rPr>
                <w:rFonts w:hint="eastAsia"/>
                <w:lang w:val="en-US" w:eastAsia="zh-CN"/>
              </w:rPr>
              <w:t>0.</w:t>
            </w:r>
            <w:r>
              <w:t>1</w:t>
            </w:r>
            <w:r>
              <w:rPr>
                <w:rFonts w:hint="eastAsia"/>
                <w:lang w:val="en-US" w:eastAsia="zh-CN"/>
              </w:rPr>
              <w:t>2.</w:t>
            </w:r>
            <w:r>
              <w:t>30</w:t>
            </w:r>
            <w:r>
              <w:rPr>
                <w:rFonts w:hint="eastAsia" w:ascii="宋体" w:hAnsi="宋体" w:eastAsia="宋体" w:cs="宋体"/>
                <w:b w:val="0"/>
                <w:bCs/>
              </w:rPr>
              <w:t>对应对风险和机遇的措施进行了评价，目前措施有效。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目标及其实现的策划</w:t>
            </w:r>
          </w:p>
          <w:p>
            <w:pPr>
              <w:spacing w:line="360" w:lineRule="auto"/>
              <w:rPr>
                <w:rFonts w:hint="eastAsia" w:ascii="宋体" w:hAnsi="宋体" w:eastAsia="宋体" w:cs="宋体"/>
                <w:b w:val="0"/>
                <w:bCs/>
              </w:rPr>
            </w:pPr>
            <w:r>
              <w:rPr>
                <w:rFonts w:hint="eastAsia" w:ascii="宋体" w:hAnsi="宋体" w:eastAsia="宋体" w:cs="宋体"/>
                <w:b w:val="0"/>
                <w:bCs/>
              </w:rPr>
              <w:t>目标指标和管理方案</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QES6.2</w:t>
            </w:r>
          </w:p>
          <w:p>
            <w:pPr>
              <w:spacing w:line="360" w:lineRule="auto"/>
              <w:rPr>
                <w:rFonts w:hint="eastAsia" w:ascii="宋体" w:hAnsi="宋体" w:eastAsia="宋体" w:cs="宋体"/>
                <w:b w:val="0"/>
                <w:bCs/>
              </w:rPr>
            </w:pPr>
            <w:r>
              <w:rPr>
                <w:rFonts w:hint="eastAsia" w:ascii="宋体" w:hAnsi="宋体" w:eastAsia="宋体" w:cs="宋体"/>
                <w:b w:val="0"/>
                <w:bCs/>
              </w:rPr>
              <w:t xml:space="preserve"> </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总经理负责组织制定公司的管理目标，并在公司各部门进行分解，制定时考虑了公司的</w:t>
            </w:r>
            <w:r>
              <w:rPr>
                <w:rFonts w:hint="eastAsia" w:ascii="宋体" w:hAnsi="宋体" w:eastAsia="宋体" w:cs="宋体"/>
                <w:b w:val="0"/>
                <w:bCs/>
                <w:lang w:val="en-US" w:eastAsia="zh-CN"/>
              </w:rPr>
              <w:t>销售</w:t>
            </w:r>
            <w:r>
              <w:rPr>
                <w:rFonts w:hint="eastAsia" w:ascii="宋体" w:hAnsi="宋体" w:eastAsia="宋体" w:cs="宋体"/>
                <w:b w:val="0"/>
                <w:bCs/>
              </w:rPr>
              <w:t>过程及其风险和机遇。</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 xml:space="preserve">公司质量目标：                 完成情况 </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产品一次交检合格率≥95％；       100%</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顾客满意率≥90％。                97%</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 xml:space="preserve">合同履约率100%                 </w:t>
            </w:r>
            <w:r>
              <w:rPr>
                <w:rFonts w:hint="eastAsia" w:ascii="宋体" w:hAnsi="宋体" w:eastAsia="宋体" w:cs="宋体"/>
                <w:b w:val="0"/>
                <w:bCs/>
                <w:lang w:val="en-US" w:eastAsia="zh-CN"/>
              </w:rPr>
              <w:t xml:space="preserve">  </w:t>
            </w:r>
            <w:r>
              <w:rPr>
                <w:rFonts w:hint="eastAsia" w:ascii="宋体" w:hAnsi="宋体" w:eastAsia="宋体" w:cs="宋体"/>
                <w:b w:val="0"/>
                <w:bCs/>
              </w:rPr>
              <w:t xml:space="preserve">100% </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健康、安全、环境目标</w:t>
            </w:r>
          </w:p>
          <w:p>
            <w:pPr>
              <w:spacing w:line="360" w:lineRule="auto"/>
              <w:ind w:firstLine="420" w:firstLineChars="200"/>
              <w:rPr>
                <w:rFonts w:hint="default" w:ascii="宋体" w:hAnsi="宋体" w:eastAsia="宋体" w:cs="宋体"/>
                <w:b w:val="0"/>
                <w:bCs/>
                <w:sz w:val="21"/>
                <w:szCs w:val="21"/>
                <w:lang w:val="en-US" w:eastAsia="zh-CN"/>
              </w:rPr>
            </w:pPr>
            <w:r>
              <w:rPr>
                <w:rFonts w:hint="eastAsia" w:ascii="宋体" w:hAnsi="宋体" w:eastAsia="宋体" w:cs="宋体"/>
                <w:b w:val="0"/>
                <w:bCs/>
                <w:sz w:val="21"/>
                <w:szCs w:val="21"/>
              </w:rPr>
              <w:t>固体废弃物分类率100% ；</w:t>
            </w:r>
            <w:r>
              <w:rPr>
                <w:rFonts w:hint="eastAsia" w:ascii="宋体" w:hAnsi="宋体" w:eastAsia="宋体" w:cs="宋体"/>
                <w:b w:val="0"/>
                <w:bCs/>
                <w:sz w:val="21"/>
                <w:szCs w:val="21"/>
                <w:lang w:val="en-US" w:eastAsia="zh-CN"/>
              </w:rPr>
              <w:t xml:space="preserve">          100%</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sz w:val="21"/>
                <w:szCs w:val="21"/>
              </w:rPr>
              <w:t>消除火灾隐患，火灾发生率为0</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 xml:space="preserve">     0</w:t>
            </w:r>
            <w:r>
              <w:rPr>
                <w:rFonts w:hint="eastAsia" w:ascii="宋体" w:hAnsi="宋体" w:eastAsia="宋体" w:cs="宋体"/>
                <w:b w:val="0"/>
                <w:bCs/>
                <w:sz w:val="21"/>
                <w:szCs w:val="21"/>
              </w:rPr>
              <w:tab/>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以上目标指标均已完成，管理目标适宜。</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提供《目标指标和管理方案》《目标指标和管理方案考核表》</w:t>
            </w:r>
          </w:p>
          <w:p>
            <w:pPr>
              <w:spacing w:line="360" w:lineRule="auto"/>
              <w:rPr>
                <w:rFonts w:hint="eastAsia" w:ascii="宋体" w:hAnsi="宋体" w:eastAsia="宋体" w:cs="宋体"/>
                <w:b w:val="0"/>
                <w:bCs/>
              </w:rPr>
            </w:pPr>
            <w:r>
              <w:rPr>
                <w:rFonts w:hint="eastAsia" w:ascii="宋体" w:hAnsi="宋体" w:eastAsia="宋体" w:cs="宋体"/>
                <w:b w:val="0"/>
                <w:bCs/>
              </w:rPr>
              <w:t>以上目标指标均已完成，管理方案规定了措施方法、完成时间表、责任人、资金等情况。目标指标和管理方案可行，在实施过程中。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变更的策划</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Q6.3</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企业有通过管理评审，内部审核结果，过程业绩分析，监视、测量、分析、评价等收集可能发生的变更信息，当组织内外环境、客户及利益相关方的需求、企业经营等方面发生重大变化，具体包括服务质量监视和测量过程中持续未达到预期结果、组织机构变化、重大人员调整、持续的经营亏损等情况下，需要对体系进行变更。</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企业有充分识别潜在的变更需求，并确保在必要时做出相应的变更。</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受审核方明确了变更评估及实施的流程，即当发生变更时，确定变更的目的、考虑变更的潜在后果，质量、环境和职业健康安全管理体系的完整性，识别变更的风险和机遇，确定资源的可获得性并制定应对措施，责任和权限的分配或再分配。</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要求对变更前、变更中、变更后的全过程实施监控，并组织对变更的有效性进行评价，确保质量、环境和职业健康安全管理体系的完整性。</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除职业健康安全管理体系换版，暂无变更情况发生。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资源-总则</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QES</w:t>
            </w:r>
          </w:p>
          <w:p>
            <w:pPr>
              <w:spacing w:line="360" w:lineRule="auto"/>
              <w:rPr>
                <w:rFonts w:hint="eastAsia" w:ascii="宋体" w:hAnsi="宋体" w:eastAsia="宋体" w:cs="宋体"/>
                <w:b w:val="0"/>
                <w:bCs/>
              </w:rPr>
            </w:pPr>
            <w:r>
              <w:rPr>
                <w:rFonts w:hint="eastAsia" w:ascii="宋体" w:hAnsi="宋体" w:eastAsia="宋体" w:cs="宋体"/>
                <w:b w:val="0"/>
                <w:bCs/>
              </w:rPr>
              <w:t>7.1.1</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根据公司销售运行需要，配备了各岗位所需人员、经营用房屋、销售设备、办公设备（电脑、打印机、办公桌椅等）、监视和测量资源、消防器材、劳动防护用品、经营运行资金等资源，体系建立至今，未发生资源不足影响满足客户要求的现象。</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基本无大变化。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绩效测量和监视</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QES</w:t>
            </w:r>
          </w:p>
          <w:p>
            <w:pPr>
              <w:spacing w:line="360" w:lineRule="auto"/>
              <w:rPr>
                <w:rFonts w:hint="eastAsia" w:ascii="宋体" w:hAnsi="宋体" w:eastAsia="宋体" w:cs="宋体"/>
                <w:b w:val="0"/>
                <w:bCs/>
              </w:rPr>
            </w:pPr>
            <w:r>
              <w:rPr>
                <w:rFonts w:hint="eastAsia" w:ascii="宋体" w:hAnsi="宋体" w:eastAsia="宋体" w:cs="宋体"/>
                <w:b w:val="0"/>
                <w:bCs/>
              </w:rPr>
              <w:t>9.1.1</w:t>
            </w:r>
          </w:p>
          <w:p>
            <w:pPr>
              <w:spacing w:line="360" w:lineRule="auto"/>
              <w:rPr>
                <w:rFonts w:hint="eastAsia" w:ascii="宋体" w:hAnsi="宋体" w:eastAsia="宋体" w:cs="宋体"/>
                <w:b w:val="0"/>
                <w:bCs/>
              </w:rPr>
            </w:pP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公司编制了《顾客满意度调查控制程序》对销售服务的质量特性进行监视和测量，以验证其符合要求的程度，确保服务符合要求。</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公司制定《不合格输出控制程序》，为保证公司质量、环境和职业健康安全管理体系的有效运行，通过对管理绩效的监视与测量，确保体系运行的有效性。</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查阅“部门管理目标策划及考核记录表”，体系建立至今共进行了两个季度的管理目标指标的检查考核工作，均完成目标考核要求。</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公司不需要对质量影响的运行的关键特性进行监测和测量的设备。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管理评审</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QES</w:t>
            </w:r>
          </w:p>
          <w:p>
            <w:pPr>
              <w:spacing w:line="360" w:lineRule="auto"/>
              <w:rPr>
                <w:rFonts w:hint="eastAsia" w:ascii="宋体" w:hAnsi="宋体" w:eastAsia="宋体" w:cs="宋体"/>
                <w:b w:val="0"/>
                <w:bCs/>
              </w:rPr>
            </w:pPr>
            <w:r>
              <w:rPr>
                <w:rFonts w:hint="eastAsia" w:ascii="宋体" w:hAnsi="宋体" w:eastAsia="宋体" w:cs="宋体"/>
                <w:b w:val="0"/>
                <w:bCs/>
              </w:rPr>
              <w:t>9.3</w:t>
            </w:r>
          </w:p>
        </w:tc>
        <w:tc>
          <w:tcPr>
            <w:tcW w:w="10004"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公司于2021年1月18日依据：GB/T19001-2016标准、GB/T 24001-2016 标准和GB/T45001-2020标准进行管理评审。目前正标准要求平稳运行，至今暂无变更情况发生。</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查阅公司管理评审资料：</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一、管理评审计划，评审时间：2021年1月18日评审方式：会议评审</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参加人员：部门负责人等。计划中明确了评审内容和资料准备要求。</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二、管理评审输入：</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方针目标适宜性、管理目标的实现程度、体系策划和运行情况、可能的变更、外部供方的绩效、内审情况、顾客满意情况及纠正措施完成情况，应对风险和机遇所采取措施的有效性以及改进的建议等。</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以上内容可通过会上口头发言及工作总结、汇报等形式体现。</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三、查看“管理评审报告”，报告中对本次管理评审做了总结，评价了公司建立、运行管理体系的效果。</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四、管理评审输出/评审结论：</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经过评审认为：本公司质量、环境和职业健康安全管理体系是符合标准的、是符合我公司实际的、是可行的、是有效的、充分的、适宜的。质量方针、质量目标是适宜的。</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编制：南皓晰     批准：刘献涛  2021年1月18日</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管理评审改进决议：</w:t>
            </w:r>
          </w:p>
          <w:p>
            <w:pPr>
              <w:spacing w:line="360" w:lineRule="auto"/>
              <w:ind w:firstLine="420" w:firstLineChars="200"/>
              <w:rPr>
                <w:rFonts w:hint="eastAsia"/>
                <w:b w:val="0"/>
                <w:bCs/>
              </w:rPr>
            </w:pPr>
            <w:r>
              <w:rPr>
                <w:rFonts w:hint="eastAsia" w:ascii="宋体" w:hAnsi="宋体" w:eastAsia="宋体" w:cs="宋体"/>
                <w:b w:val="0"/>
                <w:bCs/>
                <w:sz w:val="21"/>
                <w:szCs w:val="21"/>
              </w:rPr>
              <w:t>在质量、环境和职业健康安全管理体系推行运作时，质量、环境和职业健康安全管理体系推行还存在不少待改进之处，主要有以下几点：</w:t>
            </w:r>
            <w:r>
              <w:rPr>
                <w:rFonts w:hint="eastAsia"/>
                <w:b w:val="0"/>
                <w:bCs/>
              </w:rPr>
              <w:t>公司目前的人力、设备设施资源等需求能够满足我公司当前和近期需求。但应随着承接合同的和业务领域的增加，引进销售人员，加强公司的销售服务能力：</w:t>
            </w:r>
          </w:p>
          <w:p>
            <w:pPr>
              <w:spacing w:line="360" w:lineRule="auto"/>
              <w:rPr>
                <w:rFonts w:hint="eastAsia"/>
                <w:b w:val="0"/>
                <w:bCs/>
              </w:rPr>
            </w:pPr>
            <w:r>
              <w:rPr>
                <w:rFonts w:hint="eastAsia"/>
                <w:b w:val="0"/>
                <w:bCs/>
              </w:rPr>
              <w:t>1.加强环保和安全意识培训，提高员工的法律意识；</w:t>
            </w:r>
          </w:p>
          <w:p>
            <w:pPr>
              <w:spacing w:line="360" w:lineRule="auto"/>
              <w:rPr>
                <w:b/>
              </w:rPr>
            </w:pPr>
            <w:r>
              <w:rPr>
                <w:rFonts w:hint="eastAsia"/>
                <w:b w:val="0"/>
                <w:bCs/>
              </w:rPr>
              <w:t>2.加强员工销售能力考核，加大管理过程式监测力度；</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体系的运行现状及改进的要求</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QES</w:t>
            </w:r>
          </w:p>
          <w:p>
            <w:pPr>
              <w:spacing w:line="360" w:lineRule="auto"/>
              <w:rPr>
                <w:rFonts w:hint="eastAsia" w:ascii="宋体" w:hAnsi="宋体" w:eastAsia="宋体" w:cs="宋体"/>
                <w:b w:val="0"/>
                <w:bCs/>
              </w:rPr>
            </w:pPr>
            <w:r>
              <w:rPr>
                <w:rFonts w:hint="eastAsia" w:ascii="宋体" w:hAnsi="宋体" w:eastAsia="宋体" w:cs="宋体"/>
                <w:b w:val="0"/>
                <w:bCs/>
              </w:rPr>
              <w:t>10.1</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企业自体系建立以来，通过内审的改进、管理评审；纠正措施的实施、顾客满意度调查等措施，采取了具体的改进措施。基本符合要求。</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总经理通过建立管理方针和目标，并鼓励员工提合理化建议，营造了一个激励改进的氛围，通过管理目标的建立与考核，明确了改进、努 力的方向，通过销售服务以满足需求，通过内审、管理评审、 数据分析与实施纠正和纠正措施，建立一个自我完善、持续改进的机制，不断改进体系绩效和有效性。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持续改进</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QES</w:t>
            </w:r>
          </w:p>
          <w:p>
            <w:pPr>
              <w:spacing w:line="360" w:lineRule="auto"/>
              <w:rPr>
                <w:rFonts w:hint="eastAsia" w:ascii="宋体" w:hAnsi="宋体" w:eastAsia="宋体" w:cs="宋体"/>
                <w:b w:val="0"/>
                <w:bCs/>
              </w:rPr>
            </w:pPr>
            <w:r>
              <w:rPr>
                <w:rFonts w:hint="eastAsia" w:ascii="宋体" w:hAnsi="宋体" w:eastAsia="宋体" w:cs="宋体"/>
                <w:b w:val="0"/>
                <w:bCs/>
              </w:rPr>
              <w:t>10.3</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公司规定了纠正措施的来源,明确了对不合格项应进行原因分析,制定纠正措施计划,实施跟踪验证,确保所采取 的纠正措施满足预期要求。建立《事故事件调查处理控制程序》、《纠正控制程序》、《改进控制程序》</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对以上不合格品采取退货处置，对其进行原因分析并采取纠正措施，经主管经理验收，有效。</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内审中发现的不符合项已经采取纠正措施，整改完毕且有效。</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通过微信交谈，基本能清楚纠正和预防措施的控制要求。改进的示例包括纠正、纠正措施、持续改进、突变、创新或重组。</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为确保公司提供给客户合格的产品和服务，公司开展检查和考核工作。</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根据不同过程、不同产品和不同要求，采取不同的方法进行监视、测量和分析。</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公司利用质量方针、目标、内审和外审、数据分析、纠正和预防措施以及管理评审，识别任何改进的机会，持续改进质量、环境和职业健康安全管理体系的适宜性、充分性和有效性。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国家/地方抽查、顾客满意、相关方投诉处理</w:t>
            </w:r>
          </w:p>
        </w:tc>
        <w:tc>
          <w:tcPr>
            <w:tcW w:w="960" w:type="dxa"/>
            <w:vAlign w:val="top"/>
          </w:tcPr>
          <w:p>
            <w:pPr>
              <w:spacing w:line="360" w:lineRule="auto"/>
              <w:rPr>
                <w:rFonts w:hint="eastAsia" w:ascii="宋体" w:hAnsi="宋体" w:eastAsia="宋体" w:cs="宋体"/>
                <w:kern w:val="2"/>
                <w:sz w:val="21"/>
                <w:szCs w:val="21"/>
                <w:lang w:val="en-US" w:eastAsia="zh-CN" w:bidi="ar-SA"/>
              </w:rPr>
            </w:pP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自公司成立以来，未受到上级主管部门有关质量、环境问题、职业健康安全的行政处罚。未发生相关方的投诉。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暂时没有国家/地方抽查情况。</w:t>
            </w:r>
            <w:bookmarkStart w:id="2" w:name="_GoBack"/>
            <w:bookmarkEnd w:id="2"/>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验证资质</w:t>
            </w:r>
          </w:p>
        </w:tc>
        <w:tc>
          <w:tcPr>
            <w:tcW w:w="0" w:type="auto"/>
            <w:vAlign w:val="top"/>
          </w:tcPr>
          <w:p>
            <w:pPr>
              <w:spacing w:line="360" w:lineRule="auto"/>
              <w:rPr>
                <w:rFonts w:hint="eastAsia" w:ascii="宋体" w:hAnsi="宋体" w:eastAsia="宋体" w:cs="宋体"/>
                <w:kern w:val="2"/>
                <w:sz w:val="21"/>
                <w:szCs w:val="21"/>
                <w:lang w:val="en-US" w:eastAsia="zh-CN" w:bidi="ar-SA"/>
              </w:rPr>
            </w:pPr>
          </w:p>
        </w:tc>
        <w:tc>
          <w:tcPr>
            <w:tcW w:w="0" w:type="auto"/>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提供了组织营业执照均为有效。</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0" w:type="auto"/>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上次审核</w:t>
            </w:r>
            <w:r>
              <w:rPr>
                <w:rFonts w:hint="eastAsia" w:ascii="宋体" w:hAnsi="宋体" w:eastAsia="宋体" w:cs="宋体"/>
                <w:sz w:val="21"/>
                <w:szCs w:val="21"/>
              </w:rPr>
              <w:t>问题验证</w:t>
            </w:r>
          </w:p>
        </w:tc>
        <w:tc>
          <w:tcPr>
            <w:tcW w:w="0" w:type="auto"/>
            <w:vAlign w:val="top"/>
          </w:tcPr>
          <w:p>
            <w:pPr>
              <w:spacing w:line="360" w:lineRule="auto"/>
              <w:rPr>
                <w:rFonts w:hint="eastAsia" w:ascii="宋体" w:hAnsi="宋体" w:eastAsia="宋体" w:cs="宋体"/>
                <w:kern w:val="2"/>
                <w:sz w:val="21"/>
                <w:szCs w:val="21"/>
                <w:lang w:val="en-US" w:eastAsia="zh-CN" w:bidi="ar-SA"/>
              </w:rPr>
            </w:pPr>
          </w:p>
        </w:tc>
        <w:tc>
          <w:tcPr>
            <w:tcW w:w="0" w:type="auto"/>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上次审核未提出不符合问题</w:t>
            </w:r>
            <w:r>
              <w:rPr>
                <w:rFonts w:hint="eastAsia" w:ascii="宋体" w:hAnsi="宋体" w:eastAsia="宋体" w:cs="宋体"/>
                <w:sz w:val="21"/>
                <w:szCs w:val="21"/>
              </w:rPr>
              <w:t>。</w:t>
            </w:r>
          </w:p>
        </w:tc>
        <w:tc>
          <w:tcPr>
            <w:tcW w:w="0" w:type="auto"/>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71A7A"/>
    <w:multiLevelType w:val="multilevel"/>
    <w:tmpl w:val="59A71A7A"/>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78DC"/>
    <w:rsid w:val="00077C8B"/>
    <w:rsid w:val="000D186F"/>
    <w:rsid w:val="000D7F97"/>
    <w:rsid w:val="00104D41"/>
    <w:rsid w:val="003B7161"/>
    <w:rsid w:val="004B6552"/>
    <w:rsid w:val="006448CF"/>
    <w:rsid w:val="006E1CBA"/>
    <w:rsid w:val="007878DC"/>
    <w:rsid w:val="008C60F5"/>
    <w:rsid w:val="009328C5"/>
    <w:rsid w:val="009606E6"/>
    <w:rsid w:val="009A5DD2"/>
    <w:rsid w:val="00AA1D09"/>
    <w:rsid w:val="00C2277D"/>
    <w:rsid w:val="00CD5EC1"/>
    <w:rsid w:val="00D21DA8"/>
    <w:rsid w:val="00D64228"/>
    <w:rsid w:val="00EA6797"/>
    <w:rsid w:val="101F6B88"/>
    <w:rsid w:val="21D94ECD"/>
    <w:rsid w:val="29687BD0"/>
    <w:rsid w:val="46383826"/>
    <w:rsid w:val="48102596"/>
    <w:rsid w:val="484D3740"/>
    <w:rsid w:val="55783C7E"/>
    <w:rsid w:val="79D109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904</Words>
  <Characters>5156</Characters>
  <Lines>42</Lines>
  <Paragraphs>12</Paragraphs>
  <TotalTime>2</TotalTime>
  <ScaleCrop>false</ScaleCrop>
  <LinksUpToDate>false</LinksUpToDate>
  <CharactersWithSpaces>6048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李俐</cp:lastModifiedBy>
  <dcterms:modified xsi:type="dcterms:W3CDTF">2021-06-04T13:24:43Z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6560023977F24DB29D6AE535583999B2</vt:lpwstr>
  </property>
</Properties>
</file>