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霸州市三合众鑫家具有限责任公司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3"/>
          <w:rFonts w:hint="eastAsia" w:ascii="楷体" w:hAnsi="楷体" w:eastAsia="楷体"/>
          <w:b/>
          <w:sz w:val="36"/>
          <w:szCs w:val="36"/>
        </w:rPr>
        <w:t>www.china-isc.org.cn</w:t>
      </w:r>
      <w:r>
        <w:fldChar w:fldCharType="end"/>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Q:23.01.01,23.01.04</w:t>
            </w:r>
          </w:p>
          <w:p>
            <w:pPr>
              <w:spacing w:line="240" w:lineRule="exact"/>
              <w:jc w:val="center"/>
              <w:rPr>
                <w:b/>
                <w:color w:val="000000" w:themeColor="text1"/>
                <w:sz w:val="20"/>
                <w:szCs w:val="20"/>
              </w:rPr>
            </w:pPr>
            <w:r>
              <w:rPr>
                <w:b/>
                <w:color w:val="000000" w:themeColor="text1"/>
                <w:sz w:val="20"/>
                <w:szCs w:val="20"/>
              </w:rPr>
              <w:t>E:23.01.01,23.01.04</w:t>
            </w:r>
          </w:p>
          <w:p>
            <w:pPr>
              <w:spacing w:line="240" w:lineRule="exact"/>
              <w:jc w:val="center"/>
              <w:rPr>
                <w:b/>
                <w:color w:val="000000" w:themeColor="text1"/>
                <w:sz w:val="20"/>
                <w:szCs w:val="20"/>
              </w:rPr>
            </w:pPr>
            <w:r>
              <w:rPr>
                <w:b/>
                <w:color w:val="000000" w:themeColor="text1"/>
                <w:sz w:val="20"/>
                <w:szCs w:val="20"/>
              </w:rPr>
              <w:t>O:23.01.01,23.01.04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霸州市三合众鑫家具有限责任公司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河北省廊坊市霸州市煎茶铺镇南庄头村南</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065700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ind w:firstLine="1205" w:firstLineChars="600"/>
              <w:rPr>
                <w:rFonts w:ascii="宋体" w:hAnsi="宋体"/>
                <w:b/>
                <w:color w:val="000000" w:themeColor="text1"/>
                <w:sz w:val="20"/>
                <w:szCs w:val="20"/>
              </w:rPr>
            </w:pPr>
            <w:bookmarkStart w:id="9" w:name="办公地址"/>
            <w:r>
              <w:rPr>
                <w:rFonts w:ascii="宋体" w:hAnsi="宋体"/>
                <w:b/>
                <w:color w:val="000000" w:themeColor="text1"/>
                <w:sz w:val="20"/>
                <w:szCs w:val="20"/>
              </w:rPr>
              <w:t>河北省廊坊市霸州市煎茶铺镇南庄头村南</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065700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牛金燕</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15128679955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牛金燕</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刘二涛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Q：课桌椅、餐桌椅、上下床、公寓床、文件柜、密集柜、排椅、办公桌、办公柜的生产</w:t>
            </w:r>
          </w:p>
          <w:p>
            <w:pPr>
              <w:spacing w:line="320" w:lineRule="exact"/>
              <w:rPr>
                <w:rFonts w:ascii="宋体" w:hAnsi="宋体"/>
                <w:b/>
                <w:color w:val="000000" w:themeColor="text1"/>
                <w:sz w:val="20"/>
                <w:szCs w:val="20"/>
              </w:rPr>
            </w:pPr>
            <w:r>
              <w:rPr>
                <w:rFonts w:ascii="宋体" w:hAnsi="宋体"/>
                <w:b/>
                <w:color w:val="000000" w:themeColor="text1"/>
                <w:sz w:val="20"/>
                <w:szCs w:val="20"/>
              </w:rPr>
              <w:t>E：课桌椅、餐桌椅、上下床、公寓床、文件柜、密集柜、排椅、办公桌、办公柜的生产所涉及场所的相关环境管理活动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O：课桌椅、餐桌椅、上下床、公寓床、文件柜、密集柜、排椅、办公桌、办公柜的生产所涉及场所的相关职业健康安全管理活动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Q：23.01.01;23.01.04</w:t>
            </w:r>
          </w:p>
          <w:p>
            <w:pPr>
              <w:spacing w:line="320" w:lineRule="exact"/>
              <w:rPr>
                <w:rFonts w:ascii="宋体" w:hAnsi="宋体"/>
                <w:b/>
                <w:color w:val="000000" w:themeColor="text1"/>
                <w:sz w:val="20"/>
                <w:szCs w:val="20"/>
              </w:rPr>
            </w:pPr>
            <w:r>
              <w:rPr>
                <w:rFonts w:ascii="宋体" w:hAnsi="宋体"/>
                <w:b/>
                <w:color w:val="000000" w:themeColor="text1"/>
                <w:sz w:val="20"/>
                <w:szCs w:val="20"/>
              </w:rPr>
              <w:t>E：23.01.01;23.01.04</w:t>
            </w:r>
          </w:p>
          <w:p>
            <w:pPr>
              <w:spacing w:line="320" w:lineRule="exact"/>
              <w:rPr>
                <w:rFonts w:ascii="宋体" w:hAnsi="宋体"/>
                <w:b/>
                <w:color w:val="000000" w:themeColor="text1"/>
                <w:sz w:val="20"/>
                <w:szCs w:val="20"/>
              </w:rPr>
            </w:pPr>
            <w:r>
              <w:rPr>
                <w:rFonts w:ascii="宋体" w:hAnsi="宋体"/>
                <w:b/>
                <w:color w:val="000000" w:themeColor="text1"/>
                <w:sz w:val="20"/>
                <w:szCs w:val="20"/>
              </w:rPr>
              <w:t>O：23.01.01;23.01.04</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2020-12-12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b/>
          <w:color w:val="000000"/>
          <w:sz w:val="16"/>
          <w:szCs w:val="16"/>
        </w:rPr>
      </w:pPr>
      <w:r>
        <w:rPr>
          <w:rFonts w:hint="eastAsia" w:ascii="宋体" w:hAnsi="宋体"/>
          <w:b/>
          <w:color w:val="000000"/>
          <w:sz w:val="26"/>
          <w:szCs w:val="26"/>
        </w:rPr>
        <w:t>五、审核活动综述</w:t>
      </w:r>
    </w:p>
    <w:p>
      <w:pPr>
        <w:spacing w:line="360" w:lineRule="auto"/>
        <w:ind w:left="-158" w:leftChars="-337" w:hanging="550" w:hangingChars="271"/>
        <w:rPr>
          <w:rFonts w:ascii="宋体"/>
          <w:b/>
          <w:color w:val="000000"/>
          <w:spacing w:val="-4"/>
          <w:sz w:val="16"/>
          <w:szCs w:val="16"/>
        </w:rPr>
      </w:pPr>
      <w:r>
        <w:rPr>
          <w:rFonts w:ascii="宋体" w:hAnsi="宋体"/>
          <w:b/>
          <w:color w:val="000000"/>
          <w:spacing w:val="-4"/>
          <w:szCs w:val="21"/>
        </w:rPr>
        <w:t xml:space="preserve">1. </w:t>
      </w:r>
      <w:r>
        <w:rPr>
          <w:rFonts w:hint="eastAsia" w:ascii="宋体" w:hAnsi="宋体"/>
          <w:b/>
          <w:color w:val="000000"/>
          <w:spacing w:val="-4"/>
          <w:szCs w:val="21"/>
        </w:rPr>
        <w:t>本次审核活动按审核计划执行（见附件</w:t>
      </w:r>
      <w:r>
        <w:rPr>
          <w:rFonts w:ascii="宋体" w:hAnsi="宋体"/>
          <w:b/>
          <w:color w:val="000000"/>
          <w:spacing w:val="-4"/>
          <w:szCs w:val="21"/>
        </w:rPr>
        <w:t>1</w:t>
      </w:r>
      <w:r>
        <w:rPr>
          <w:rFonts w:hint="eastAsia" w:ascii="宋体" w:hAnsi="宋体"/>
          <w:b/>
          <w:color w:val="000000"/>
          <w:spacing w:val="-4"/>
          <w:szCs w:val="21"/>
        </w:rPr>
        <w:t>）。</w:t>
      </w:r>
    </w:p>
    <w:p>
      <w:pPr>
        <w:spacing w:line="360" w:lineRule="auto"/>
        <w:ind w:left="-137" w:leftChars="-337" w:hanging="571" w:hangingChars="271"/>
        <w:rPr>
          <w:rFonts w:ascii="宋体"/>
          <w:b/>
          <w:color w:val="000000"/>
          <w:szCs w:val="21"/>
        </w:rPr>
      </w:pPr>
      <w:r>
        <w:rPr>
          <w:rFonts w:ascii="宋体" w:hAnsi="宋体"/>
          <w:b/>
          <w:color w:val="000000"/>
          <w:szCs w:val="21"/>
        </w:rPr>
        <w:t>2.</w:t>
      </w:r>
      <w:r>
        <w:rPr>
          <w:rFonts w:hint="eastAsia" w:ascii="宋体" w:hAnsi="宋体"/>
          <w:b/>
          <w:color w:val="000000"/>
          <w:szCs w:val="21"/>
        </w:rPr>
        <w:t>已审核总部的部门、职能或过程：</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z w:val="20"/>
                <w:szCs w:val="20"/>
              </w:rPr>
              <w:t>部门</w:t>
            </w:r>
            <w:r>
              <w:rPr>
                <w:rFonts w:ascii="宋体" w:hAnsi="宋体"/>
                <w:b/>
                <w:color w:val="000000"/>
                <w:spacing w:val="-2"/>
                <w:sz w:val="20"/>
                <w:szCs w:val="20"/>
              </w:rPr>
              <w:t>:</w:t>
            </w:r>
          </w:p>
        </w:tc>
        <w:tc>
          <w:tcPr>
            <w:tcW w:w="6804"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b/>
                <w:color w:val="000000"/>
                <w:sz w:val="20"/>
                <w:szCs w:val="20"/>
              </w:rPr>
            </w:pPr>
            <w:r>
              <w:rPr>
                <w:rFonts w:hint="eastAsia" w:ascii="宋体" w:hAnsi="宋体"/>
                <w:color w:val="000000"/>
                <w:spacing w:val="-20"/>
                <w:sz w:val="20"/>
                <w:szCs w:val="20"/>
              </w:rPr>
              <w:t>高管层（含员工代表）</w:t>
            </w:r>
          </w:p>
        </w:tc>
        <w:tc>
          <w:tcPr>
            <w:tcW w:w="6804" w:type="dxa"/>
          </w:tcPr>
          <w:p>
            <w:pPr>
              <w:jc w:val="left"/>
              <w:rPr>
                <w:rFonts w:ascii="宋体"/>
                <w:color w:val="000000"/>
                <w:spacing w:val="-20"/>
                <w:sz w:val="20"/>
                <w:szCs w:val="20"/>
              </w:rPr>
            </w:pPr>
            <w:r>
              <w:rPr>
                <w:rFonts w:hint="eastAsia" w:ascii="宋体" w:hAnsi="宋体"/>
                <w:bCs/>
                <w:color w:val="000000"/>
                <w:spacing w:val="-20"/>
                <w:sz w:val="20"/>
                <w:szCs w:val="20"/>
              </w:rPr>
              <w:t>内外部环境、风险识别、资源支持、管理评审等，与管理层有关的质量、环境、职业健康安全管理活动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b/>
                <w:color w:val="000000"/>
                <w:sz w:val="20"/>
                <w:szCs w:val="20"/>
              </w:rPr>
            </w:pPr>
            <w:r>
              <w:rPr>
                <w:rFonts w:hint="eastAsia" w:ascii="宋体" w:hAnsi="宋体"/>
                <w:color w:val="000000"/>
                <w:spacing w:val="-20"/>
                <w:sz w:val="20"/>
                <w:szCs w:val="20"/>
                <w:lang w:val="en-US" w:eastAsia="zh-CN"/>
              </w:rPr>
              <w:t>业务</w:t>
            </w:r>
            <w:r>
              <w:rPr>
                <w:rFonts w:hint="eastAsia" w:ascii="宋体" w:hAnsi="宋体"/>
                <w:color w:val="000000"/>
                <w:spacing w:val="-20"/>
                <w:sz w:val="20"/>
                <w:szCs w:val="20"/>
              </w:rPr>
              <w:t>部</w:t>
            </w:r>
          </w:p>
        </w:tc>
        <w:tc>
          <w:tcPr>
            <w:tcW w:w="6804" w:type="dxa"/>
          </w:tcPr>
          <w:p>
            <w:pPr>
              <w:jc w:val="left"/>
              <w:rPr>
                <w:rFonts w:ascii="宋体"/>
                <w:color w:val="000000"/>
                <w:spacing w:val="-20"/>
                <w:sz w:val="20"/>
                <w:szCs w:val="20"/>
              </w:rPr>
            </w:pPr>
            <w:r>
              <w:rPr>
                <w:rFonts w:hint="eastAsia" w:ascii="宋体" w:hAnsi="宋体"/>
                <w:bCs/>
                <w:color w:val="000000"/>
                <w:spacing w:val="-20"/>
                <w:sz w:val="20"/>
                <w:szCs w:val="20"/>
              </w:rPr>
              <w:t>采购销售、客户满意等过程相关等过程及相应质量、环境、职业健康安全管理体系运行过程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b/>
                <w:color w:val="000000"/>
                <w:sz w:val="20"/>
                <w:szCs w:val="20"/>
              </w:rPr>
            </w:pPr>
            <w:r>
              <w:rPr>
                <w:rFonts w:hint="eastAsia" w:ascii="宋体" w:hAnsi="宋体"/>
                <w:color w:val="000000"/>
                <w:spacing w:val="-20"/>
                <w:sz w:val="20"/>
                <w:szCs w:val="20"/>
                <w:lang w:val="en-US" w:eastAsia="zh-CN"/>
              </w:rPr>
              <w:t>质检</w:t>
            </w:r>
            <w:r>
              <w:rPr>
                <w:rFonts w:hint="eastAsia" w:ascii="宋体" w:hAnsi="宋体"/>
                <w:color w:val="000000"/>
                <w:spacing w:val="-20"/>
                <w:sz w:val="20"/>
                <w:szCs w:val="20"/>
              </w:rPr>
              <w:t>部</w:t>
            </w:r>
          </w:p>
        </w:tc>
        <w:tc>
          <w:tcPr>
            <w:tcW w:w="6804" w:type="dxa"/>
          </w:tcPr>
          <w:p>
            <w:pPr>
              <w:jc w:val="left"/>
              <w:rPr>
                <w:rFonts w:ascii="宋体"/>
                <w:color w:val="000000"/>
                <w:spacing w:val="-20"/>
                <w:sz w:val="20"/>
                <w:szCs w:val="20"/>
              </w:rPr>
            </w:pPr>
            <w:r>
              <w:rPr>
                <w:rFonts w:hint="eastAsia" w:ascii="宋体" w:hAnsi="宋体"/>
                <w:bCs/>
                <w:color w:val="000000"/>
                <w:spacing w:val="-20"/>
                <w:sz w:val="20"/>
                <w:szCs w:val="20"/>
                <w:lang w:val="en-US" w:eastAsia="zh-CN"/>
              </w:rPr>
              <w:t>采购验收、生产过程控制、</w:t>
            </w:r>
            <w:r>
              <w:rPr>
                <w:rFonts w:hint="eastAsia" w:ascii="宋体" w:hAnsi="宋体"/>
                <w:bCs/>
                <w:color w:val="000000"/>
                <w:spacing w:val="-20"/>
                <w:sz w:val="20"/>
                <w:szCs w:val="20"/>
              </w:rPr>
              <w:t>不合格品的管控、监视和测量、</w:t>
            </w:r>
            <w:r>
              <w:rPr>
                <w:rFonts w:hint="eastAsia" w:ascii="宋体" w:hAnsi="宋体"/>
                <w:bCs/>
                <w:color w:val="000000"/>
                <w:spacing w:val="-20"/>
                <w:sz w:val="20"/>
                <w:szCs w:val="20"/>
                <w:lang w:val="en-US" w:eastAsia="zh-CN"/>
              </w:rPr>
              <w:t>产品放行</w:t>
            </w:r>
            <w:r>
              <w:rPr>
                <w:rFonts w:hint="eastAsia" w:ascii="宋体" w:hAnsi="宋体"/>
                <w:bCs/>
                <w:color w:val="000000"/>
                <w:spacing w:val="-20"/>
                <w:sz w:val="20"/>
                <w:szCs w:val="20"/>
              </w:rPr>
              <w:t>过程及相应质量、环境、职业健康安全管理体系运行过程；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b/>
                <w:color w:val="000000"/>
                <w:sz w:val="20"/>
                <w:szCs w:val="20"/>
              </w:rPr>
            </w:pPr>
            <w:r>
              <w:rPr>
                <w:rFonts w:hint="eastAsia" w:ascii="宋体" w:hAnsi="宋体"/>
                <w:color w:val="000000"/>
                <w:spacing w:val="-20"/>
                <w:sz w:val="20"/>
                <w:szCs w:val="20"/>
              </w:rPr>
              <w:t>生产部</w:t>
            </w:r>
          </w:p>
        </w:tc>
        <w:tc>
          <w:tcPr>
            <w:tcW w:w="6804" w:type="dxa"/>
          </w:tcPr>
          <w:p>
            <w:pPr>
              <w:jc w:val="left"/>
              <w:rPr>
                <w:rFonts w:ascii="宋体"/>
                <w:color w:val="000000"/>
                <w:spacing w:val="-20"/>
                <w:sz w:val="20"/>
                <w:szCs w:val="20"/>
              </w:rPr>
            </w:pPr>
            <w:r>
              <w:rPr>
                <w:rFonts w:hint="eastAsia" w:ascii="宋体" w:hAnsi="宋体"/>
                <w:bCs/>
                <w:color w:val="000000"/>
                <w:spacing w:val="-20"/>
                <w:sz w:val="20"/>
                <w:szCs w:val="20"/>
              </w:rPr>
              <w:t>基础设施、过程环境、生产实现过程、产品和服务的要求、纠正预防、改进、危险源辨识、风险评价和风险控制措施的确定、应急准备和响应及相应质量、环境、职业健康安全管理体系运行过程控制；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b/>
                <w:color w:val="000000"/>
                <w:szCs w:val="21"/>
              </w:rPr>
            </w:pPr>
            <w:r>
              <w:rPr>
                <w:rFonts w:hint="eastAsia" w:ascii="宋体" w:hAnsi="宋体"/>
                <w:color w:val="000000"/>
                <w:spacing w:val="-20"/>
                <w:sz w:val="20"/>
                <w:szCs w:val="20"/>
                <w:lang w:val="en-US" w:eastAsia="zh-CN"/>
              </w:rPr>
              <w:t>办公室</w:t>
            </w:r>
          </w:p>
        </w:tc>
        <w:tc>
          <w:tcPr>
            <w:tcW w:w="6804" w:type="dxa"/>
          </w:tcPr>
          <w:p>
            <w:pPr>
              <w:jc w:val="left"/>
              <w:rPr>
                <w:rFonts w:ascii="宋体"/>
                <w:b/>
                <w:color w:val="000000"/>
                <w:spacing w:val="-20"/>
                <w:sz w:val="20"/>
                <w:szCs w:val="20"/>
                <w:u w:val="single"/>
              </w:rPr>
            </w:pPr>
            <w:r>
              <w:rPr>
                <w:rFonts w:hint="eastAsia" w:ascii="宋体" w:hAnsi="宋体"/>
                <w:bCs/>
                <w:color w:val="000000"/>
                <w:spacing w:val="-20"/>
                <w:sz w:val="20"/>
                <w:szCs w:val="20"/>
              </w:rPr>
              <w:t>人力资源管理过程；资源提供与管理过程控制；内外部信息交流过程；内审管理；内外部信息交流等过程及相应质量、环境、职业健康安全管理体系运行过程；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default" w:ascii="宋体" w:hAnsi="宋体"/>
                <w:color w:val="000000"/>
                <w:spacing w:val="-20"/>
                <w:sz w:val="20"/>
                <w:szCs w:val="20"/>
                <w:lang w:val="en-US" w:eastAsia="zh-CN"/>
              </w:rPr>
            </w:pPr>
            <w:r>
              <w:rPr>
                <w:rFonts w:hint="eastAsia" w:ascii="宋体" w:hAnsi="宋体"/>
                <w:color w:val="000000"/>
                <w:spacing w:val="-20"/>
                <w:sz w:val="20"/>
                <w:szCs w:val="20"/>
                <w:lang w:val="en-US" w:eastAsia="zh-CN"/>
              </w:rPr>
              <w:t>财务部</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lang w:val="en-US" w:eastAsia="zh-CN"/>
              </w:rPr>
              <w:t>提供员工社保、体系运行资金</w:t>
            </w:r>
            <w:r>
              <w:rPr>
                <w:rFonts w:hint="eastAsia" w:ascii="宋体" w:hAnsi="宋体"/>
                <w:bCs/>
                <w:color w:val="000000"/>
                <w:spacing w:val="-20"/>
                <w:sz w:val="20"/>
                <w:szCs w:val="20"/>
              </w:rPr>
              <w:t>等过程及相应质量、环境、职业健康安全管理体系运行过程</w:t>
            </w:r>
            <w:r>
              <w:rPr>
                <w:rFonts w:hint="eastAsia" w:ascii="宋体" w:hAnsi="宋体"/>
                <w:bCs/>
                <w:color w:val="000000"/>
                <w:spacing w:val="-20"/>
                <w:sz w:val="20"/>
                <w:szCs w:val="20"/>
                <w:lang w:val="en-US" w:eastAsia="zh-CN"/>
              </w:rPr>
              <w:t>控股、控制</w:t>
            </w:r>
          </w:p>
        </w:tc>
      </w:tr>
    </w:tbl>
    <w:p>
      <w:pPr>
        <w:ind w:left="-137" w:leftChars="-337" w:hanging="571" w:hangingChars="271"/>
        <w:rPr>
          <w:rFonts w:ascii="宋体"/>
          <w:b/>
          <w:color w:val="000000"/>
          <w:szCs w:val="21"/>
        </w:rPr>
      </w:pPr>
      <w:r>
        <w:rPr>
          <w:b/>
          <w:color w:val="000000"/>
          <w:szCs w:val="21"/>
        </w:rPr>
        <w:t xml:space="preserve">3. </w:t>
      </w:r>
      <w:r>
        <w:rPr>
          <w:rFonts w:hint="eastAsia" w:ascii="宋体" w:hAnsi="宋体"/>
          <w:b/>
          <w:color w:val="000000"/>
          <w:szCs w:val="21"/>
        </w:rPr>
        <w:t>已审核的分场所（分中心、分部或不在一起的部门）、临时</w:t>
      </w:r>
      <w:r>
        <w:rPr>
          <w:rFonts w:ascii="宋体" w:hAnsi="宋体"/>
          <w:b/>
          <w:color w:val="000000"/>
          <w:szCs w:val="21"/>
        </w:rPr>
        <w:t>/</w:t>
      </w:r>
      <w:r>
        <w:rPr>
          <w:rFonts w:hint="eastAsia" w:ascii="宋体" w:hAnsi="宋体"/>
          <w:b/>
          <w:color w:val="000000"/>
          <w:szCs w:val="21"/>
        </w:rPr>
        <w:t>流动场所信息</w:t>
      </w:r>
    </w:p>
    <w:p>
      <w:pPr>
        <w:ind w:left="-273" w:leftChars="-337" w:hanging="435" w:hangingChars="271"/>
        <w:rPr>
          <w:rFonts w:hAnsi="宋体"/>
          <w:b/>
          <w:color w:val="000000"/>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pacing w:val="-2"/>
                <w:sz w:val="20"/>
                <w:szCs w:val="20"/>
              </w:rPr>
              <w:t>分场所名称</w:t>
            </w:r>
          </w:p>
        </w:tc>
        <w:tc>
          <w:tcPr>
            <w:tcW w:w="3249"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c>
          <w:tcPr>
            <w:tcW w:w="3555" w:type="dxa"/>
          </w:tcPr>
          <w:p>
            <w:pPr>
              <w:jc w:val="center"/>
              <w:rPr>
                <w:rFonts w:ascii="宋体"/>
                <w:b/>
                <w:color w:val="000000"/>
                <w:sz w:val="20"/>
                <w:szCs w:val="20"/>
              </w:rPr>
            </w:pPr>
            <w:r>
              <w:rPr>
                <w:rFonts w:hint="eastAsia" w:ascii="宋体" w:hAnsi="宋体"/>
                <w:b/>
                <w:color w:val="000000"/>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bl>
    <w:p>
      <w:pPr>
        <w:ind w:left="-169" w:leftChars="-337" w:hanging="539" w:hangingChars="271"/>
        <w:rPr>
          <w:rFonts w:hAnsi="宋体"/>
          <w:b/>
          <w:color w:val="000000"/>
          <w:spacing w:val="-6"/>
          <w:szCs w:val="21"/>
        </w:rPr>
      </w:pPr>
      <w:r>
        <w:rPr>
          <w:b/>
          <w:color w:val="000000"/>
          <w:spacing w:val="-6"/>
          <w:szCs w:val="21"/>
        </w:rPr>
        <w:t xml:space="preserve">4. </w:t>
      </w:r>
      <w:r>
        <w:rPr>
          <w:rFonts w:hint="eastAsia" w:hAnsi="宋体"/>
          <w:b/>
          <w:color w:val="000000"/>
          <w:spacing w:val="-6"/>
          <w:szCs w:val="21"/>
        </w:rPr>
        <w:t>已审核具体的产品</w:t>
      </w:r>
      <w:r>
        <w:rPr>
          <w:b/>
          <w:color w:val="000000"/>
          <w:spacing w:val="-6"/>
          <w:szCs w:val="21"/>
        </w:rPr>
        <w:t>/</w:t>
      </w:r>
      <w:r>
        <w:rPr>
          <w:rFonts w:hint="eastAsia" w:hAnsi="宋体"/>
          <w:b/>
          <w:color w:val="000000"/>
          <w:spacing w:val="-6"/>
          <w:szCs w:val="21"/>
        </w:rPr>
        <w:t>服务</w:t>
      </w:r>
      <w:r>
        <w:rPr>
          <w:b/>
          <w:color w:val="000000"/>
          <w:spacing w:val="-6"/>
          <w:szCs w:val="21"/>
        </w:rPr>
        <w:t>/</w:t>
      </w:r>
      <w:r>
        <w:rPr>
          <w:rFonts w:hint="eastAsia" w:hAnsi="宋体"/>
          <w:b/>
          <w:color w:val="000000"/>
          <w:spacing w:val="-6"/>
          <w:szCs w:val="21"/>
        </w:rPr>
        <w:t>型号</w:t>
      </w:r>
      <w:r>
        <w:rPr>
          <w:b/>
          <w:color w:val="000000"/>
          <w:spacing w:val="-6"/>
          <w:szCs w:val="21"/>
        </w:rPr>
        <w:t>/</w:t>
      </w:r>
      <w:r>
        <w:rPr>
          <w:rFonts w:hint="eastAsia" w:hAnsi="宋体"/>
          <w:b/>
          <w:color w:val="000000"/>
          <w:spacing w:val="-6"/>
          <w:szCs w:val="21"/>
        </w:rPr>
        <w:t>类型</w:t>
      </w:r>
      <w:r>
        <w:rPr>
          <w:b/>
          <w:color w:val="000000"/>
          <w:spacing w:val="-6"/>
          <w:szCs w:val="21"/>
        </w:rPr>
        <w:t>/</w:t>
      </w:r>
      <w:r>
        <w:rPr>
          <w:rFonts w:hint="eastAsia" w:hAnsi="宋体"/>
          <w:b/>
          <w:color w:val="000000"/>
          <w:spacing w:val="-6"/>
          <w:szCs w:val="21"/>
        </w:rPr>
        <w:t>系列和过程（设计</w:t>
      </w:r>
      <w:r>
        <w:rPr>
          <w:b/>
          <w:color w:val="000000"/>
          <w:spacing w:val="-6"/>
          <w:szCs w:val="21"/>
        </w:rPr>
        <w:t>/</w:t>
      </w:r>
      <w:r>
        <w:rPr>
          <w:rFonts w:hint="eastAsia" w:hAnsi="宋体"/>
          <w:b/>
          <w:color w:val="000000"/>
          <w:spacing w:val="-6"/>
          <w:szCs w:val="21"/>
        </w:rPr>
        <w:t>生产</w:t>
      </w:r>
      <w:r>
        <w:rPr>
          <w:rFonts w:hint="eastAsia"/>
          <w:b/>
          <w:color w:val="000000"/>
          <w:spacing w:val="-6"/>
          <w:szCs w:val="21"/>
        </w:rPr>
        <w:t>┄┄）</w:t>
      </w:r>
      <w:r>
        <w:rPr>
          <w:rFonts w:hint="eastAsia" w:hAnsi="宋体"/>
          <w:b/>
          <w:color w:val="000000"/>
          <w:spacing w:val="-6"/>
          <w:szCs w:val="21"/>
        </w:rPr>
        <w:t>是</w:t>
      </w:r>
    </w:p>
    <w:p>
      <w:pPr>
        <w:ind w:left="-137" w:leftChars="-337" w:hanging="571" w:hangingChars="271"/>
        <w:rPr>
          <w:b/>
          <w:color w:val="000000"/>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r>
              <w:rPr>
                <w:rFonts w:hint="eastAsia"/>
                <w:b/>
                <w:color w:val="000000"/>
                <w:sz w:val="20"/>
                <w:szCs w:val="20"/>
              </w:rPr>
              <w:t>产品名称</w:t>
            </w:r>
            <w:r>
              <w:rPr>
                <w:b/>
                <w:color w:val="000000"/>
                <w:sz w:val="20"/>
                <w:szCs w:val="20"/>
              </w:rPr>
              <w:t>/</w:t>
            </w:r>
          </w:p>
          <w:p>
            <w:pPr>
              <w:rPr>
                <w:b/>
                <w:color w:val="000000"/>
                <w:sz w:val="20"/>
                <w:szCs w:val="20"/>
              </w:rPr>
            </w:pPr>
            <w:r>
              <w:rPr>
                <w:rFonts w:hint="eastAsia"/>
                <w:b/>
                <w:color w:val="000000"/>
                <w:sz w:val="20"/>
                <w:szCs w:val="20"/>
              </w:rPr>
              <w:t>服务名称</w:t>
            </w:r>
          </w:p>
        </w:tc>
        <w:tc>
          <w:tcPr>
            <w:tcW w:w="2519" w:type="dxa"/>
          </w:tcPr>
          <w:p>
            <w:pPr>
              <w:rPr>
                <w:b/>
                <w:color w:val="000000"/>
                <w:sz w:val="20"/>
                <w:szCs w:val="20"/>
              </w:rPr>
            </w:pPr>
            <w:r>
              <w:rPr>
                <w:rFonts w:hint="eastAsia"/>
                <w:b/>
                <w:color w:val="000000"/>
                <w:sz w:val="20"/>
                <w:szCs w:val="20"/>
              </w:rPr>
              <w:t>型号</w:t>
            </w:r>
            <w:r>
              <w:rPr>
                <w:b/>
                <w:color w:val="000000"/>
                <w:sz w:val="20"/>
                <w:szCs w:val="20"/>
              </w:rPr>
              <w:t>/</w:t>
            </w:r>
          </w:p>
          <w:p>
            <w:pPr>
              <w:rPr>
                <w:b/>
                <w:color w:val="000000"/>
                <w:sz w:val="20"/>
                <w:szCs w:val="20"/>
              </w:rPr>
            </w:pPr>
            <w:r>
              <w:rPr>
                <w:rFonts w:hint="eastAsia"/>
                <w:b/>
                <w:color w:val="000000"/>
                <w:sz w:val="20"/>
                <w:szCs w:val="20"/>
              </w:rPr>
              <w:t>服务类型</w:t>
            </w:r>
          </w:p>
        </w:tc>
        <w:tc>
          <w:tcPr>
            <w:tcW w:w="1843" w:type="dxa"/>
          </w:tcPr>
          <w:p>
            <w:pPr>
              <w:rPr>
                <w:b/>
                <w:color w:val="000000"/>
                <w:sz w:val="20"/>
                <w:szCs w:val="20"/>
              </w:rPr>
            </w:pPr>
            <w:r>
              <w:rPr>
                <w:rFonts w:hint="eastAsia"/>
                <w:b/>
                <w:color w:val="000000"/>
                <w:sz w:val="20"/>
                <w:szCs w:val="20"/>
              </w:rPr>
              <w:t>规格</w:t>
            </w:r>
          </w:p>
        </w:tc>
        <w:tc>
          <w:tcPr>
            <w:tcW w:w="3543" w:type="dxa"/>
          </w:tcPr>
          <w:p>
            <w:pPr>
              <w:rPr>
                <w:b/>
                <w:color w:val="000000"/>
                <w:sz w:val="20"/>
                <w:szCs w:val="20"/>
              </w:rPr>
            </w:pPr>
            <w:r>
              <w:rPr>
                <w:rFonts w:hint="eastAsia"/>
                <w:b/>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r>
              <w:rPr>
                <w:rFonts w:hint="eastAsia" w:ascii="宋体" w:hAnsi="宋体"/>
                <w:szCs w:val="21"/>
              </w:rPr>
              <w:t>课桌椅、餐桌椅、上下床、公寓床、文件柜、密集柜、排椅、办公桌、办公柜的生产</w:t>
            </w:r>
          </w:p>
        </w:tc>
        <w:tc>
          <w:tcPr>
            <w:tcW w:w="2519" w:type="dxa"/>
          </w:tcPr>
          <w:p>
            <w:pPr>
              <w:rPr>
                <w:b/>
                <w:color w:val="000000"/>
                <w:sz w:val="20"/>
                <w:szCs w:val="20"/>
              </w:rPr>
            </w:pPr>
          </w:p>
        </w:tc>
        <w:tc>
          <w:tcPr>
            <w:tcW w:w="1843" w:type="dxa"/>
          </w:tcPr>
          <w:p>
            <w:pPr>
              <w:rPr>
                <w:b/>
                <w:color w:val="000000"/>
                <w:sz w:val="20"/>
                <w:szCs w:val="20"/>
              </w:rPr>
            </w:pPr>
          </w:p>
        </w:tc>
        <w:tc>
          <w:tcPr>
            <w:tcW w:w="3543" w:type="dxa"/>
          </w:tcPr>
          <w:p>
            <w:pPr>
              <w:pStyle w:val="7"/>
              <w:keepNext w:val="0"/>
              <w:keepLines w:val="0"/>
              <w:widowControl/>
              <w:suppressLineNumbers w:val="0"/>
              <w:rPr>
                <w:b/>
                <w:color w:val="000000"/>
                <w:sz w:val="20"/>
                <w:szCs w:val="20"/>
              </w:rPr>
            </w:pPr>
            <w:r>
              <w:rPr>
                <w:rFonts w:hint="eastAsia" w:ascii="宋体" w:hAnsi="宋体" w:eastAsia="宋体" w:cs="宋体"/>
                <w:color w:val="auto"/>
                <w:sz w:val="21"/>
                <w:szCs w:val="21"/>
                <w:lang w:val="en-US" w:eastAsia="zh-CN"/>
              </w:rPr>
              <w:t>金属家具通用技术条件GB/T3325-2017、室内装饰装修材料人造板及其制品中甲醛释放限量GB18580-2017、室内装饰装修材料木家具中有害物质限量GB18584-2001</w:t>
            </w:r>
          </w:p>
        </w:tc>
      </w:tr>
    </w:tbl>
    <w:p>
      <w:pPr>
        <w:spacing w:line="360" w:lineRule="auto"/>
        <w:ind w:left="-137" w:leftChars="-337" w:hanging="571" w:hangingChars="271"/>
        <w:rPr>
          <w:b/>
          <w:color w:val="000000"/>
          <w:szCs w:val="21"/>
        </w:rPr>
      </w:pPr>
      <w:r>
        <w:rPr>
          <w:b/>
          <w:color w:val="000000"/>
          <w:szCs w:val="21"/>
        </w:rPr>
        <w:t xml:space="preserve">5. </w:t>
      </w:r>
      <w:r>
        <w:rPr>
          <w:rFonts w:hint="eastAsia"/>
          <w:b/>
          <w:color w:val="000000"/>
          <w:szCs w:val="21"/>
        </w:rPr>
        <w:t>本次审核覆盖时期：</w:t>
      </w:r>
    </w:p>
    <w:p>
      <w:pPr>
        <w:spacing w:line="360" w:lineRule="auto"/>
        <w:ind w:left="-191" w:leftChars="-337" w:hanging="517" w:hangingChars="271"/>
        <w:rPr>
          <w:b/>
          <w:color w:val="000000"/>
          <w:spacing w:val="-10"/>
          <w:szCs w:val="21"/>
        </w:rPr>
      </w:pPr>
      <w:r>
        <w:rPr>
          <w:rFonts w:hint="eastAsia" w:ascii="宋体" w:hAnsi="宋体"/>
          <w:b/>
          <w:color w:val="000000"/>
          <w:spacing w:val="-10"/>
          <w:szCs w:val="21"/>
        </w:rPr>
        <w:t>▇</w:t>
      </w:r>
      <w:r>
        <w:rPr>
          <w:rFonts w:hint="eastAsia"/>
          <w:b/>
          <w:color w:val="000000"/>
          <w:spacing w:val="-10"/>
          <w:szCs w:val="21"/>
        </w:rPr>
        <w:t>体系运行开始的</w:t>
      </w:r>
      <w:r>
        <w:rPr>
          <w:rFonts w:hint="eastAsia"/>
          <w:b/>
          <w:color w:val="000000"/>
          <w:spacing w:val="-10"/>
          <w:szCs w:val="21"/>
          <w:lang w:val="en-US" w:eastAsia="zh-CN"/>
        </w:rPr>
        <w:t>2020.12.12</w:t>
      </w:r>
      <w:r>
        <w:rPr>
          <w:rFonts w:hint="eastAsia"/>
          <w:b/>
          <w:color w:val="000000"/>
          <w:spacing w:val="-10"/>
          <w:szCs w:val="21"/>
        </w:rPr>
        <w:t>至</w:t>
      </w:r>
      <w:r>
        <w:rPr>
          <w:b/>
          <w:color w:val="000000"/>
          <w:spacing w:val="-10"/>
          <w:szCs w:val="21"/>
        </w:rPr>
        <w:t>20</w:t>
      </w:r>
      <w:r>
        <w:rPr>
          <w:rFonts w:hint="eastAsia"/>
          <w:b/>
          <w:color w:val="000000"/>
          <w:spacing w:val="-10"/>
          <w:szCs w:val="21"/>
          <w:lang w:val="en-US" w:eastAsia="zh-CN"/>
        </w:rPr>
        <w:t>21</w:t>
      </w:r>
      <w:r>
        <w:rPr>
          <w:rFonts w:hint="eastAsia"/>
          <w:b/>
          <w:color w:val="000000"/>
          <w:spacing w:val="-10"/>
          <w:szCs w:val="21"/>
        </w:rPr>
        <w:t>年</w:t>
      </w:r>
      <w:r>
        <w:rPr>
          <w:rFonts w:hint="eastAsia"/>
          <w:b/>
          <w:color w:val="000000"/>
          <w:spacing w:val="-10"/>
          <w:szCs w:val="21"/>
          <w:lang w:val="en-US" w:eastAsia="zh-CN"/>
        </w:rPr>
        <w:t>6</w:t>
      </w:r>
      <w:r>
        <w:rPr>
          <w:rFonts w:hint="eastAsia"/>
          <w:b/>
          <w:color w:val="000000"/>
          <w:spacing w:val="-10"/>
          <w:szCs w:val="21"/>
        </w:rPr>
        <w:t>月</w:t>
      </w:r>
      <w:r>
        <w:rPr>
          <w:rFonts w:hint="eastAsia"/>
          <w:b/>
          <w:color w:val="000000"/>
          <w:spacing w:val="-10"/>
          <w:szCs w:val="21"/>
          <w:lang w:val="en-US" w:eastAsia="zh-CN"/>
        </w:rPr>
        <w:t>5</w:t>
      </w:r>
      <w:r>
        <w:rPr>
          <w:rFonts w:hint="eastAsia"/>
          <w:b/>
          <w:color w:val="000000"/>
          <w:spacing w:val="-10"/>
          <w:szCs w:val="21"/>
        </w:rPr>
        <w:t>日。</w:t>
      </w:r>
    </w:p>
    <w:p>
      <w:pPr>
        <w:spacing w:line="360" w:lineRule="auto"/>
        <w:ind w:left="-191" w:leftChars="-337" w:hanging="517" w:hangingChars="271"/>
        <w:rPr>
          <w:b/>
          <w:color w:val="000000"/>
          <w:spacing w:val="-10"/>
          <w:szCs w:val="21"/>
          <w:u w:val="single"/>
        </w:rPr>
      </w:pPr>
      <w:r>
        <w:rPr>
          <w:rFonts w:hint="eastAsia"/>
          <w:b/>
          <w:color w:val="000000"/>
          <w:spacing w:val="-10"/>
          <w:szCs w:val="21"/>
        </w:rPr>
        <w:t>□上次审核时间年月日至年月日（再认证填写）</w:t>
      </w:r>
    </w:p>
    <w:p>
      <w:pPr>
        <w:spacing w:line="360" w:lineRule="auto"/>
        <w:ind w:left="-191" w:leftChars="-337" w:hanging="517" w:hangingChars="271"/>
        <w:rPr>
          <w:b/>
          <w:color w:val="000000"/>
          <w:spacing w:val="-10"/>
          <w:szCs w:val="21"/>
        </w:rPr>
      </w:pPr>
      <w:r>
        <w:rPr>
          <w:b/>
          <w:color w:val="000000"/>
          <w:spacing w:val="-10"/>
          <w:szCs w:val="21"/>
        </w:rPr>
        <w:t xml:space="preserve">6. </w:t>
      </w:r>
      <w:r>
        <w:rPr>
          <w:rFonts w:hint="eastAsia"/>
          <w:b/>
          <w:color w:val="000000"/>
          <w:spacing w:val="-10"/>
          <w:szCs w:val="21"/>
        </w:rPr>
        <w:t>完成情况说明</w:t>
      </w:r>
      <w:r>
        <w:rPr>
          <w:b/>
          <w:color w:val="000000"/>
          <w:spacing w:val="-10"/>
          <w:szCs w:val="21"/>
        </w:rPr>
        <w:t>:</w:t>
      </w:r>
    </w:p>
    <w:p>
      <w:pPr>
        <w:spacing w:line="360" w:lineRule="auto"/>
        <w:ind w:left="-191" w:leftChars="-337" w:hanging="517" w:hangingChars="271"/>
        <w:rPr>
          <w:b/>
          <w:color w:val="000000"/>
          <w:spacing w:val="-10"/>
          <w:szCs w:val="21"/>
        </w:rPr>
      </w:pPr>
      <w:r>
        <w:rPr>
          <w:rFonts w:hint="eastAsia" w:ascii="宋体" w:hAnsi="宋体"/>
          <w:b/>
          <w:color w:val="000000"/>
          <w:spacing w:val="-10"/>
          <w:szCs w:val="21"/>
        </w:rPr>
        <w:t>▇</w:t>
      </w:r>
      <w:r>
        <w:rPr>
          <w:rFonts w:hint="eastAsia" w:ascii="宋体" w:hAnsi="宋体"/>
          <w:b/>
          <w:color w:val="000000"/>
          <w:szCs w:val="21"/>
        </w:rPr>
        <w:t>已完成审核计划的全部工作</w:t>
      </w:r>
    </w:p>
    <w:p>
      <w:pPr>
        <w:spacing w:line="360" w:lineRule="auto"/>
        <w:ind w:left="-191" w:leftChars="-337" w:hanging="517" w:hangingChars="271"/>
        <w:rPr>
          <w:b/>
          <w:color w:val="000000"/>
          <w:spacing w:val="-10"/>
          <w:w w:val="90"/>
          <w:szCs w:val="21"/>
        </w:rPr>
      </w:pPr>
      <w:r>
        <w:rPr>
          <w:rFonts w:hint="eastAsia"/>
          <w:b/>
          <w:color w:val="000000"/>
          <w:spacing w:val="-10"/>
          <w:szCs w:val="21"/>
        </w:rPr>
        <w:t>□</w:t>
      </w:r>
      <w:r>
        <w:rPr>
          <w:rFonts w:hint="eastAsia" w:ascii="宋体" w:hAnsi="宋体"/>
          <w:b/>
          <w:color w:val="000000"/>
          <w:szCs w:val="21"/>
        </w:rPr>
        <w:t>计划有修改，但不会影响审核结论，修改的内容和原因是</w:t>
      </w:r>
    </w:p>
    <w:p>
      <w:pPr>
        <w:spacing w:line="360" w:lineRule="auto"/>
        <w:ind w:left="-191" w:leftChars="-337" w:hanging="517" w:hangingChars="271"/>
        <w:rPr>
          <w:b/>
          <w:color w:val="000000"/>
          <w:spacing w:val="-10"/>
          <w:szCs w:val="21"/>
        </w:rPr>
      </w:pPr>
      <w:r>
        <w:rPr>
          <w:rFonts w:hint="eastAsia"/>
          <w:b/>
          <w:color w:val="000000"/>
          <w:spacing w:val="-10"/>
          <w:szCs w:val="21"/>
        </w:rPr>
        <w:t>□</w:t>
      </w:r>
      <w:r>
        <w:rPr>
          <w:rFonts w:hint="eastAsia" w:ascii="宋体" w:hAnsi="宋体"/>
          <w:b/>
          <w:color w:val="000000"/>
          <w:szCs w:val="21"/>
        </w:rPr>
        <w:t>未完成计划，未完成的内容和原因是</w:t>
      </w:r>
      <w:r>
        <w:rPr>
          <w:rFonts w:ascii="宋体" w:hAnsi="宋体"/>
          <w:b/>
          <w:color w:val="000000"/>
          <w:szCs w:val="21"/>
        </w:rPr>
        <w:t>:</w:t>
      </w:r>
    </w:p>
    <w:p>
      <w:pPr>
        <w:spacing w:beforeLines="100" w:line="320" w:lineRule="exact"/>
        <w:ind w:left="-1" w:leftChars="-337" w:hanging="707" w:hangingChars="271"/>
        <w:rPr>
          <w:b/>
          <w:color w:val="000000"/>
          <w:sz w:val="16"/>
          <w:szCs w:val="16"/>
        </w:rPr>
      </w:pPr>
      <w:r>
        <w:rPr>
          <w:rFonts w:hint="eastAsia" w:ascii="宋体" w:hAnsi="宋体"/>
          <w:b/>
          <w:color w:val="000000"/>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31680" w:right="113" w:hanging="201" w:hangingChars="100"/>
              <w:jc w:val="center"/>
              <w:rPr>
                <w:rFonts w:ascii="宋体"/>
                <w:b/>
                <w:color w:val="000000"/>
                <w:sz w:val="20"/>
                <w:szCs w:val="20"/>
              </w:rPr>
            </w:pPr>
            <w:r>
              <w:rPr>
                <w:rFonts w:ascii="宋体" w:hAnsi="宋体"/>
                <w:b/>
                <w:color w:val="000000"/>
                <w:sz w:val="20"/>
                <w:szCs w:val="20"/>
              </w:rPr>
              <w:t>(</w:t>
            </w:r>
            <w:r>
              <w:rPr>
                <w:rFonts w:hint="eastAsia" w:ascii="宋体" w:hAnsi="宋体"/>
                <w:b/>
                <w:color w:val="000000"/>
                <w:sz w:val="20"/>
                <w:szCs w:val="20"/>
              </w:rPr>
              <w:t>一</w:t>
            </w:r>
            <w:r>
              <w:rPr>
                <w:rFonts w:ascii="宋体" w:hAnsi="宋体"/>
                <w:b/>
                <w:color w:val="000000"/>
                <w:sz w:val="20"/>
                <w:szCs w:val="20"/>
              </w:rPr>
              <w:t>)</w:t>
            </w:r>
            <w:r>
              <w:rPr>
                <w:rFonts w:hint="eastAsia" w:ascii="宋体" w:hAnsi="宋体"/>
                <w:b/>
                <w:color w:val="000000"/>
                <w:sz w:val="20"/>
                <w:szCs w:val="20"/>
              </w:rPr>
              <w:t>策划的充分与合理性</w:t>
            </w:r>
          </w:p>
        </w:tc>
        <w:tc>
          <w:tcPr>
            <w:tcW w:w="9198" w:type="dxa"/>
          </w:tcPr>
          <w:p>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宋体" w:hAnsi="宋体" w:eastAsia="宋体" w:cs="宋体"/>
                <w:sz w:val="24"/>
                <w:szCs w:val="24"/>
                <w:lang w:val="en-US" w:eastAsia="zh-CN"/>
              </w:rPr>
            </w:pPr>
            <w:r>
              <w:rPr>
                <w:rFonts w:hint="eastAsia" w:ascii="宋体" w:hAnsi="宋体" w:eastAsia="宋体" w:cs="宋体"/>
                <w:sz w:val="21"/>
                <w:szCs w:val="21"/>
              </w:rPr>
              <w:t>霸州市三合众鑫家具有限责任公司是一家集销售和生产为一体的高新技术企业，公司拥有一支充满活力、敢于创新、技术精湛的队伍。平均年龄不到三十五岁，全部拥有本部或大中专学历，36%以上具备专业技术职称，是一支充满朝气的生力军。我们的优势还在于：可以为客户提供量身订做的服务。一直以来公司以稳定的质量和灵活优质的服务，深受国内外客户的青睐。公司多款产品各项技术指标达到国际先进水平，性能价格比明显优于同类进口产品，已开始全面替代进口。产品在北京、江苏、广东、河南、河北、山东、湖北、福建、甘肃、内蒙古自治区和黑龙江等地得到了广泛的应用，并且部分产品已远销国外。不断进取、不断完善，力求让客户以最优惠的价格获取更优质的产品和更贴心的服务！</w:t>
            </w:r>
            <w:r>
              <w:rPr>
                <w:rFonts w:hint="eastAsia" w:ascii="宋体" w:hAnsi="宋体" w:cs="宋体"/>
                <w:sz w:val="21"/>
                <w:szCs w:val="21"/>
                <w:lang w:val="en-US" w:eastAsia="zh-CN"/>
              </w:rPr>
              <w:t>企业现有人数为25人。</w:t>
            </w:r>
          </w:p>
          <w:p>
            <w:pPr>
              <w:spacing w:line="280" w:lineRule="exact"/>
              <w:ind w:firstLine="420" w:firstLineChars="200"/>
              <w:rPr>
                <w:rFonts w:ascii="宋体" w:cs="宋体"/>
                <w:szCs w:val="21"/>
              </w:rPr>
            </w:pPr>
            <w:r>
              <w:rPr>
                <w:rFonts w:hint="eastAsia" w:ascii="宋体" w:hAnsi="宋体" w:cs="宋体"/>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40" w:lineRule="exact"/>
              <w:rPr>
                <w:b/>
                <w:color w:val="000000"/>
                <w:sz w:val="20"/>
                <w:szCs w:val="20"/>
              </w:rPr>
            </w:pPr>
            <w:r>
              <w:rPr>
                <w:rFonts w:hint="eastAsia" w:ascii="宋体" w:hAnsi="宋体" w:cs="宋体"/>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31680" w:right="113" w:hanging="201" w:hangingChars="100"/>
              <w:jc w:val="center"/>
              <w:rPr>
                <w:rFonts w:ascii="宋体"/>
                <w:b/>
                <w:color w:val="000000"/>
                <w:sz w:val="20"/>
                <w:szCs w:val="20"/>
              </w:rPr>
            </w:pPr>
          </w:p>
        </w:tc>
        <w:tc>
          <w:tcPr>
            <w:tcW w:w="9198" w:type="dxa"/>
          </w:tcPr>
          <w:p>
            <w:pPr>
              <w:spacing w:line="240" w:lineRule="exact"/>
              <w:rPr>
                <w:b/>
                <w:color w:val="000000"/>
                <w:sz w:val="20"/>
                <w:szCs w:val="20"/>
              </w:rPr>
            </w:pPr>
            <w:r>
              <w:t>2</w:t>
            </w:r>
            <w:r>
              <w:rPr>
                <w:rFonts w:hint="eastAsia"/>
              </w:rPr>
              <w:t>、相关方需求和期望识别情况</w:t>
            </w:r>
          </w:p>
          <w:p>
            <w:pPr>
              <w:tabs>
                <w:tab w:val="left" w:pos="180"/>
                <w:tab w:val="left" w:pos="360"/>
                <w:tab w:val="left" w:pos="1080"/>
                <w:tab w:val="center" w:pos="4620"/>
              </w:tabs>
              <w:spacing w:line="276" w:lineRule="auto"/>
              <w:ind w:firstLine="420" w:firstLineChars="200"/>
              <w:rPr>
                <w:rFonts w:ascii="宋体"/>
                <w:szCs w:val="21"/>
              </w:rPr>
            </w:pPr>
            <w:r>
              <w:rPr>
                <w:rFonts w:hint="eastAsia" w:cs="宋体"/>
              </w:rPr>
              <w:t>在公司运营过程中充分考虑相关方方面的期望或要求，</w:t>
            </w:r>
            <w:r>
              <w:rPr>
                <w:rFonts w:hint="eastAsia" w:ascii="宋体" w:hAnsi="宋体"/>
                <w:szCs w:val="21"/>
              </w:rPr>
              <w:t>已识别公司的相关方涉及到顾客、最终用户、业主、股东、银行、外部供应商、员工、法律法规监管机构等。</w:t>
            </w:r>
          </w:p>
          <w:p>
            <w:pPr>
              <w:spacing w:line="276" w:lineRule="auto"/>
              <w:ind w:firstLine="315" w:firstLineChars="150"/>
              <w:jc w:val="left"/>
              <w:rPr>
                <w:rFonts w:ascii="宋体"/>
                <w:szCs w:val="21"/>
              </w:rPr>
            </w:pPr>
            <w:r>
              <w:rPr>
                <w:rFonts w:hint="eastAsia" w:ascii="宋体" w:hAnsi="宋体" w:cs="宋体"/>
                <w:szCs w:val="21"/>
              </w:rPr>
              <w:t>采购、销售和相关职能部门通过日常例会、市场活动、现场拜访、产品展销会、客户调查等多种渠道和方式方法随时了解相关方的需求和期望。做为公司经营风险分析和发展机遇的可利用资源。</w:t>
            </w:r>
          </w:p>
          <w:p>
            <w:pPr>
              <w:ind w:firstLine="420" w:firstLineChars="200"/>
              <w:rPr>
                <w:rFonts w:ascii="宋体" w:cs="宋体"/>
                <w:szCs w:val="21"/>
              </w:rPr>
            </w:pPr>
            <w:r>
              <w:rPr>
                <w:rFonts w:hint="eastAsia" w:ascii="宋体" w:hAnsi="宋体" w:cs="宋体"/>
                <w:szCs w:val="21"/>
              </w:rPr>
              <w:t>与公司高管交流，内外部相关方需求分析到位。口头交流。</w:t>
            </w:r>
          </w:p>
          <w:p>
            <w:pPr>
              <w:spacing w:line="240" w:lineRule="exact"/>
              <w:rPr>
                <w:b/>
                <w:color w:val="000000"/>
                <w:sz w:val="20"/>
                <w:szCs w:val="20"/>
              </w:rPr>
            </w:pPr>
            <w:r>
              <w:rPr>
                <w:rFonts w:hint="eastAsia" w:ascii="宋体" w:hAnsi="宋体" w:cs="宋体"/>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01" w:hangingChars="100"/>
              <w:jc w:val="center"/>
              <w:rPr>
                <w:rFonts w:ascii="宋体"/>
                <w:b/>
                <w:color w:val="000000"/>
                <w:sz w:val="20"/>
                <w:szCs w:val="20"/>
              </w:rPr>
            </w:pPr>
          </w:p>
        </w:tc>
        <w:tc>
          <w:tcPr>
            <w:tcW w:w="9198" w:type="dxa"/>
          </w:tcPr>
          <w:p>
            <w:pPr>
              <w:spacing w:line="280" w:lineRule="exact"/>
              <w:rPr>
                <w:rFonts w:ascii="宋体"/>
                <w:b/>
                <w:color w:val="000000"/>
                <w:sz w:val="20"/>
                <w:szCs w:val="20"/>
              </w:rPr>
            </w:pPr>
            <w:r>
              <w:rPr>
                <w:b/>
                <w:color w:val="000000"/>
                <w:sz w:val="20"/>
                <w:szCs w:val="20"/>
              </w:rPr>
              <w:t>3.</w:t>
            </w:r>
            <w:r>
              <w:rPr>
                <w:rFonts w:hint="eastAsia" w:ascii="宋体" w:hAnsi="宋体"/>
                <w:b/>
                <w:color w:val="000000"/>
                <w:spacing w:val="-10"/>
                <w:sz w:val="20"/>
                <w:szCs w:val="20"/>
              </w:rPr>
              <w:t>▇</w:t>
            </w:r>
            <w:r>
              <w:rPr>
                <w:rFonts w:hint="eastAsia" w:ascii="宋体" w:hAnsi="宋体"/>
                <w:b/>
                <w:color w:val="000000"/>
                <w:sz w:val="20"/>
                <w:szCs w:val="20"/>
              </w:rPr>
              <w:t>质量</w:t>
            </w:r>
            <w:r>
              <w:rPr>
                <w:rFonts w:ascii="宋体" w:hAnsi="宋体"/>
                <w:b/>
                <w:color w:val="000000"/>
                <w:sz w:val="20"/>
                <w:szCs w:val="20"/>
              </w:rPr>
              <w:t>/</w:t>
            </w:r>
            <w:r>
              <w:rPr>
                <w:rFonts w:hint="eastAsia" w:ascii="宋体" w:hAnsi="宋体"/>
                <w:b/>
                <w:color w:val="000000"/>
                <w:spacing w:val="-1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ascii="宋体" w:hAnsi="宋体"/>
                <w:b/>
                <w:color w:val="000000"/>
                <w:spacing w:val="-10"/>
                <w:sz w:val="20"/>
                <w:szCs w:val="20"/>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spacing w:line="440" w:lineRule="exact"/>
              <w:ind w:firstLine="420" w:firstLineChars="200"/>
              <w:rPr>
                <w:rFonts w:hint="eastAsia" w:ascii="宋体" w:hAnsi="宋体" w:eastAsia="宋体" w:cs="宋体"/>
                <w:b w:val="0"/>
                <w:bCs/>
                <w:spacing w:val="20"/>
                <w:sz w:val="21"/>
                <w:szCs w:val="21"/>
                <w:lang w:val="en-US" w:eastAsia="zh-CN"/>
              </w:rPr>
            </w:pPr>
            <w:r>
              <w:rPr>
                <w:rFonts w:hint="eastAsia" w:ascii="宋体" w:hAnsi="宋体" w:cs="宋体"/>
                <w:szCs w:val="21"/>
              </w:rPr>
              <w:t>公司的管理方针是：</w:t>
            </w:r>
            <w:r>
              <w:rPr>
                <w:rStyle w:val="12"/>
                <w:rFonts w:hint="eastAsia" w:ascii="宋体" w:hAnsi="宋体" w:eastAsia="宋体" w:cs="宋体"/>
                <w:b w:val="0"/>
                <w:bCs/>
                <w:color w:val="000000"/>
                <w:sz w:val="21"/>
                <w:szCs w:val="21"/>
              </w:rPr>
              <w:t>质量:顾客满意，质量第一。环境:遵守法规，预防污染。安全:遵守法规，安全第一。</w:t>
            </w:r>
          </w:p>
          <w:p>
            <w:pPr>
              <w:rPr>
                <w:rFonts w:ascii="宋体" w:cs="宋体"/>
                <w:szCs w:val="21"/>
              </w:rPr>
            </w:pPr>
            <w:r>
              <w:rPr>
                <w:rFonts w:hint="eastAsia" w:ascii="宋体" w:hAnsi="宋体" w:cs="宋体"/>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ind w:firstLine="420" w:firstLineChars="200"/>
              <w:rPr>
                <w:b/>
                <w:color w:val="000000"/>
              </w:rPr>
            </w:pPr>
            <w:r>
              <w:rPr>
                <w:rFonts w:hint="eastAsia" w:ascii="宋体" w:hAnsi="宋体" w:cs="宋体"/>
                <w:szCs w:val="21"/>
              </w:rPr>
              <w:t>经查，质量、环境、职业健康安全管理方针没有变化。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31680" w:right="113" w:hanging="201" w:hangingChars="100"/>
              <w:jc w:val="center"/>
              <w:rPr>
                <w:rFonts w:ascii="宋体"/>
                <w:b/>
                <w:color w:val="000000"/>
                <w:sz w:val="20"/>
                <w:szCs w:val="20"/>
              </w:rPr>
            </w:pPr>
          </w:p>
        </w:tc>
        <w:tc>
          <w:tcPr>
            <w:tcW w:w="9198" w:type="dxa"/>
          </w:tcPr>
          <w:p>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pPr>
              <w:ind w:firstLine="420" w:firstLineChars="200"/>
              <w:rPr>
                <w:rFonts w:ascii="宋体" w:cs="宋体"/>
                <w:szCs w:val="21"/>
              </w:rPr>
            </w:pPr>
            <w:r>
              <w:rPr>
                <w:rFonts w:hint="eastAsia" w:ascii="宋体" w:hAnsi="宋体" w:cs="宋体"/>
                <w:szCs w:val="21"/>
              </w:rPr>
              <w:t>公司制定管理手册中，明确风险和机遇事件的识别方法</w:t>
            </w:r>
            <w:r>
              <w:rPr>
                <w:rFonts w:ascii="宋体" w:hAnsi="宋体" w:cs="宋体"/>
                <w:szCs w:val="21"/>
              </w:rPr>
              <w:t>/</w:t>
            </w:r>
            <w:r>
              <w:rPr>
                <w:rFonts w:hint="eastAsia" w:ascii="宋体" w:hAnsi="宋体" w:cs="宋体"/>
                <w:szCs w:val="21"/>
              </w:rPr>
              <w:t>途径、风险和机遇事件的评估方式、制定主要风险和机遇事件的应对措施的要求、评价这些措施有效性的方法。</w:t>
            </w:r>
          </w:p>
          <w:p>
            <w:pPr>
              <w:ind w:firstLine="420" w:firstLineChars="200"/>
              <w:rPr>
                <w:rFonts w:ascii="宋体" w:cs="宋体"/>
                <w:szCs w:val="21"/>
              </w:rPr>
            </w:pPr>
            <w:r>
              <w:rPr>
                <w:rFonts w:hint="eastAsia" w:ascii="宋体" w:hAnsi="宋体" w:cs="宋体"/>
                <w:szCs w:val="21"/>
              </w:rPr>
              <w:t>制定了《</w:t>
            </w:r>
            <w:r>
              <w:rPr>
                <w:rFonts w:hint="eastAsia" w:ascii="宋体" w:hAnsi="宋体" w:cs="仿宋_GB2312"/>
                <w:kern w:val="0"/>
              </w:rPr>
              <w:t>风险评估管理和应急预案控制程序</w:t>
            </w:r>
            <w:r>
              <w:rPr>
                <w:rFonts w:hint="eastAsia" w:ascii="宋体" w:hAnsi="宋体" w:cs="宋体"/>
                <w:szCs w:val="21"/>
              </w:rPr>
              <w:t>》，提供“风险与机遇评价与应对策划表”，按照生产、销售服务、采购、支持过程</w:t>
            </w:r>
            <w:r>
              <w:rPr>
                <w:rFonts w:ascii="宋体" w:hAnsi="宋体" w:cs="宋体"/>
                <w:szCs w:val="21"/>
              </w:rPr>
              <w:t>/</w:t>
            </w:r>
            <w:r>
              <w:rPr>
                <w:rFonts w:hint="eastAsia" w:ascii="宋体" w:hAnsi="宋体" w:cs="宋体"/>
                <w:szCs w:val="21"/>
              </w:rPr>
              <w:t>部门对风险和机遇进行了评价识别，并制定应对措施。</w:t>
            </w:r>
          </w:p>
          <w:p>
            <w:pPr>
              <w:ind w:firstLine="420" w:firstLineChars="200"/>
              <w:rPr>
                <w:rFonts w:ascii="宋体" w:cs="宋体"/>
                <w:szCs w:val="21"/>
              </w:rPr>
            </w:pPr>
            <w:r>
              <w:rPr>
                <w:rFonts w:hint="eastAsia" w:ascii="宋体" w:hAnsi="宋体" w:cs="宋体"/>
                <w:szCs w:val="21"/>
              </w:rPr>
              <w:t>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ind w:firstLine="420" w:firstLineChars="200"/>
              <w:rPr>
                <w:rFonts w:ascii="宋体" w:cs="宋体"/>
                <w:szCs w:val="21"/>
              </w:rPr>
            </w:pPr>
            <w:r>
              <w:rPr>
                <w:rFonts w:hint="eastAsia" w:ascii="宋体" w:hAnsi="宋体" w:cs="宋体"/>
                <w:szCs w:val="21"/>
              </w:rPr>
              <w:t>采取措施是：制定并严格执行合同会签制度，各部门主管负责人及总经理审阅同意后才能签署盖章</w:t>
            </w:r>
          </w:p>
          <w:p>
            <w:pPr>
              <w:ind w:firstLine="420" w:firstLineChars="200"/>
              <w:rPr>
                <w:rFonts w:ascii="宋体" w:cs="宋体"/>
                <w:szCs w:val="21"/>
              </w:rPr>
            </w:pPr>
            <w:r>
              <w:rPr>
                <w:rFonts w:hint="eastAsia" w:ascii="宋体" w:hAnsi="宋体" w:cs="宋体"/>
                <w:szCs w:val="21"/>
              </w:rPr>
              <w:t>每月按照合同、协议对账时间及时对账，催款，回款，降低资金风险。</w:t>
            </w:r>
          </w:p>
          <w:p>
            <w:pPr>
              <w:ind w:firstLine="420" w:firstLineChars="200"/>
              <w:rPr>
                <w:rFonts w:ascii="宋体" w:cs="宋体"/>
                <w:szCs w:val="21"/>
              </w:rPr>
            </w:pPr>
            <w:r>
              <w:rPr>
                <w:rFonts w:hint="eastAsia" w:ascii="宋体" w:hAnsi="宋体" w:cs="宋体"/>
                <w:szCs w:val="21"/>
              </w:rPr>
              <w:t>定期汇总分析市场情况，包括行业发展情况，相关企业产品分析，竞品分析，行业政策跟踪，以保证随时掌握行业及竞争企业的发展动态，为研发及业务拓展提供决策依据；</w:t>
            </w:r>
          </w:p>
          <w:p>
            <w:pPr>
              <w:ind w:firstLine="420" w:firstLineChars="200"/>
              <w:rPr>
                <w:rFonts w:ascii="宋体" w:cs="宋体"/>
                <w:szCs w:val="21"/>
              </w:rPr>
            </w:pPr>
            <w:r>
              <w:rPr>
                <w:rFonts w:hint="eastAsia" w:ascii="宋体" w:hAnsi="宋体" w:cs="宋体"/>
                <w:szCs w:val="21"/>
              </w:rPr>
              <w:t>要提前制定好采购计划和拓展采购的渠道，保证供应。</w:t>
            </w:r>
          </w:p>
          <w:p>
            <w:pPr>
              <w:ind w:firstLine="420" w:firstLineChars="200"/>
              <w:rPr>
                <w:rFonts w:ascii="宋体" w:cs="宋体"/>
                <w:szCs w:val="21"/>
              </w:rPr>
            </w:pPr>
            <w:r>
              <w:rPr>
                <w:rFonts w:hint="eastAsia" w:ascii="宋体" w:hAnsi="宋体" w:cs="宋体"/>
                <w:szCs w:val="21"/>
              </w:rPr>
              <w:t>及时获取顾客要求，对供货商进行严格资质评定，有环保要求的产品要求提供检测报告或材质单应急准备与响应控制程序、应急预案</w:t>
            </w:r>
            <w:r>
              <w:rPr>
                <w:rFonts w:ascii="宋体" w:hAnsi="宋体" w:cs="宋体"/>
                <w:szCs w:val="21"/>
              </w:rPr>
              <w:t>/</w:t>
            </w:r>
            <w:r>
              <w:rPr>
                <w:rFonts w:hint="eastAsia" w:ascii="宋体" w:hAnsi="宋体" w:cs="宋体"/>
                <w:szCs w:val="21"/>
              </w:rPr>
              <w:t>制定目标等。</w:t>
            </w:r>
          </w:p>
          <w:p>
            <w:pPr>
              <w:ind w:firstLine="420" w:firstLineChars="200"/>
              <w:rPr>
                <w:rFonts w:ascii="宋体" w:cs="宋体"/>
                <w:szCs w:val="21"/>
              </w:rPr>
            </w:pPr>
            <w:r>
              <w:rPr>
                <w:rFonts w:hint="eastAsia" w:ascii="宋体" w:hAnsi="宋体" w:cs="宋体"/>
                <w:szCs w:val="21"/>
              </w:rPr>
              <w:t>风险机遇识别基本充分，应对风险和机遇的措施基本适宜。</w:t>
            </w:r>
          </w:p>
          <w:p>
            <w:pPr>
              <w:spacing w:line="240" w:lineRule="exact"/>
              <w:rPr>
                <w:b/>
                <w:color w:val="000000"/>
              </w:rPr>
            </w:pPr>
            <w:r>
              <w:rPr>
                <w:rFonts w:hint="eastAsia" w:ascii="宋体" w:hAnsi="宋体" w:cs="宋体"/>
                <w:szCs w:val="21"/>
              </w:rPr>
              <w:t>公司运行平稳，风险、机遇识别较一阶段没变化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31680" w:hanging="201" w:hangingChars="100"/>
              <w:rPr>
                <w:rFonts w:ascii="宋体"/>
                <w:b/>
                <w:color w:val="000000"/>
                <w:sz w:val="20"/>
                <w:szCs w:val="20"/>
                <w:u w:val="single"/>
              </w:rPr>
            </w:pPr>
            <w:r>
              <w:rPr>
                <w:rFonts w:hint="eastAsia" w:ascii="宋体" w:hAnsi="宋体"/>
                <w:b/>
                <w:color w:val="000000"/>
                <w:sz w:val="20"/>
                <w:szCs w:val="20"/>
              </w:rPr>
              <w:t>质量管理体系过程有：</w:t>
            </w:r>
          </w:p>
          <w:p>
            <w:pPr>
              <w:tabs>
                <w:tab w:val="left" w:pos="540"/>
              </w:tabs>
              <w:spacing w:line="300" w:lineRule="exact"/>
              <w:ind w:left="31680" w:hanging="201" w:hangingChars="100"/>
              <w:rPr>
                <w:rFonts w:hint="eastAsia" w:ascii="宋体" w:hAnsi="宋体"/>
                <w:b w:val="0"/>
                <w:bCs/>
                <w:szCs w:val="21"/>
                <w:lang w:val="en-US" w:eastAsia="zh-CN"/>
              </w:rPr>
            </w:pPr>
            <w:r>
              <w:rPr>
                <w:rFonts w:hint="eastAsia" w:ascii="宋体" w:hAnsi="宋体"/>
                <w:b/>
                <w:color w:val="000000"/>
                <w:sz w:val="20"/>
                <w:szCs w:val="20"/>
              </w:rPr>
              <w:t>其中关键过程有</w:t>
            </w:r>
            <w:r>
              <w:rPr>
                <w:rFonts w:ascii="宋体" w:hAnsi="宋体"/>
                <w:b/>
                <w:color w:val="000000"/>
                <w:sz w:val="20"/>
                <w:szCs w:val="20"/>
                <w:u w:val="single"/>
              </w:rPr>
              <w:t xml:space="preserve">  </w:t>
            </w:r>
            <w:r>
              <w:rPr>
                <w:rFonts w:hint="eastAsia" w:ascii="宋体" w:hAnsi="宋体"/>
                <w:b w:val="0"/>
                <w:bCs/>
                <w:szCs w:val="21"/>
                <w:u w:val="single"/>
                <w:lang w:val="en-US" w:eastAsia="zh-CN"/>
              </w:rPr>
              <w:t>组装、焊接、喷涂过程。</w:t>
            </w:r>
          </w:p>
          <w:p>
            <w:pPr>
              <w:tabs>
                <w:tab w:val="left" w:pos="540"/>
              </w:tabs>
              <w:spacing w:line="300" w:lineRule="exact"/>
              <w:ind w:left="31680" w:hanging="201" w:hangingChars="100"/>
              <w:rPr>
                <w:rFonts w:ascii="宋体"/>
                <w:b/>
                <w:color w:val="000000"/>
                <w:sz w:val="20"/>
                <w:szCs w:val="20"/>
                <w:u w:val="single"/>
              </w:rPr>
            </w:pPr>
            <w:r>
              <w:rPr>
                <w:rFonts w:hint="eastAsia" w:ascii="宋体" w:hAnsi="宋体"/>
                <w:b/>
                <w:color w:val="000000"/>
                <w:sz w:val="20"/>
                <w:szCs w:val="20"/>
              </w:rPr>
              <w:t>需要确认过程</w:t>
            </w:r>
            <w:r>
              <w:rPr>
                <w:rFonts w:ascii="宋体" w:hAnsi="宋体"/>
                <w:b/>
                <w:color w:val="000000"/>
                <w:sz w:val="20"/>
                <w:szCs w:val="20"/>
              </w:rPr>
              <w:t xml:space="preserve"> </w:t>
            </w:r>
            <w:r>
              <w:rPr>
                <w:rFonts w:hint="eastAsia" w:ascii="宋体" w:hAnsi="宋体"/>
                <w:b/>
                <w:color w:val="000000"/>
                <w:sz w:val="20"/>
                <w:szCs w:val="20"/>
              </w:rPr>
              <w:t>：</w:t>
            </w:r>
            <w:r>
              <w:rPr>
                <w:rFonts w:hint="eastAsia" w:ascii="宋体" w:hAnsi="宋体"/>
                <w:b w:val="0"/>
                <w:bCs/>
                <w:szCs w:val="21"/>
                <w:u w:val="single"/>
                <w:lang w:val="en-US" w:eastAsia="zh-CN"/>
              </w:rPr>
              <w:t>焊接、喷涂过程</w:t>
            </w:r>
          </w:p>
          <w:p>
            <w:pPr>
              <w:rPr>
                <w:rFonts w:ascii="宋体"/>
                <w:b/>
                <w:color w:val="000000"/>
                <w:sz w:val="20"/>
                <w:szCs w:val="20"/>
              </w:rPr>
            </w:pPr>
            <w:r>
              <w:pict>
                <v:shape id="_x0000_s2054" o:spid="_x0000_s2054"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8.3 </w:t>
            </w:r>
            <w:r>
              <w:rPr>
                <w:rFonts w:hint="eastAsia" w:ascii="宋体" w:hAnsi="宋体"/>
                <w:b/>
                <w:color w:val="000000"/>
                <w:sz w:val="20"/>
                <w:szCs w:val="20"/>
              </w:rPr>
              <w:t>，不适用理由：</w:t>
            </w:r>
            <w:r>
              <w:rPr>
                <w:rFonts w:hint="eastAsia" w:ascii="宋体" w:hAnsi="宋体"/>
                <w:b w:val="0"/>
                <w:bCs/>
                <w:szCs w:val="21"/>
                <w:lang w:val="en-US" w:eastAsia="zh-CN"/>
              </w:rPr>
              <w:t>公司所生产/销售的产品均按照产品相关标准和顾客要求生产/采购，生产/销售服务按照体系建立之前所策划好的生产/销售模式进行。不适用于8.3条款。不适用的要求不影响组织确保其产品和服务合格的能力或责任，对增强顾客满意也不会产生影响。</w:t>
            </w:r>
            <w:r>
              <w:rPr>
                <w:rFonts w:ascii="宋体" w:hAnsi="宋体"/>
                <w:b/>
                <w:color w:val="000000"/>
                <w:sz w:val="20"/>
                <w:szCs w:val="20"/>
              </w:rPr>
              <w:t xml:space="preserve">             </w:t>
            </w:r>
          </w:p>
          <w:p>
            <w:pPr>
              <w:tabs>
                <w:tab w:val="left" w:pos="540"/>
              </w:tabs>
              <w:spacing w:line="300" w:lineRule="exact"/>
              <w:ind w:left="31680" w:hanging="211" w:hangingChars="10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z w:val="20"/>
                <w:szCs w:val="20"/>
              </w:rPr>
              <w:t xml:space="preserve">6. </w:t>
            </w:r>
            <w:r>
              <w:rPr>
                <w:b/>
                <w:color w:val="000000"/>
                <w:spacing w:val="-12"/>
                <w:sz w:val="20"/>
                <w:szCs w:val="20"/>
              </w:rPr>
              <w:t>EMS</w:t>
            </w:r>
            <w:r>
              <w:rPr>
                <w:rFonts w:hint="eastAsia" w:ascii="宋体" w:hAnsi="宋体"/>
                <w:b/>
                <w:color w:val="000000"/>
                <w:spacing w:val="-12"/>
                <w:sz w:val="20"/>
                <w:szCs w:val="20"/>
              </w:rPr>
              <w:t>环境因素</w:t>
            </w:r>
            <w:r>
              <w:rPr>
                <w:rFonts w:ascii="宋体" w:hAnsi="宋体"/>
                <w:b/>
                <w:color w:val="000000"/>
                <w:spacing w:val="-12"/>
                <w:sz w:val="20"/>
                <w:szCs w:val="20"/>
              </w:rPr>
              <w:t>/</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环境因素</w:t>
            </w:r>
            <w:r>
              <w:rPr>
                <w:rFonts w:hint="eastAsia" w:ascii="宋体" w:hAnsi="宋体"/>
                <w:b/>
                <w:color w:val="000000"/>
                <w:sz w:val="20"/>
                <w:szCs w:val="20"/>
              </w:rPr>
              <w:t>辨识是否充分、重要环境因素评价合理性，</w:t>
            </w:r>
            <w:r>
              <w:rPr>
                <w:rFonts w:hint="eastAsia" w:ascii="宋体" w:hAnsi="宋体"/>
                <w:b/>
                <w:color w:val="000000"/>
                <w:spacing w:val="-8"/>
                <w:sz w:val="20"/>
                <w:szCs w:val="20"/>
              </w:rPr>
              <w:t>以及环境因素动态变更的及时性等）</w:t>
            </w:r>
          </w:p>
          <w:p>
            <w:pPr>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提供了《环境因素识别与评价控制程序》和《危险源识别与风险评价控制程序》，对环境因素、危险源的识别、评价结果、控制手段等做出了规定。</w:t>
            </w:r>
          </w:p>
          <w:p>
            <w:pPr>
              <w:snapToGrid w:val="0"/>
              <w:spacing w:line="360" w:lineRule="auto"/>
              <w:ind w:right="392"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rPr>
              <w:t>部门负责人</w:t>
            </w:r>
            <w:r>
              <w:rPr>
                <w:rFonts w:hint="eastAsia" w:asciiTheme="majorEastAsia" w:hAnsiTheme="majorEastAsia" w:eastAsiaTheme="majorEastAsia" w:cstheme="majorEastAsia"/>
                <w:sz w:val="21"/>
                <w:szCs w:val="21"/>
              </w:rPr>
              <w:t>介绍了对环境因素、危险源进行了辨识，考虑了三种时态，过去、现在和将来，三种状态，正常、异常和紧急，按照办公区域及工作过程，另外按照区域及工作过程等进行了辨识。</w:t>
            </w:r>
          </w:p>
          <w:p>
            <w:pPr>
              <w:snapToGrid w:val="0"/>
              <w:spacing w:line="360" w:lineRule="auto"/>
              <w:ind w:right="392"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现场提供了“环境因素辨识和评价表”，从生命周期观点，三种时态、三种状态、八个方面来识别，识别了办公过程的废纸随意丢弃污染环境、复印机打印机废墨盒处置污染环境、生活垃圾的处置不当污染环境，生产过程中噪音、废气、固废、火灾 、废水排放、能源消耗等，识别基本齐全。</w:t>
            </w:r>
          </w:p>
          <w:p>
            <w:pPr>
              <w:snapToGrid w:val="0"/>
              <w:spacing w:line="360" w:lineRule="auto"/>
              <w:ind w:right="392"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采用评分标准以打分的方式评价重要环境因素，评价出的重要环境因素为：1.</w:t>
            </w:r>
            <w:r>
              <w:rPr>
                <w:rFonts w:hint="eastAsia" w:asciiTheme="majorEastAsia" w:hAnsiTheme="majorEastAsia" w:eastAsiaTheme="majorEastAsia" w:cstheme="majorEastAsia"/>
                <w:kern w:val="0"/>
                <w:sz w:val="21"/>
                <w:szCs w:val="21"/>
              </w:rPr>
              <w:t xml:space="preserve"> </w:t>
            </w:r>
            <w:r>
              <w:rPr>
                <w:rFonts w:hint="eastAsia" w:asciiTheme="majorEastAsia" w:hAnsiTheme="majorEastAsia" w:eastAsiaTheme="majorEastAsia" w:cstheme="majorEastAsia"/>
                <w:kern w:val="0"/>
                <w:sz w:val="21"/>
                <w:szCs w:val="21"/>
                <w:lang w:val="en-US" w:eastAsia="zh-CN"/>
              </w:rPr>
              <w:t>废气</w:t>
            </w:r>
            <w:r>
              <w:rPr>
                <w:rFonts w:hint="eastAsia" w:asciiTheme="majorEastAsia" w:hAnsiTheme="majorEastAsia" w:eastAsiaTheme="majorEastAsia" w:cstheme="majorEastAsia"/>
                <w:kern w:val="0"/>
                <w:sz w:val="21"/>
                <w:szCs w:val="21"/>
              </w:rPr>
              <w:t>的排放</w:t>
            </w:r>
            <w:r>
              <w:rPr>
                <w:rFonts w:hint="eastAsia" w:asciiTheme="majorEastAsia" w:hAnsiTheme="majorEastAsia" w:eastAsiaTheme="majorEastAsia" w:cstheme="majorEastAsia"/>
                <w:sz w:val="21"/>
                <w:szCs w:val="21"/>
              </w:rPr>
              <w:t xml:space="preserve">    2.</w:t>
            </w:r>
            <w:r>
              <w:rPr>
                <w:rFonts w:hint="eastAsia" w:asciiTheme="majorEastAsia" w:hAnsiTheme="majorEastAsia" w:eastAsiaTheme="majorEastAsia" w:cstheme="majorEastAsia"/>
                <w:kern w:val="0"/>
                <w:sz w:val="21"/>
                <w:szCs w:val="21"/>
              </w:rPr>
              <w:t xml:space="preserve"> 噪声排放3、</w:t>
            </w:r>
            <w:r>
              <w:rPr>
                <w:rFonts w:hint="eastAsia" w:asciiTheme="majorEastAsia" w:hAnsiTheme="majorEastAsia" w:eastAsiaTheme="majorEastAsia" w:cstheme="majorEastAsia"/>
                <w:sz w:val="21"/>
                <w:szCs w:val="21"/>
              </w:rPr>
              <w:t>潜在火灾    4、固体废物排放</w:t>
            </w:r>
            <w:r>
              <w:rPr>
                <w:rFonts w:hint="eastAsia" w:asciiTheme="majorEastAsia" w:hAnsiTheme="majorEastAsia" w:eastAsiaTheme="majorEastAsia" w:cstheme="majorEastAsia"/>
                <w:sz w:val="21"/>
                <w:szCs w:val="21"/>
                <w:lang w:eastAsia="zh-CN"/>
              </w:rPr>
              <w:t>，</w:t>
            </w:r>
          </w:p>
          <w:p>
            <w:pPr>
              <w:snapToGrid w:val="0"/>
              <w:spacing w:line="360" w:lineRule="auto"/>
              <w:ind w:right="392" w:firstLine="420" w:firstLineChars="200"/>
              <w:rPr>
                <w:rFonts w:ascii="宋体" w:cs="宋体"/>
                <w:bCs/>
                <w:szCs w:val="21"/>
              </w:rPr>
            </w:pPr>
            <w:r>
              <w:rPr>
                <w:rFonts w:hint="eastAsia" w:asciiTheme="majorEastAsia" w:hAnsiTheme="majorEastAsia" w:eastAsiaTheme="majorEastAsia" w:cstheme="majorEastAsia"/>
                <w:sz w:val="21"/>
                <w:szCs w:val="21"/>
              </w:rPr>
              <w:t>策划通过运行控制、管理方案、培训教育、应急预案等对重大环境因素实施控制，基本适宜</w:t>
            </w:r>
            <w:bookmarkStart w:id="20" w:name="_GoBack"/>
            <w:bookmarkEnd w:id="20"/>
            <w:r>
              <w:rPr>
                <w:rFonts w:hint="eastAsia" w:asciiTheme="majorEastAsia" w:hAnsiTheme="majorEastAsia" w:eastAsiaTheme="majorEastAsia" w:cstheme="maj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pacing w:val="-10"/>
                <w:sz w:val="20"/>
                <w:szCs w:val="20"/>
              </w:rPr>
              <w:t xml:space="preserve">7. </w:t>
            </w:r>
            <w:r>
              <w:rPr>
                <w:b/>
                <w:color w:val="000000"/>
                <w:spacing w:val="-12"/>
                <w:sz w:val="20"/>
                <w:szCs w:val="20"/>
              </w:rPr>
              <w:t>OHSMS</w:t>
            </w:r>
            <w:r>
              <w:rPr>
                <w:rFonts w:hint="eastAsia" w:ascii="宋体" w:hAnsi="宋体"/>
                <w:b/>
                <w:color w:val="000000"/>
                <w:spacing w:val="-12"/>
                <w:sz w:val="20"/>
                <w:szCs w:val="20"/>
              </w:rPr>
              <w:t>职业健康安全危险源</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职业健康安全危险源</w:t>
            </w:r>
            <w:r>
              <w:rPr>
                <w:rFonts w:hint="eastAsia" w:ascii="宋体" w:hAnsi="宋体"/>
                <w:b/>
                <w:color w:val="000000"/>
                <w:sz w:val="20"/>
                <w:szCs w:val="20"/>
              </w:rPr>
              <w:t>辨识是否充分、风险评价合理性，</w:t>
            </w:r>
            <w:r>
              <w:rPr>
                <w:rFonts w:hint="eastAsia" w:ascii="宋体" w:hAnsi="宋体"/>
                <w:b/>
                <w:color w:val="000000"/>
                <w:spacing w:val="-8"/>
                <w:sz w:val="20"/>
                <w:szCs w:val="20"/>
              </w:rPr>
              <w:t>以及风险评价动态变更的及时性等）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职业安全健康管理体系危害辨识、风险评价、风险控制工作表》对部门生产办公活动各过程分别进行辨识，考虑了触电、职业病伤害、意外伤害、火灾、尘肺病等方面；生产部识别的各区域危险源有：电脑辐射、噪声伤害、触电、中暑、尘肺病、机械伤害、火灾事故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不可接受风险识别有：</w:t>
            </w:r>
            <w:r>
              <w:rPr>
                <w:rFonts w:hint="eastAsia" w:ascii="宋体" w:hAnsi="宋体" w:eastAsia="宋体" w:cs="宋体"/>
                <w:sz w:val="21"/>
                <w:szCs w:val="21"/>
                <w:lang w:val="en-US" w:eastAsia="zh-CN"/>
              </w:rPr>
              <w:t>1、</w:t>
            </w:r>
            <w:r>
              <w:rPr>
                <w:rFonts w:hint="eastAsia" w:ascii="宋体" w:hAnsi="宋体" w:eastAsia="宋体" w:cs="宋体"/>
                <w:sz w:val="21"/>
                <w:szCs w:val="21"/>
              </w:rPr>
              <w:t>机械伤害    2、</w:t>
            </w:r>
            <w:r>
              <w:rPr>
                <w:rFonts w:hint="eastAsia" w:ascii="宋体" w:hAnsi="宋体" w:eastAsia="宋体" w:cs="宋体"/>
                <w:sz w:val="21"/>
                <w:szCs w:val="21"/>
                <w:lang w:val="en-US" w:eastAsia="zh-CN"/>
              </w:rPr>
              <w:t>新冠病毒</w:t>
            </w:r>
            <w:r>
              <w:rPr>
                <w:rFonts w:hint="eastAsia" w:ascii="宋体" w:hAnsi="宋体" w:eastAsia="宋体" w:cs="宋体"/>
                <w:bCs/>
                <w:spacing w:val="10"/>
                <w:sz w:val="21"/>
                <w:szCs w:val="21"/>
                <w:lang w:val="en-US" w:eastAsia="zh-CN"/>
              </w:rPr>
              <w:t>3</w:t>
            </w:r>
            <w:r>
              <w:rPr>
                <w:rFonts w:hint="eastAsia" w:ascii="宋体" w:hAnsi="宋体" w:eastAsia="宋体" w:cs="宋体"/>
                <w:bCs/>
                <w:spacing w:val="10"/>
                <w:sz w:val="21"/>
                <w:szCs w:val="21"/>
              </w:rPr>
              <w:t>．</w:t>
            </w:r>
            <w:r>
              <w:rPr>
                <w:rFonts w:hint="eastAsia" w:ascii="宋体" w:hAnsi="宋体" w:eastAsia="宋体" w:cs="宋体"/>
                <w:sz w:val="21"/>
                <w:szCs w:val="21"/>
              </w:rPr>
              <w:t>职业病</w:t>
            </w:r>
            <w:r>
              <w:rPr>
                <w:rFonts w:hint="eastAsia" w:ascii="宋体" w:hAnsi="宋体" w:eastAsia="宋体" w:cs="宋体"/>
                <w:sz w:val="21"/>
                <w:szCs w:val="21"/>
                <w:lang w:val="en-US" w:eastAsia="zh-CN"/>
              </w:rPr>
              <w:t xml:space="preserve">  4.火灾爆炸 5.触电</w:t>
            </w:r>
            <w:r>
              <w:rPr>
                <w:rFonts w:hint="eastAsia" w:ascii="宋体" w:hAnsi="宋体" w:eastAsia="宋体" w:cs="宋体"/>
                <w:sz w:val="21"/>
                <w:szCs w:val="21"/>
              </w:rPr>
              <w:t>等。</w:t>
            </w:r>
          </w:p>
          <w:p>
            <w:pPr>
              <w:rPr>
                <w:rFonts w:ascii="宋体" w:cs="宋体"/>
                <w:bCs/>
                <w:color w:val="000000"/>
                <w:kern w:val="0"/>
                <w:szCs w:val="21"/>
              </w:rPr>
            </w:pPr>
            <w:r>
              <w:rPr>
                <w:rFonts w:hint="eastAsia" w:ascii="宋体" w:hAnsi="宋体" w:eastAsia="宋体" w:cs="宋体"/>
                <w:sz w:val="21"/>
                <w:szCs w:val="21"/>
              </w:rPr>
              <w:t>危险源识别经核实基本齐全，重大危险源评价基本合理。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pacing w:val="-4"/>
                <w:szCs w:val="21"/>
              </w:rPr>
            </w:pPr>
            <w:r>
              <w:rPr>
                <w:b/>
                <w:color w:val="000000"/>
                <w:szCs w:val="21"/>
              </w:rPr>
              <w:t xml:space="preserve">4. </w:t>
            </w:r>
            <w:r>
              <w:rPr>
                <w:rFonts w:hint="eastAsia" w:ascii="宋体" w:hAnsi="宋体"/>
                <w:b/>
                <w:color w:val="000000"/>
                <w:spacing w:val="-4"/>
                <w:szCs w:val="21"/>
              </w:rPr>
              <w:t>法律法规及其他要求</w:t>
            </w:r>
          </w:p>
          <w:p>
            <w:pPr>
              <w:tabs>
                <w:tab w:val="left" w:pos="540"/>
              </w:tabs>
              <w:spacing w:line="300" w:lineRule="exact"/>
              <w:ind w:left="31680" w:hanging="211" w:hangingChars="100"/>
              <w:rPr>
                <w:rFonts w:ascii="宋体"/>
                <w:b/>
                <w:color w:val="000000"/>
                <w:szCs w:val="21"/>
              </w:rPr>
            </w:pP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获取法律法规项，▇法律法规获取充分，□法律法规获取有遗漏，缺少</w:t>
            </w:r>
          </w:p>
          <w:p>
            <w:pPr>
              <w:tabs>
                <w:tab w:val="left" w:pos="540"/>
              </w:tabs>
              <w:spacing w:line="300" w:lineRule="exact"/>
              <w:ind w:left="1" w:leftChars="-43" w:hanging="91" w:hangingChars="43"/>
              <w:rPr>
                <w:rFonts w:ascii="宋体"/>
                <w:b/>
                <w:color w:val="000000"/>
                <w:szCs w:val="21"/>
                <w:u w:val="single"/>
              </w:rPr>
            </w:pP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结合公司的▇产品</w:t>
            </w:r>
            <w:r>
              <w:rPr>
                <w:rFonts w:ascii="宋体" w:hAnsi="宋体"/>
                <w:b/>
                <w:color w:val="000000"/>
                <w:szCs w:val="21"/>
              </w:rPr>
              <w:t>/</w:t>
            </w:r>
            <w:r>
              <w:rPr>
                <w:rFonts w:hint="eastAsia" w:ascii="宋体" w:hAnsi="宋体"/>
                <w:b/>
                <w:color w:val="000000"/>
                <w:szCs w:val="21"/>
              </w:rPr>
              <w:t>服务▇环境因素▇危险源，▇确定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400" w:lineRule="exact"/>
              <w:ind w:firstLine="480"/>
              <w:rPr>
                <w:rFonts w:ascii="宋体" w:cs="宋体"/>
                <w:szCs w:val="21"/>
              </w:rPr>
            </w:pPr>
            <w:r>
              <w:rPr>
                <w:rFonts w:hint="eastAsia" w:ascii="宋体" w:hAnsi="宋体"/>
                <w:b/>
                <w:color w:val="000000"/>
                <w:szCs w:val="21"/>
              </w:rPr>
              <w:t>法律法规的宣传方式：</w:t>
            </w:r>
            <w:r>
              <w:rPr>
                <w:rFonts w:hint="eastAsia" w:ascii="宋体" w:hAnsi="宋体" w:cs="宋体"/>
                <w:szCs w:val="21"/>
              </w:rPr>
              <w:t>通过培训、开会、发文件等形式将法律法规要求传达给了员工和相关方。</w:t>
            </w: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法律法规要求及时更新了：是</w:t>
            </w:r>
          </w:p>
          <w:p>
            <w:pPr>
              <w:tabs>
                <w:tab w:val="left" w:pos="0"/>
              </w:tabs>
              <w:spacing w:line="240" w:lineRule="exact"/>
              <w:rPr>
                <w:b/>
                <w:color w:val="00000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ind w:firstLine="420" w:firstLineChars="200"/>
              <w:rPr>
                <w:rFonts w:ascii="宋体" w:cs="宋体"/>
                <w:szCs w:val="21"/>
              </w:rPr>
            </w:pPr>
            <w:r>
              <w:rPr>
                <w:rFonts w:hint="eastAsia" w:ascii="宋体" w:hAnsi="宋体" w:cs="宋体"/>
                <w:szCs w:val="21"/>
              </w:rPr>
              <w:t>总经理负责组织制定公司的管理目标，并在公司各部门进行分解，制定时考虑了公司的质量过程及其风险和机遇。</w:t>
            </w:r>
          </w:p>
          <w:p>
            <w:pPr>
              <w:rPr>
                <w:rFonts w:ascii="宋体"/>
                <w:sz w:val="22"/>
                <w:szCs w:val="22"/>
              </w:rPr>
            </w:pPr>
            <w:r>
              <w:rPr>
                <w:rFonts w:hint="eastAsia" w:ascii="宋体" w:hAnsi="宋体" w:cs="宋体"/>
                <w:szCs w:val="21"/>
              </w:rPr>
              <w:t>公司质量目标：</w:t>
            </w:r>
            <w:r>
              <w:rPr>
                <w:rFonts w:ascii="宋体" w:hAnsi="宋体" w:cs="宋体"/>
                <w:szCs w:val="21"/>
              </w:rPr>
              <w:t xml:space="preserve">  </w:t>
            </w:r>
          </w:p>
          <w:p>
            <w:pPr>
              <w:overflowPunct w:val="0"/>
              <w:autoSpaceDE w:val="0"/>
              <w:autoSpaceDN w:val="0"/>
              <w:adjustRightInd w:val="0"/>
              <w:spacing w:line="360" w:lineRule="auto"/>
              <w:rPr>
                <w:rFonts w:ascii="宋体"/>
                <w:b/>
                <w:szCs w:val="21"/>
              </w:rPr>
            </w:pPr>
            <w:r>
              <w:rPr>
                <w:rFonts w:hint="eastAsia" w:ascii="宋体" w:hAnsi="宋体"/>
                <w:b/>
                <w:szCs w:val="21"/>
              </w:rPr>
              <w:t>一、</w:t>
            </w:r>
            <w:r>
              <w:rPr>
                <w:rFonts w:hint="eastAsia" w:ascii="宋体" w:hAnsi="宋体"/>
                <w:szCs w:val="21"/>
              </w:rPr>
              <w:t>质量目标</w:t>
            </w:r>
          </w:p>
          <w:p>
            <w:pPr>
              <w:widowControl/>
              <w:shd w:val="clear" w:color="auto" w:fill="FFFFFF"/>
              <w:wordWrap w:val="0"/>
              <w:jc w:val="left"/>
              <w:rPr>
                <w:rFonts w:hint="eastAsia" w:asciiTheme="majorEastAsia" w:hAnsiTheme="majorEastAsia" w:eastAsiaTheme="majorEastAsia" w:cstheme="majorEastAsia"/>
                <w:b w:val="0"/>
                <w:bCs/>
                <w:color w:val="333333"/>
                <w:kern w:val="0"/>
                <w:sz w:val="21"/>
                <w:szCs w:val="21"/>
              </w:rPr>
            </w:pPr>
            <w:r>
              <w:rPr>
                <w:rFonts w:hint="eastAsia" w:ascii="宋体" w:hAnsi="宋体"/>
                <w:szCs w:val="21"/>
              </w:rPr>
              <w:t>公司质量目标是：</w:t>
            </w:r>
            <w:r>
              <w:rPr>
                <w:rFonts w:ascii="宋体" w:hAnsi="宋体"/>
                <w:szCs w:val="21"/>
              </w:rPr>
              <w:t xml:space="preserve">                                 </w:t>
            </w:r>
            <w:r>
              <w:rPr>
                <w:rFonts w:hint="eastAsia" w:asciiTheme="majorEastAsia" w:hAnsiTheme="majorEastAsia" w:eastAsiaTheme="majorEastAsia" w:cstheme="majorEastAsia"/>
                <w:b w:val="0"/>
                <w:bCs w:val="0"/>
                <w:sz w:val="21"/>
                <w:szCs w:val="21"/>
              </w:rPr>
              <w:t>本公司质量管理、安全、环境目标为：1、顾客满意度≥85分；2、成品一次交验合格率≥98%3、及时交付率100%；</w:t>
            </w:r>
            <w:r>
              <w:rPr>
                <w:rFonts w:hint="eastAsia" w:asciiTheme="majorEastAsia" w:hAnsiTheme="majorEastAsia" w:eastAsiaTheme="majorEastAsia" w:cstheme="majorEastAsia"/>
                <w:b w:val="0"/>
                <w:bCs w:val="0"/>
                <w:sz w:val="21"/>
                <w:szCs w:val="21"/>
                <w:lang w:val="en-US" w:eastAsia="zh-CN"/>
              </w:rPr>
              <w:t>4</w:t>
            </w:r>
            <w:r>
              <w:rPr>
                <w:rFonts w:hint="eastAsia" w:asciiTheme="majorEastAsia" w:hAnsiTheme="majorEastAsia" w:eastAsiaTheme="majorEastAsia" w:cstheme="majorEastAsia"/>
                <w:b w:val="0"/>
                <w:bCs w:val="0"/>
                <w:sz w:val="21"/>
                <w:szCs w:val="21"/>
              </w:rPr>
              <w:t>、火灾事故为0；</w:t>
            </w:r>
            <w:r>
              <w:rPr>
                <w:rFonts w:hint="eastAsia" w:asciiTheme="majorEastAsia" w:hAnsiTheme="majorEastAsia" w:eastAsiaTheme="majorEastAsia" w:cstheme="majorEastAsia"/>
                <w:b w:val="0"/>
                <w:bCs w:val="0"/>
                <w:sz w:val="21"/>
                <w:szCs w:val="21"/>
                <w:lang w:val="en-US" w:eastAsia="zh-CN"/>
              </w:rPr>
              <w:t>5</w:t>
            </w:r>
            <w:r>
              <w:rPr>
                <w:rFonts w:hint="eastAsia" w:asciiTheme="majorEastAsia" w:hAnsiTheme="majorEastAsia" w:eastAsiaTheme="majorEastAsia" w:cstheme="majorEastAsia"/>
                <w:b w:val="0"/>
                <w:bCs w:val="0"/>
                <w:sz w:val="21"/>
                <w:szCs w:val="21"/>
              </w:rPr>
              <w:t>、固废分类回收率100%；</w:t>
            </w:r>
            <w:r>
              <w:rPr>
                <w:rFonts w:hint="eastAsia" w:asciiTheme="majorEastAsia" w:hAnsiTheme="majorEastAsia" w:eastAsiaTheme="majorEastAsia" w:cstheme="majorEastAsia"/>
                <w:b w:val="0"/>
                <w:bCs w:val="0"/>
                <w:sz w:val="21"/>
                <w:szCs w:val="21"/>
                <w:lang w:val="en-US" w:eastAsia="zh-CN"/>
              </w:rPr>
              <w:t>6</w:t>
            </w:r>
            <w:r>
              <w:rPr>
                <w:rFonts w:hint="eastAsia" w:asciiTheme="majorEastAsia" w:hAnsiTheme="majorEastAsia" w:eastAsiaTheme="majorEastAsia" w:cstheme="majorEastAsia"/>
                <w:b w:val="0"/>
                <w:bCs w:val="0"/>
                <w:sz w:val="21"/>
                <w:szCs w:val="21"/>
              </w:rPr>
              <w:t>、噪声、废气达标排放</w:t>
            </w:r>
            <w:r>
              <w:rPr>
                <w:rFonts w:hint="eastAsia" w:asciiTheme="majorEastAsia" w:hAnsiTheme="majorEastAsia" w:eastAsiaTheme="majorEastAsia" w:cstheme="majorEastAsia"/>
                <w:b w:val="0"/>
                <w:bCs w:val="0"/>
                <w:sz w:val="21"/>
                <w:szCs w:val="21"/>
                <w:lang w:val="en-US" w:eastAsia="zh-CN"/>
              </w:rPr>
              <w:t>7</w:t>
            </w:r>
            <w:r>
              <w:rPr>
                <w:rFonts w:hint="eastAsia" w:asciiTheme="majorEastAsia" w:hAnsiTheme="majorEastAsia" w:eastAsiaTheme="majorEastAsia" w:cstheme="majorEastAsia"/>
                <w:b w:val="0"/>
                <w:bCs w:val="0"/>
                <w:sz w:val="21"/>
                <w:szCs w:val="21"/>
              </w:rPr>
              <w:t>、人身伤害事故为0</w:t>
            </w:r>
          </w:p>
          <w:p>
            <w:pPr>
              <w:rPr>
                <w:rFonts w:ascii="宋体" w:cs="宋体"/>
                <w:szCs w:val="21"/>
              </w:rPr>
            </w:pPr>
            <w:r>
              <w:rPr>
                <w:rFonts w:ascii="宋体" w:hAnsi="宋体" w:cs="宋体"/>
                <w:szCs w:val="21"/>
              </w:rPr>
              <w:t xml:space="preserve">  </w:t>
            </w:r>
            <w:r>
              <w:rPr>
                <w:rFonts w:hint="eastAsia" w:ascii="宋体" w:hAnsi="宋体" w:cs="宋体"/>
                <w:szCs w:val="21"/>
              </w:rPr>
              <w:t>提供《目标指标和管理方案》《目标指标和管理方案考核表》</w:t>
            </w:r>
          </w:p>
          <w:p>
            <w:pPr>
              <w:spacing w:line="240" w:lineRule="exact"/>
              <w:rPr>
                <w:rFonts w:ascii="宋体"/>
                <w:b/>
                <w:color w:val="000000"/>
              </w:rPr>
            </w:pPr>
            <w:r>
              <w:rPr>
                <w:rFonts w:hint="eastAsia" w:ascii="宋体" w:hAnsi="宋体" w:cs="宋体"/>
                <w:szCs w:val="21"/>
              </w:rPr>
              <w:t>以上目标指标均已完成，管理方案规定了措施方法、完成时间表、责任人、资金等情况。详见各部门记录。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ind w:firstLine="420" w:firstLineChars="200"/>
              <w:rPr>
                <w:rFonts w:ascii="宋体" w:cs="宋体"/>
                <w:szCs w:val="21"/>
              </w:rPr>
            </w:pPr>
            <w:r>
              <w:rPr>
                <w:rFonts w:hint="eastAsia" w:ascii="宋体" w:hAnsi="宋体" w:cs="宋体"/>
                <w:szCs w:val="21"/>
              </w:rPr>
              <w:t>受审核方建立的管理体系文件包括：</w:t>
            </w:r>
          </w:p>
          <w:p>
            <w:pPr>
              <w:numPr>
                <w:ilvl w:val="0"/>
                <w:numId w:val="3"/>
              </w:numPr>
              <w:rPr>
                <w:rFonts w:ascii="宋体" w:cs="宋体"/>
                <w:szCs w:val="21"/>
              </w:rPr>
            </w:pPr>
            <w:r>
              <w:rPr>
                <w:rFonts w:hint="eastAsia" w:ascii="宋体" w:hAnsi="宋体" w:cs="宋体"/>
                <w:szCs w:val="21"/>
              </w:rPr>
              <w:t>管理手册</w:t>
            </w:r>
            <w:r>
              <w:rPr>
                <w:rFonts w:ascii="黑体" w:eastAsia="黑体"/>
                <w:bCs/>
                <w:sz w:val="28"/>
                <w:szCs w:val="28"/>
              </w:rPr>
              <w:t xml:space="preserve"> </w:t>
            </w:r>
            <w:r>
              <w:rPr>
                <w:rFonts w:hint="eastAsia" w:ascii="宋体" w:hAnsi="宋体" w:eastAsia="黑体"/>
                <w:bCs/>
                <w:szCs w:val="21"/>
                <w:lang w:val="en-US" w:eastAsia="zh-CN"/>
              </w:rPr>
              <w:t>A0</w:t>
            </w:r>
            <w:r>
              <w:rPr>
                <w:rFonts w:hint="eastAsia" w:ascii="宋体" w:hAnsi="宋体"/>
                <w:bCs/>
                <w:szCs w:val="21"/>
              </w:rPr>
              <w:t>版</w:t>
            </w:r>
            <w:r>
              <w:rPr>
                <w:rFonts w:hint="eastAsia" w:ascii="宋体" w:hAnsi="宋体" w:cs="宋体"/>
                <w:szCs w:val="21"/>
              </w:rPr>
              <w:t>，发布时间：</w:t>
            </w:r>
            <w:r>
              <w:rPr>
                <w:rFonts w:ascii="宋体" w:hAnsi="宋体" w:cs="宋体"/>
                <w:szCs w:val="21"/>
              </w:rPr>
              <w:t>20</w:t>
            </w:r>
            <w:r>
              <w:rPr>
                <w:rFonts w:hint="eastAsia" w:ascii="宋体" w:hAnsi="宋体" w:cs="宋体"/>
                <w:szCs w:val="21"/>
                <w:lang w:val="en-US" w:eastAsia="zh-CN"/>
              </w:rPr>
              <w:t>20</w:t>
            </w:r>
            <w:r>
              <w:rPr>
                <w:rFonts w:ascii="宋体" w:hAnsi="宋体" w:cs="宋体"/>
                <w:szCs w:val="21"/>
              </w:rPr>
              <w:t>.</w:t>
            </w:r>
            <w:r>
              <w:rPr>
                <w:rFonts w:hint="eastAsia" w:ascii="宋体" w:hAnsi="宋体" w:cs="宋体"/>
                <w:szCs w:val="21"/>
                <w:lang w:val="en-US" w:eastAsia="zh-CN"/>
              </w:rPr>
              <w:t>12</w:t>
            </w:r>
            <w:r>
              <w:rPr>
                <w:rFonts w:ascii="宋体" w:hAnsi="宋体" w:cs="宋体"/>
                <w:szCs w:val="21"/>
              </w:rPr>
              <w:t>.1</w:t>
            </w:r>
            <w:r>
              <w:rPr>
                <w:rFonts w:hint="eastAsia" w:ascii="宋体" w:hAnsi="宋体" w:cs="宋体"/>
                <w:szCs w:val="21"/>
                <w:lang w:val="en-US" w:eastAsia="zh-CN"/>
              </w:rPr>
              <w:t>2</w:t>
            </w:r>
            <w:r>
              <w:rPr>
                <w:rFonts w:ascii="宋体" w:hAnsi="宋体" w:cs="宋体"/>
                <w:szCs w:val="21"/>
              </w:rPr>
              <w:t xml:space="preserve">        </w:t>
            </w:r>
            <w:r>
              <w:rPr>
                <w:rFonts w:hint="eastAsia" w:ascii="宋体" w:hAnsi="宋体" w:cs="宋体"/>
                <w:szCs w:val="21"/>
              </w:rPr>
              <w:t>实施时间：</w:t>
            </w:r>
            <w:r>
              <w:rPr>
                <w:rFonts w:ascii="宋体" w:hAnsi="宋体" w:cs="宋体"/>
                <w:szCs w:val="21"/>
              </w:rPr>
              <w:t>20</w:t>
            </w:r>
            <w:r>
              <w:rPr>
                <w:rFonts w:hint="eastAsia" w:ascii="宋体" w:hAnsi="宋体" w:cs="宋体"/>
                <w:szCs w:val="21"/>
                <w:lang w:val="en-US" w:eastAsia="zh-CN"/>
              </w:rPr>
              <w:t>20</w:t>
            </w:r>
            <w:r>
              <w:rPr>
                <w:rFonts w:ascii="宋体" w:hAnsi="宋体" w:cs="宋体"/>
                <w:szCs w:val="21"/>
              </w:rPr>
              <w:t>.</w:t>
            </w:r>
            <w:r>
              <w:rPr>
                <w:rFonts w:hint="eastAsia" w:ascii="宋体" w:hAnsi="宋体" w:cs="宋体"/>
                <w:szCs w:val="21"/>
                <w:lang w:val="en-US" w:eastAsia="zh-CN"/>
              </w:rPr>
              <w:t>12</w:t>
            </w:r>
            <w:r>
              <w:rPr>
                <w:rFonts w:ascii="宋体" w:hAnsi="宋体" w:cs="宋体"/>
                <w:szCs w:val="21"/>
              </w:rPr>
              <w:t>.1</w:t>
            </w:r>
            <w:r>
              <w:rPr>
                <w:rFonts w:hint="eastAsia" w:ascii="宋体" w:hAnsi="宋体" w:cs="宋体"/>
                <w:szCs w:val="21"/>
                <w:lang w:val="en-US" w:eastAsia="zh-CN"/>
              </w:rPr>
              <w:t>2</w:t>
            </w:r>
            <w:r>
              <w:rPr>
                <w:rFonts w:ascii="宋体" w:hAnsi="宋体" w:cs="宋体"/>
                <w:szCs w:val="21"/>
              </w:rPr>
              <w:t xml:space="preserve">  </w:t>
            </w:r>
          </w:p>
          <w:p>
            <w:pPr>
              <w:rPr>
                <w:rFonts w:ascii="宋体" w:cs="宋体"/>
                <w:szCs w:val="21"/>
              </w:rPr>
            </w:pPr>
            <w:r>
              <w:rPr>
                <w:rFonts w:ascii="宋体" w:hAnsi="宋体" w:cs="宋体"/>
                <w:szCs w:val="21"/>
              </w:rPr>
              <w:t>2.</w:t>
            </w:r>
            <w:r>
              <w:rPr>
                <w:rFonts w:hint="eastAsia" w:ascii="宋体" w:hAnsi="宋体" w:cs="宋体"/>
                <w:szCs w:val="21"/>
              </w:rPr>
              <w:t>程序文件，含</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个文件，包括标准要求的形成文件的信息。</w:t>
            </w:r>
          </w:p>
          <w:p>
            <w:pPr>
              <w:pStyle w:val="2"/>
              <w:tabs>
                <w:tab w:val="left" w:pos="3300"/>
                <w:tab w:val="left" w:pos="5160"/>
                <w:tab w:val="clear" w:pos="3510"/>
                <w:tab w:val="clear" w:pos="5580"/>
              </w:tabs>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ind w:firstLine="420" w:firstLineChars="200"/>
            </w:pPr>
            <w:r>
              <w:rPr>
                <w:rFonts w:hint="eastAsia" w:ascii="宋体" w:hAnsi="宋体" w:cs="宋体"/>
                <w:szCs w:val="21"/>
              </w:rPr>
              <w:t>包括管理制度、合同</w:t>
            </w:r>
            <w:r>
              <w:rPr>
                <w:rFonts w:hint="eastAsia"/>
              </w:rPr>
              <w:t>管理制定、作业指导书等。</w:t>
            </w:r>
          </w:p>
          <w:p>
            <w:r>
              <w:t>4.</w:t>
            </w:r>
            <w:r>
              <w:rPr>
                <w:rFonts w:hint="eastAsia"/>
              </w:rPr>
              <w:t>体系运行所需要的文件和记录</w:t>
            </w:r>
          </w:p>
          <w:p>
            <w:pPr>
              <w:ind w:firstLine="420" w:firstLineChars="200"/>
            </w:pPr>
            <w:r>
              <w:rPr>
                <w:rFonts w:hint="eastAsia"/>
              </w:rPr>
              <w:t>编制了《文件和记录控制程序》，用于对管理体系文件，符合标准要求。</w:t>
            </w:r>
          </w:p>
          <w:p>
            <w:pPr>
              <w:ind w:firstLine="420" w:firstLineChars="200"/>
            </w:pPr>
            <w:r>
              <w:rPr>
                <w:rFonts w:hint="eastAsia"/>
              </w:rPr>
              <w:t>查行政部管理手册、管理制度等文件均保管良好，为有效版本，有受控标识。</w:t>
            </w:r>
          </w:p>
          <w:p>
            <w:pPr>
              <w:ind w:firstLine="420" w:firstLineChars="200"/>
            </w:pPr>
            <w:r>
              <w:rPr>
                <w:rFonts w:hint="eastAsia"/>
                <w:lang w:val="en-US" w:eastAsia="zh-CN"/>
              </w:rPr>
              <w:t>办公室</w:t>
            </w:r>
            <w:r>
              <w:rPr>
                <w:rFonts w:hint="eastAsia"/>
              </w:rPr>
              <w:t>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共登记有不符合项报告、顾客满意程度调查表、文件发放回收记录、外来文件清单、培训记录表、环境因素清单等。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w:t>
            </w:r>
            <w:r>
              <w:rPr>
                <w:rFonts w:hint="eastAsia"/>
                <w:lang w:val="en-US" w:eastAsia="zh-CN"/>
              </w:rPr>
              <w:t>办公室</w:t>
            </w:r>
            <w:r>
              <w:rPr>
                <w:rFonts w:hint="eastAsia"/>
              </w:rPr>
              <w:t>文件发放登记表、培训记录表、受控文件清单，固体废弃物处置记录，填写及保管符合要求。</w:t>
            </w:r>
            <w:r>
              <w:br w:type="textWrapping"/>
            </w:r>
            <w:r>
              <w:t xml:space="preserve">    </w:t>
            </w:r>
            <w:r>
              <w:rPr>
                <w:rFonts w:hint="eastAsia"/>
              </w:rPr>
              <w:t>各部门保存各记录，按时间整理，放置在文件柜中，以便检索，</w:t>
            </w:r>
            <w:r>
              <w:rPr>
                <w:rFonts w:hint="eastAsia"/>
                <w:lang w:val="en-US" w:eastAsia="zh-CN"/>
              </w:rPr>
              <w:t>办公室</w:t>
            </w:r>
            <w:r>
              <w:rPr>
                <w:rFonts w:hint="eastAsia"/>
              </w:rPr>
              <w:t>定期对其进行检查，目前保存完好。名称，编号构成记录的唯一性标识。</w:t>
            </w:r>
          </w:p>
          <w:p>
            <w:pPr>
              <w:ind w:firstLine="420" w:firstLineChars="200"/>
              <w:rPr>
                <w:rFonts w:ascii="宋体" w:cs="宋体"/>
                <w:szCs w:val="21"/>
              </w:rPr>
            </w:pPr>
            <w:r>
              <w:rPr>
                <w:rFonts w:ascii="宋体" w:hAnsi="宋体"/>
                <w:bCs/>
                <w:szCs w:val="21"/>
              </w:rPr>
              <w:t>A</w:t>
            </w:r>
            <w:r>
              <w:rPr>
                <w:rFonts w:hint="eastAsia" w:ascii="宋体" w:hAnsi="宋体"/>
                <w:bCs/>
                <w:szCs w:val="21"/>
              </w:rPr>
              <w:t>版</w:t>
            </w:r>
            <w:r>
              <w:rPr>
                <w:rFonts w:hint="eastAsia" w:ascii="宋体" w:hAnsi="宋体" w:cs="宋体"/>
                <w:szCs w:val="21"/>
              </w:rPr>
              <w:t>的管理手册和程序文件已经由行政部组织统一收回、处置。</w:t>
            </w:r>
          </w:p>
          <w:p>
            <w:pPr>
              <w:tabs>
                <w:tab w:val="left" w:pos="540"/>
              </w:tabs>
              <w:spacing w:line="240" w:lineRule="exact"/>
              <w:rPr>
                <w:rFonts w:ascii="宋体"/>
                <w:b/>
                <w:color w:val="000000"/>
                <w:sz w:val="20"/>
                <w:szCs w:val="20"/>
              </w:rPr>
            </w:pPr>
            <w:r>
              <w:rPr>
                <w:rFonts w:hint="eastAsia" w:ascii="宋体" w:hAnsi="宋体" w:cs="宋体"/>
                <w:szCs w:val="21"/>
              </w:rPr>
              <w:t>其他自初审后无变化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hint="eastAsia" w:ascii="宋体" w:hAnsi="宋体"/>
                <w:b/>
                <w:color w:val="000000"/>
                <w:szCs w:val="21"/>
              </w:rPr>
              <w:t>二</w:t>
            </w:r>
            <w:r>
              <w:rPr>
                <w:rFonts w:ascii="宋体" w:hAnsi="宋体"/>
                <w:b/>
                <w:color w:val="000000"/>
                <w:szCs w:val="21"/>
              </w:rPr>
              <w:t>)</w:t>
            </w:r>
            <w:r>
              <w:rPr>
                <w:rFonts w:hint="eastAsia" w:ascii="宋体" w:hAnsi="宋体"/>
                <w:b/>
                <w:color w:val="000000"/>
                <w:szCs w:val="21"/>
              </w:rPr>
              <w:t>资源评价</w:t>
            </w:r>
          </w:p>
        </w:tc>
        <w:tc>
          <w:tcPr>
            <w:tcW w:w="9198" w:type="dxa"/>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spacing w:line="300" w:lineRule="exact"/>
              <w:ind w:firstLine="210" w:firstLineChars="100"/>
              <w:rPr>
                <w:rFonts w:ascii="宋体"/>
                <w:b/>
                <w:color w:val="000000"/>
                <w:sz w:val="20"/>
                <w:szCs w:val="20"/>
              </w:rPr>
            </w:pPr>
            <w:r>
              <w:rPr>
                <w:rFonts w:hint="eastAsia" w:ascii="宋体" w:hAnsi="宋体"/>
                <w:szCs w:val="21"/>
              </w:rPr>
              <w:t>生产、销售</w:t>
            </w:r>
            <w:r>
              <w:rPr>
                <w:rFonts w:hint="eastAsia" w:ascii="宋体" w:hAnsi="宋体" w:cs="宋体"/>
                <w:szCs w:val="21"/>
              </w:rPr>
              <w:t>服务人员：技术人员均为大专或以上学历、</w:t>
            </w:r>
            <w:r>
              <w:rPr>
                <w:rFonts w:hint="eastAsia" w:ascii="宋体" w:hAnsi="宋体" w:cs="宋体"/>
                <w:szCs w:val="21"/>
                <w:lang w:val="en-US" w:eastAsia="zh-CN"/>
              </w:rPr>
              <w:t>质检</w:t>
            </w:r>
            <w:r>
              <w:rPr>
                <w:rFonts w:hint="eastAsia" w:ascii="宋体" w:hAnsi="宋体" w:cs="宋体"/>
                <w:szCs w:val="21"/>
              </w:rPr>
              <w:t>人员持有操作作业证书、上岗前经过岗前培训，销售人员及生产人员均经过专业培训。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spacing w:line="240" w:lineRule="exact"/>
              <w:rPr>
                <w:rFonts w:ascii="宋体"/>
                <w:color w:val="000000"/>
                <w:sz w:val="20"/>
                <w:szCs w:val="20"/>
              </w:rPr>
            </w:pPr>
            <w:r>
              <w:rPr>
                <w:rFonts w:hint="eastAsia" w:ascii="宋体" w:hAnsi="宋体" w:eastAsia="宋体" w:cs="宋体"/>
                <w:bCs/>
                <w:sz w:val="21"/>
                <w:szCs w:val="21"/>
                <w:lang w:val="en-US" w:eastAsia="zh-CN"/>
              </w:rPr>
              <w:t>喷涂流水线、抛丸机、液压弯管机、液压重孔机、台钻、冲床、全自动切管机、电焊机、固化炉、风机、低温等离子光解一体机、布袋除尘器、移动式焊烟净化器等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过程运行环境</w:t>
            </w:r>
          </w:p>
          <w:p>
            <w:pPr>
              <w:pStyle w:val="8"/>
              <w:ind w:firstLine="31680"/>
              <w:rPr>
                <w:rFonts w:eastAsia="宋体" w:cs="宋体"/>
                <w:color w:val="auto"/>
                <w:kern w:val="2"/>
                <w:sz w:val="21"/>
                <w:szCs w:val="21"/>
              </w:rPr>
            </w:pPr>
            <w:r>
              <w:rPr>
                <w:rFonts w:hint="eastAsia" w:eastAsia="宋体" w:cs="宋体"/>
                <w:color w:val="auto"/>
                <w:kern w:val="2"/>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pPr>
              <w:pStyle w:val="8"/>
              <w:ind w:firstLine="31680"/>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8"/>
              <w:ind w:firstLine="31680"/>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8"/>
              <w:ind w:firstLine="31680"/>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监视和测量资源</w:t>
            </w:r>
          </w:p>
          <w:p>
            <w:pPr>
              <w:spacing w:line="240" w:lineRule="exact"/>
              <w:rPr>
                <w:rFonts w:ascii="宋体"/>
                <w:color w:val="000000"/>
                <w:sz w:val="20"/>
                <w:szCs w:val="20"/>
              </w:rPr>
            </w:pPr>
            <w:r>
              <w:rPr>
                <w:rFonts w:hint="eastAsia" w:ascii="宋体" w:hAnsi="宋体" w:eastAsia="宋体" w:cs="宋体"/>
                <w:bCs/>
                <w:color w:val="auto"/>
                <w:sz w:val="21"/>
                <w:szCs w:val="21"/>
                <w:lang w:val="en-US" w:eastAsia="zh-CN"/>
              </w:rPr>
              <w:t>游标卡尺、外径千分尺、钢直尺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知识</w:t>
            </w:r>
          </w:p>
          <w:p>
            <w:pPr>
              <w:ind w:firstLine="420" w:firstLineChars="20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cs="宋体"/>
                <w:szCs w:val="21"/>
              </w:rPr>
            </w:pP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环保设施：</w:t>
            </w:r>
          </w:p>
          <w:p>
            <w:pPr>
              <w:spacing w:line="240" w:lineRule="exact"/>
              <w:rPr>
                <w:rFonts w:ascii="宋体"/>
                <w:b/>
                <w:color w:val="000000"/>
                <w:sz w:val="20"/>
                <w:szCs w:val="20"/>
              </w:rPr>
            </w:pPr>
            <w:r>
              <w:rPr>
                <w:rFonts w:hint="eastAsia" w:ascii="宋体" w:hAnsi="宋体" w:cs="宋体"/>
                <w:bCs/>
                <w:szCs w:val="21"/>
              </w:rPr>
              <w:t>环保设备配置</w:t>
            </w:r>
            <w:r>
              <w:rPr>
                <w:rFonts w:ascii="宋体" w:hAnsi="宋体" w:cs="宋体"/>
                <w:bCs/>
                <w:szCs w:val="21"/>
              </w:rPr>
              <w:t>:</w:t>
            </w:r>
            <w:r>
              <w:rPr>
                <w:rFonts w:ascii="宋体" w:hAnsi="宋体" w:cs="宋体"/>
                <w:szCs w:val="21"/>
              </w:rPr>
              <w:t xml:space="preserve"> </w:t>
            </w:r>
            <w:r>
              <w:rPr>
                <w:rFonts w:hint="eastAsia" w:ascii="宋体" w:hAnsi="宋体" w:eastAsia="宋体" w:cs="宋体"/>
                <w:sz w:val="21"/>
                <w:szCs w:val="21"/>
                <w:lang w:val="en-US" w:eastAsia="zh-CN"/>
              </w:rPr>
              <w:t>低温等离子-UX光解一体机</w:t>
            </w:r>
            <w:r>
              <w:rPr>
                <w:rFonts w:hint="eastAsia" w:ascii="宋体" w:hAnsi="宋体" w:cs="宋体"/>
                <w:bCs/>
                <w:szCs w:val="21"/>
              </w:rPr>
              <w:t>、灭火器、消防器材、隔音、绿化等。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职业健康安全设施：</w:t>
            </w:r>
          </w:p>
          <w:p>
            <w:pPr>
              <w:spacing w:line="240" w:lineRule="exact"/>
              <w:ind w:firstLine="210" w:firstLineChars="100"/>
              <w:rPr>
                <w:rFonts w:ascii="宋体"/>
                <w:b/>
                <w:color w:val="000000"/>
                <w:sz w:val="20"/>
                <w:szCs w:val="20"/>
              </w:rPr>
            </w:pPr>
            <w:r>
              <w:rPr>
                <w:rFonts w:hint="eastAsia" w:ascii="宋体" w:hAnsi="宋体" w:cs="宋体"/>
                <w:bCs/>
                <w:szCs w:val="21"/>
              </w:rPr>
              <w:t>安全设施配置</w:t>
            </w:r>
            <w:r>
              <w:rPr>
                <w:rFonts w:ascii="宋体" w:hAnsi="宋体" w:cs="宋体"/>
                <w:bCs/>
                <w:szCs w:val="21"/>
              </w:rPr>
              <w:t>:</w:t>
            </w:r>
            <w:r>
              <w:rPr>
                <w:rFonts w:hint="eastAsia" w:ascii="宋体" w:hAnsi="宋体" w:cs="宋体"/>
                <w:bCs/>
                <w:szCs w:val="21"/>
              </w:rPr>
              <w:t>灭火器、消防器材、标识牌等。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pPr>
              <w:spacing w:line="400" w:lineRule="exact"/>
              <w:ind w:firstLine="210" w:firstLineChars="100"/>
              <w:rPr>
                <w:rFonts w:ascii="宋体"/>
                <w:szCs w:val="21"/>
              </w:rPr>
            </w:pPr>
            <w:r>
              <w:rPr>
                <w:rFonts w:hint="eastAsia" w:ascii="宋体" w:hAnsi="宋体"/>
                <w:szCs w:val="22"/>
                <w:u w:val="single"/>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31680"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pPr>
              <w:ind w:firstLine="420" w:firstLineChars="200"/>
              <w:rPr>
                <w:rFonts w:ascii="宋体" w:cs="宋体"/>
                <w:szCs w:val="21"/>
              </w:rPr>
            </w:pPr>
            <w:r>
              <w:rPr>
                <w:rFonts w:hint="eastAsia" w:ascii="宋体" w:hAnsi="宋体" w:cs="宋体"/>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宋体" w:cs="宋体"/>
                <w:szCs w:val="21"/>
              </w:rPr>
            </w:pPr>
            <w:r>
              <w:rPr>
                <w:rFonts w:hint="eastAsia" w:ascii="宋体" w:hAnsi="宋体" w:cs="宋体"/>
                <w:szCs w:val="21"/>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市场部负责顾客要求方面的有关事宜的沟通。</w:t>
            </w:r>
          </w:p>
          <w:p>
            <w:pPr>
              <w:ind w:firstLine="420" w:firstLineChars="200"/>
              <w:rPr>
                <w:rFonts w:ascii="宋体" w:cs="宋体"/>
                <w:szCs w:val="21"/>
              </w:rPr>
            </w:pPr>
            <w:r>
              <w:rPr>
                <w:rFonts w:hint="eastAsia" w:ascii="宋体" w:hAnsi="宋体" w:cs="宋体"/>
                <w:szCs w:val="21"/>
              </w:rPr>
              <w:t>目前各项沟通都较为及时、顺畅、效果较好。</w:t>
            </w:r>
          </w:p>
          <w:p>
            <w:pPr>
              <w:ind w:firstLine="420" w:firstLineChars="200"/>
              <w:rPr>
                <w:rFonts w:ascii="宋体" w:cs="宋体"/>
                <w:szCs w:val="21"/>
              </w:rPr>
            </w:pPr>
            <w:r>
              <w:rPr>
                <w:rFonts w:hint="eastAsia" w:ascii="宋体" w:hAnsi="宋体" w:cs="宋体"/>
                <w:szCs w:val="21"/>
              </w:rPr>
              <w:t>经全体员工大会选举，任命公司</w:t>
            </w:r>
            <w:r>
              <w:rPr>
                <w:rFonts w:hint="eastAsia" w:ascii="宋体" w:hAnsi="宋体" w:cs="宋体"/>
                <w:szCs w:val="21"/>
                <w:lang w:val="en-US" w:eastAsia="zh-CN"/>
              </w:rPr>
              <w:t>李兰兰</w:t>
            </w:r>
            <w:r>
              <w:rPr>
                <w:rFonts w:hint="eastAsia" w:ascii="宋体" w:hAnsi="宋体" w:cs="宋体"/>
                <w:szCs w:val="21"/>
              </w:rPr>
              <w:t>为公司安全事务代表。</w:t>
            </w:r>
            <w:r>
              <w:rPr>
                <w:rFonts w:ascii="宋体" w:hAnsi="宋体" w:cs="宋体"/>
                <w:szCs w:val="21"/>
              </w:rPr>
              <w:t xml:space="preserve">  </w:t>
            </w:r>
            <w:r>
              <w:rPr>
                <w:rFonts w:hint="eastAsia" w:ascii="宋体" w:hAnsi="宋体" w:cs="宋体"/>
                <w:szCs w:val="21"/>
              </w:rPr>
              <w:t>经与</w:t>
            </w:r>
            <w:r>
              <w:rPr>
                <w:rFonts w:hint="eastAsia" w:ascii="宋体" w:hAnsi="宋体" w:cs="宋体"/>
                <w:szCs w:val="21"/>
                <w:lang w:val="en-US" w:eastAsia="zh-CN"/>
              </w:rPr>
              <w:t>李兰兰</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楷体_GB2312" w:eastAsia="楷体_GB2312"/>
                <w:b/>
                <w:color w:val="000000"/>
                <w:sz w:val="20"/>
                <w:szCs w:val="20"/>
              </w:rPr>
            </w:pPr>
            <w:r>
              <w:rPr>
                <w:rFonts w:hint="eastAsia" w:ascii="宋体" w:hAnsi="宋体" w:cs="宋体"/>
                <w:szCs w:val="21"/>
              </w:rPr>
              <w:t>通过安全事务代表的积极争取，员工的劳保用品得到合理配备并及时发放；员工保险得到按时交纳等。</w:t>
            </w:r>
          </w:p>
          <w:p>
            <w:pPr>
              <w:spacing w:line="240" w:lineRule="exact"/>
              <w:rPr>
                <w:rFonts w:ascii="楷体_GB2312"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pPr>
              <w:spacing w:line="240" w:lineRule="exact"/>
              <w:ind w:left="188" w:leftChars="42" w:hanging="100" w:hangingChars="5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pPr>
              <w:spacing w:line="240" w:lineRule="exact"/>
              <w:rPr>
                <w:color w:val="000000"/>
                <w:sz w:val="20"/>
                <w:szCs w:val="20"/>
              </w:rPr>
            </w:pPr>
            <w:r>
              <w:rPr>
                <w:rFonts w:hint="eastAsia"/>
                <w:color w:val="000000"/>
                <w:sz w:val="20"/>
                <w:szCs w:val="20"/>
              </w:rPr>
              <w:t>公司依据客户订单，下达生产计划，接到定单后召开生产会议，进行生产、质量及管理工作协调。</w:t>
            </w:r>
          </w:p>
          <w:p>
            <w:pPr>
              <w:spacing w:line="240" w:lineRule="exact"/>
              <w:rPr>
                <w:color w:val="000000"/>
                <w:sz w:val="20"/>
                <w:szCs w:val="20"/>
              </w:rPr>
            </w:pPr>
            <w:r>
              <w:rPr>
                <w:rFonts w:hint="eastAsia"/>
                <w:color w:val="000000"/>
                <w:sz w:val="20"/>
                <w:szCs w:val="20"/>
              </w:rPr>
              <w:t>通过原材料检验、过程检验、成品检验等过程对产品质量、生产进度等进行监控。</w:t>
            </w:r>
          </w:p>
          <w:p>
            <w:pPr>
              <w:spacing w:line="240" w:lineRule="exact"/>
              <w:rPr>
                <w:color w:val="000000"/>
                <w:sz w:val="20"/>
                <w:szCs w:val="20"/>
              </w:rPr>
            </w:pPr>
            <w:r>
              <w:rPr>
                <w:rFonts w:hint="eastAsia"/>
                <w:color w:val="000000"/>
                <w:sz w:val="20"/>
                <w:szCs w:val="20"/>
              </w:rPr>
              <w:t>为生产过程提供了适宜的设备及环境，配备了胜任的人员。</w:t>
            </w:r>
          </w:p>
          <w:p>
            <w:pPr>
              <w:spacing w:line="240" w:lineRule="exact"/>
              <w:rPr>
                <w:b/>
                <w:color w:val="000000"/>
                <w:sz w:val="20"/>
                <w:szCs w:val="20"/>
              </w:rPr>
            </w:pPr>
            <w:r>
              <w:rPr>
                <w:rFonts w:hint="eastAsia"/>
                <w:color w:val="000000"/>
                <w:sz w:val="20"/>
                <w:szCs w:val="20"/>
              </w:rPr>
              <w:t>公司按照制定的产品检验规程、作业指导书、原料进货检验规程等文件对产品的生产和检验过程实施了过程控制。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ind w:firstLine="420" w:firstLineChars="200"/>
              <w:rPr>
                <w:szCs w:val="21"/>
                <w:lang w:val="zh-CN"/>
              </w:rPr>
            </w:pPr>
            <w:r>
              <w:rPr>
                <w:rFonts w:hint="eastAsia"/>
                <w:szCs w:val="21"/>
                <w:lang w:val="zh-CN"/>
              </w:rPr>
              <w:t>提供“顾客满意程度调查表”，调查顾客有：</w:t>
            </w:r>
          </w:p>
          <w:p>
            <w:pPr>
              <w:ind w:firstLine="440" w:firstLineChars="200"/>
              <w:rPr>
                <w:szCs w:val="21"/>
                <w:lang w:val="zh-CN"/>
              </w:rPr>
            </w:pPr>
            <w:r>
              <w:rPr>
                <w:rFonts w:hint="eastAsia" w:ascii="宋体" w:hAnsi="宋体"/>
                <w:color w:val="auto"/>
                <w:sz w:val="22"/>
                <w:szCs w:val="21"/>
              </w:rPr>
              <w:t>成都建海教育设备有限公司</w:t>
            </w:r>
            <w:r>
              <w:rPr>
                <w:rFonts w:hint="eastAsia" w:ascii="宋体" w:hAnsi="宋体" w:cs="宋体"/>
                <w:color w:val="auto"/>
                <w:szCs w:val="21"/>
              </w:rPr>
              <w:t>、</w:t>
            </w:r>
            <w:r>
              <w:rPr>
                <w:rFonts w:ascii="宋体" w:hAnsi="宋体" w:cs="宋体"/>
                <w:color w:val="auto"/>
                <w:szCs w:val="21"/>
              </w:rPr>
              <w:t>成都三零盛安信息系统有限公司</w:t>
            </w:r>
            <w:r>
              <w:rPr>
                <w:rFonts w:hint="eastAsia" w:ascii="宋体" w:hAnsi="宋体" w:cs="宋体"/>
                <w:color w:val="auto"/>
                <w:szCs w:val="21"/>
              </w:rPr>
              <w:t>、成都蒲江小城镇建设投资有限公司</w:t>
            </w:r>
            <w:r>
              <w:rPr>
                <w:rFonts w:hint="eastAsia" w:ascii="宋体" w:hAnsi="宋体" w:cs="宋体"/>
                <w:color w:val="auto"/>
                <w:szCs w:val="21"/>
                <w:lang w:eastAsia="zh-CN"/>
              </w:rPr>
              <w:t>，</w:t>
            </w:r>
            <w:r>
              <w:rPr>
                <w:rFonts w:hint="eastAsia"/>
                <w:szCs w:val="21"/>
                <w:lang w:val="zh-CN"/>
              </w:rPr>
              <w:t>调查的产品覆盖公司所有产品</w:t>
            </w:r>
          </w:p>
          <w:p>
            <w:pPr>
              <w:ind w:firstLine="420" w:firstLineChars="200"/>
            </w:pPr>
            <w:r>
              <w:rPr>
                <w:rFonts w:hint="eastAsia"/>
                <w:szCs w:val="21"/>
                <w:lang w:val="zh-CN"/>
              </w:rPr>
              <w:t>调查主要内容：产品</w:t>
            </w:r>
            <w:r>
              <w:rPr>
                <w:rFonts w:hint="eastAsia"/>
                <w:szCs w:val="21"/>
              </w:rPr>
              <w:t>质量、产品交付、服务质量等方面的满意程度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。抽《顾客满意度统计分析表》调查时期：</w:t>
            </w:r>
            <w:r>
              <w:rPr>
                <w:rFonts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6</w:t>
            </w:r>
            <w:r>
              <w:rPr>
                <w:rFonts w:hint="eastAsia" w:ascii="仿宋_GB2312" w:eastAsia="仿宋_GB2312"/>
                <w:szCs w:val="21"/>
              </w:rPr>
              <w:t>月</w:t>
            </w:r>
            <w:r>
              <w:rPr>
                <w:rFonts w:hint="eastAsia" w:ascii="仿宋_GB2312" w:eastAsia="仿宋_GB2312"/>
                <w:szCs w:val="21"/>
                <w:lang w:val="en-US" w:eastAsia="zh-CN"/>
              </w:rPr>
              <w:t>14</w:t>
            </w:r>
            <w:r>
              <w:rPr>
                <w:rFonts w:hint="eastAsia" w:ascii="仿宋_GB2312" w:eastAsia="仿宋_GB2312"/>
                <w:szCs w:val="21"/>
              </w:rPr>
              <w:t>日</w:t>
            </w:r>
            <w:r>
              <w:rPr>
                <w:rFonts w:hint="eastAsia"/>
                <w:szCs w:val="21"/>
                <w:lang w:val="zh-CN"/>
              </w:rPr>
              <w:t>发放调查表共</w:t>
            </w:r>
            <w:r>
              <w:rPr>
                <w:rFonts w:hint="eastAsia"/>
                <w:szCs w:val="21"/>
                <w:lang w:val="en-US" w:eastAsia="zh-CN"/>
              </w:rPr>
              <w:t>3</w:t>
            </w:r>
            <w:r>
              <w:rPr>
                <w:rFonts w:hint="eastAsia"/>
                <w:szCs w:val="21"/>
                <w:lang w:val="zh-CN"/>
              </w:rPr>
              <w:t>份，回收调查表共</w:t>
            </w:r>
            <w:r>
              <w:rPr>
                <w:rFonts w:hint="eastAsia"/>
                <w:szCs w:val="21"/>
                <w:lang w:val="en-US" w:eastAsia="zh-CN"/>
              </w:rPr>
              <w:t>3</w:t>
            </w:r>
            <w:r>
              <w:rPr>
                <w:rFonts w:hint="eastAsia"/>
                <w:szCs w:val="21"/>
                <w:lang w:val="zh-CN"/>
              </w:rPr>
              <w:t>份。</w:t>
            </w:r>
          </w:p>
          <w:p>
            <w:pPr>
              <w:spacing w:before="50" w:line="240" w:lineRule="atLeast"/>
              <w:ind w:firstLine="240" w:firstLineChars="100"/>
              <w:rPr>
                <w:rFonts w:ascii="仿宋_GB2312" w:eastAsia="仿宋_GB2312"/>
                <w:sz w:val="24"/>
              </w:rPr>
            </w:pPr>
            <w:r>
              <w:rPr>
                <w:rFonts w:hint="eastAsia" w:ascii="仿宋_GB2312" w:eastAsia="仿宋_GB2312"/>
                <w:sz w:val="24"/>
              </w:rPr>
              <w:t>满意度为：</w:t>
            </w:r>
            <w:r>
              <w:rPr>
                <w:rFonts w:ascii="仿宋_GB2312" w:eastAsia="仿宋_GB2312"/>
                <w:sz w:val="24"/>
              </w:rPr>
              <w:t xml:space="preserve"> </w:t>
            </w:r>
            <w:r>
              <w:rPr>
                <w:rFonts w:hint="eastAsia" w:ascii="仿宋_GB2312" w:eastAsia="仿宋_GB2312"/>
                <w:sz w:val="24"/>
                <w:lang w:val="en-US" w:eastAsia="zh-CN"/>
              </w:rPr>
              <w:t>93</w:t>
            </w:r>
            <w:r>
              <w:rPr>
                <w:rFonts w:hint="eastAsia" w:ascii="仿宋_GB2312" w:eastAsia="仿宋_GB2312"/>
                <w:sz w:val="24"/>
              </w:rPr>
              <w:t>分</w:t>
            </w:r>
          </w:p>
          <w:p>
            <w:pPr>
              <w:spacing w:line="300" w:lineRule="exact"/>
              <w:rPr>
                <w:b/>
                <w:color w:val="000000"/>
                <w:sz w:val="20"/>
                <w:szCs w:val="20"/>
              </w:rPr>
            </w:pPr>
            <w:r>
              <w:rPr>
                <w:rFonts w:hint="eastAsia"/>
                <w:szCs w:val="22"/>
              </w:rPr>
              <w:t>从以上汇总分析可以看出：顾客对我们的产品及服务是满意的，综合得分为</w:t>
            </w:r>
            <w:r>
              <w:rPr>
                <w:szCs w:val="22"/>
              </w:rPr>
              <w:t>9</w:t>
            </w:r>
            <w:r>
              <w:rPr>
                <w:rFonts w:hint="eastAsia"/>
                <w:szCs w:val="22"/>
                <w:lang w:val="en-US" w:eastAsia="zh-CN"/>
              </w:rPr>
              <w:t>3</w:t>
            </w:r>
            <w:r>
              <w:rPr>
                <w:szCs w:val="22"/>
              </w:rPr>
              <w:t>%</w:t>
            </w:r>
            <w:r>
              <w:rPr>
                <w:rFonts w:hint="eastAsia"/>
                <w:szCs w:val="22"/>
              </w:rPr>
              <w:t>，达到了目标值</w:t>
            </w:r>
            <w:r>
              <w:rPr>
                <w:szCs w:val="22"/>
              </w:rPr>
              <w:t>9</w:t>
            </w:r>
            <w:r>
              <w:rPr>
                <w:rFonts w:hint="eastAsia"/>
                <w:szCs w:val="22"/>
                <w:lang w:val="en-US" w:eastAsia="zh-CN"/>
              </w:rPr>
              <w:t>0</w:t>
            </w:r>
            <w:r>
              <w:rPr>
                <w:szCs w:val="22"/>
              </w:rPr>
              <w:t>%</w:t>
            </w:r>
            <w:r>
              <w:rPr>
                <w:rFonts w:hint="eastAsia"/>
                <w:szCs w:val="22"/>
              </w:rPr>
              <w:t>。该结果已提交管理评审。</w:t>
            </w:r>
          </w:p>
          <w:p>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pPr>
              <w:spacing w:line="240" w:lineRule="exact"/>
              <w:ind w:firstLine="201" w:firstLineChars="100"/>
              <w:rPr>
                <w:b/>
                <w:color w:val="000000"/>
                <w:sz w:val="20"/>
                <w:szCs w:val="20"/>
              </w:rPr>
            </w:pPr>
          </w:p>
          <w:p>
            <w:pPr>
              <w:spacing w:line="240" w:lineRule="exact"/>
              <w:ind w:firstLine="200" w:firstLineChars="100"/>
              <w:rPr>
                <w:color w:val="000000"/>
                <w:sz w:val="20"/>
                <w:szCs w:val="20"/>
              </w:rPr>
            </w:pPr>
            <w:r>
              <w:rPr>
                <w:rFonts w:hint="eastAsia"/>
                <w:color w:val="000000"/>
                <w:sz w:val="20"/>
                <w:szCs w:val="20"/>
              </w:rPr>
              <w:t>检验结果合格。</w:t>
            </w:r>
          </w:p>
          <w:p>
            <w:pPr>
              <w:spacing w:line="240" w:lineRule="exact"/>
              <w:rPr>
                <w:b/>
                <w:color w:val="000000"/>
                <w:sz w:val="20"/>
                <w:szCs w:val="20"/>
              </w:rPr>
            </w:pPr>
          </w:p>
          <w:p>
            <w:pPr>
              <w:spacing w:line="300" w:lineRule="exact"/>
              <w:ind w:firstLine="197" w:firstLineChars="98"/>
              <w:rPr>
                <w:b/>
                <w:color w:val="000000"/>
                <w:sz w:val="20"/>
                <w:szCs w:val="20"/>
              </w:rPr>
            </w:pPr>
            <w:r>
              <w:rPr>
                <w:rFonts w:hint="eastAsia"/>
                <w:b/>
                <w:color w:val="000000"/>
                <w:sz w:val="20"/>
                <w:szCs w:val="20"/>
              </w:rPr>
              <w:t>（附相关证据）：</w:t>
            </w:r>
          </w:p>
          <w:p>
            <w:pPr>
              <w:spacing w:line="300" w:lineRule="exact"/>
              <w:jc w:val="lef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pPr>
              <w:spacing w:line="240" w:lineRule="exact"/>
              <w:rPr>
                <w:b/>
                <w:color w:val="000000"/>
                <w:sz w:val="20"/>
                <w:szCs w:val="20"/>
              </w:rPr>
            </w:pPr>
          </w:p>
          <w:p>
            <w:pPr>
              <w:spacing w:line="240" w:lineRule="exact"/>
              <w:rPr>
                <w:color w:val="000000"/>
                <w:sz w:val="20"/>
                <w:szCs w:val="20"/>
              </w:rPr>
            </w:pPr>
            <w:r>
              <w:rPr>
                <w:b/>
                <w:color w:val="000000"/>
                <w:sz w:val="20"/>
                <w:szCs w:val="20"/>
              </w:rPr>
              <w:t xml:space="preserve"> </w:t>
            </w: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7. EMS</w:t>
            </w:r>
            <w:r>
              <w:rPr>
                <w:rFonts w:hint="eastAsia"/>
                <w:b/>
                <w:color w:val="000000"/>
                <w:sz w:val="20"/>
                <w:szCs w:val="20"/>
              </w:rPr>
              <w:t>组织对重要环境因素实施控制的结果</w:t>
            </w:r>
            <w:r>
              <w:rPr>
                <w:b/>
                <w:color w:val="000000"/>
                <w:sz w:val="20"/>
                <w:szCs w:val="20"/>
              </w:rPr>
              <w:t>/ OHSMS</w:t>
            </w:r>
            <w:r>
              <w:rPr>
                <w:rFonts w:hint="eastAsia"/>
                <w:b/>
                <w:color w:val="000000"/>
                <w:sz w:val="20"/>
                <w:szCs w:val="20"/>
              </w:rPr>
              <w:t>组织对不可接受风险实施控制的结果</w:t>
            </w:r>
          </w:p>
          <w:p>
            <w:pPr>
              <w:spacing w:line="240" w:lineRule="exact"/>
              <w:rPr>
                <w:b/>
                <w:color w:val="000000"/>
                <w:sz w:val="20"/>
                <w:szCs w:val="20"/>
              </w:rPr>
            </w:pPr>
            <w:r>
              <w:rPr>
                <w:rFonts w:hint="eastAsia"/>
                <w:b/>
                <w:color w:val="000000"/>
                <w:sz w:val="20"/>
                <w:szCs w:val="20"/>
              </w:rPr>
              <w:t>（</w:t>
            </w:r>
            <w:r>
              <w:rPr>
                <w:b/>
                <w:color w:val="000000"/>
                <w:sz w:val="20"/>
                <w:szCs w:val="20"/>
              </w:rPr>
              <w:t>EMS</w:t>
            </w:r>
            <w:r>
              <w:rPr>
                <w:rFonts w:hint="eastAsia"/>
                <w:b/>
                <w:color w:val="000000"/>
                <w:sz w:val="20"/>
                <w:szCs w:val="20"/>
              </w:rPr>
              <w:t>对重要环境因素控制，重大环境因素对周边环境产生的影响及控制</w:t>
            </w:r>
            <w:r>
              <w:rPr>
                <w:b/>
                <w:color w:val="000000"/>
                <w:sz w:val="20"/>
                <w:szCs w:val="20"/>
              </w:rPr>
              <w:t>;</w:t>
            </w:r>
            <w:r>
              <w:rPr>
                <w:rFonts w:hint="eastAsia"/>
                <w:b/>
                <w:color w:val="000000"/>
                <w:sz w:val="20"/>
                <w:szCs w:val="20"/>
              </w:rPr>
              <w:t>对相关方施加影响）</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编制与环境、安全体系运行控制有关的文件有《管理运行控制程序》、《废弃物处理规定》、《环境保护管理规定》、《消防管理规定》、《职业卫生管理规定》、《劳动保护管理规定》、《危险化学品安全管理规定》、《生产现场管理规定》、《环境作业指导书文件》、《职业安全健康管理体系作业指导书》、《应急预案》等。</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查到201</w:t>
            </w:r>
            <w:r>
              <w:rPr>
                <w:rFonts w:hint="eastAsia" w:ascii="宋体" w:hAnsi="宋体" w:eastAsia="宋体" w:cs="宋体"/>
                <w:sz w:val="21"/>
                <w:szCs w:val="21"/>
                <w:lang w:val="en-US" w:eastAsia="zh-CN"/>
              </w:rPr>
              <w:t>6</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现状</w:t>
            </w:r>
            <w:r>
              <w:rPr>
                <w:rFonts w:hint="eastAsia" w:ascii="宋体" w:hAnsi="宋体" w:eastAsia="宋体" w:cs="宋体"/>
                <w:sz w:val="21"/>
                <w:szCs w:val="21"/>
              </w:rPr>
              <w:t>环评报告，</w:t>
            </w:r>
            <w:r>
              <w:rPr>
                <w:rFonts w:hint="eastAsia" w:ascii="宋体" w:hAnsi="宋体" w:eastAsia="宋体" w:cs="宋体"/>
                <w:sz w:val="21"/>
                <w:szCs w:val="21"/>
                <w:lang w:val="en-US" w:eastAsia="zh-CN"/>
              </w:rPr>
              <w:t>2016年12月23日</w:t>
            </w:r>
            <w:r>
              <w:rPr>
                <w:rFonts w:hint="eastAsia" w:ascii="宋体" w:hAnsi="宋体" w:eastAsia="宋体" w:cs="宋体"/>
                <w:color w:val="000000"/>
                <w:sz w:val="21"/>
                <w:szCs w:val="21"/>
              </w:rPr>
              <w:t>霸州市三合众鑫家具有限责任公司</w:t>
            </w:r>
            <w:r>
              <w:rPr>
                <w:rFonts w:hint="eastAsia" w:ascii="宋体" w:hAnsi="宋体" w:eastAsia="宋体" w:cs="宋体"/>
                <w:sz w:val="21"/>
                <w:szCs w:val="21"/>
                <w:lang w:val="en-US" w:eastAsia="zh-CN"/>
              </w:rPr>
              <w:t>年产4万套校具项目现状环境影响评估报告专家评审意见、2016年12月29日</w:t>
            </w:r>
            <w:r>
              <w:rPr>
                <w:rFonts w:hint="eastAsia" w:ascii="宋体" w:hAnsi="宋体" w:eastAsia="宋体" w:cs="宋体"/>
                <w:color w:val="000000"/>
                <w:sz w:val="21"/>
                <w:szCs w:val="21"/>
              </w:rPr>
              <w:t>霸州市</w:t>
            </w:r>
            <w:r>
              <w:rPr>
                <w:rFonts w:hint="eastAsia" w:ascii="宋体" w:hAnsi="宋体" w:eastAsia="宋体" w:cs="宋体"/>
                <w:sz w:val="21"/>
                <w:szCs w:val="21"/>
                <w:lang w:val="en-US" w:eastAsia="zh-CN"/>
              </w:rPr>
              <w:t>环境保护局</w:t>
            </w:r>
            <w:r>
              <w:rPr>
                <w:rFonts w:hint="eastAsia" w:ascii="宋体" w:hAnsi="宋体" w:eastAsia="宋体" w:cs="宋体"/>
                <w:color w:val="000000"/>
                <w:sz w:val="21"/>
                <w:szCs w:val="21"/>
              </w:rPr>
              <w:t>霸</w:t>
            </w:r>
            <w:r>
              <w:rPr>
                <w:rFonts w:hint="eastAsia" w:ascii="宋体" w:hAnsi="宋体" w:eastAsia="宋体" w:cs="宋体"/>
                <w:sz w:val="21"/>
                <w:szCs w:val="21"/>
                <w:lang w:val="en-US" w:eastAsia="zh-CN"/>
              </w:rPr>
              <w:t>环备(2016)W363号《</w:t>
            </w:r>
            <w:r>
              <w:rPr>
                <w:rFonts w:hint="eastAsia" w:ascii="宋体" w:hAnsi="宋体" w:eastAsia="宋体" w:cs="宋体"/>
                <w:color w:val="000000"/>
                <w:sz w:val="21"/>
                <w:szCs w:val="21"/>
              </w:rPr>
              <w:t>霸州市三合众鑫家具有限责任公司</w:t>
            </w:r>
            <w:r>
              <w:rPr>
                <w:rFonts w:hint="eastAsia" w:ascii="宋体" w:hAnsi="宋体" w:eastAsia="宋体" w:cs="宋体"/>
                <w:sz w:val="21"/>
                <w:szCs w:val="21"/>
                <w:lang w:val="en-US" w:eastAsia="zh-CN"/>
              </w:rPr>
              <w:t>年产4万套校具项目现状环境影响评估报告的备案意见》，提供河北润利环境检测有限公司检测报告，报告日期：2021年2月27日。</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1、废水管控：</w:t>
            </w:r>
          </w:p>
          <w:p>
            <w:pPr>
              <w:spacing w:line="240" w:lineRule="auto"/>
              <w:ind w:firstLine="42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本项目生产过程不产生废水，生活污水为员工日常工作生活过程中产生，员工如厕使用旱厕，生活废水用于厂区绿化和道路喷洒抑尘，全厂没有废水外排。</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2、废气管控：</w:t>
            </w:r>
          </w:p>
          <w:p>
            <w:pPr>
              <w:spacing w:line="240" w:lineRule="auto"/>
              <w:ind w:firstLine="42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本项目产生的焊接烟气通过采用移动式焊接烟气吸尘器收集后，采用无组织排放的形式；抛丸粉尘采用布袋除尘器处理后通过15m高的排气筒排放；喷涂工序产生的废气采用2 套布袋除尘器处理后通过1 根15m高的排气筒排放；烘干过程中会产生非甲烷总烃，经集气罩收集后通过低温等离子-UX光解一体机处理，最后通过1 根15m高的排气筒排放。</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3、噪声管控：</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生产过程在</w:t>
            </w:r>
            <w:r>
              <w:rPr>
                <w:rFonts w:hint="eastAsia" w:ascii="宋体" w:hAnsi="宋体" w:eastAsia="宋体" w:cs="宋体"/>
                <w:sz w:val="21"/>
                <w:szCs w:val="21"/>
                <w:lang w:val="en-US" w:eastAsia="zh-CN"/>
              </w:rPr>
              <w:t>弯管</w:t>
            </w:r>
            <w:r>
              <w:rPr>
                <w:rFonts w:hint="eastAsia" w:ascii="宋体" w:hAnsi="宋体" w:eastAsia="宋体" w:cs="宋体"/>
                <w:sz w:val="21"/>
                <w:szCs w:val="21"/>
              </w:rPr>
              <w:t>、</w:t>
            </w:r>
            <w:r>
              <w:rPr>
                <w:rFonts w:hint="eastAsia" w:ascii="宋体" w:hAnsi="宋体" w:eastAsia="宋体" w:cs="宋体"/>
                <w:sz w:val="21"/>
                <w:szCs w:val="21"/>
                <w:lang w:val="en-US" w:eastAsia="zh-CN"/>
              </w:rPr>
              <w:t>冲床</w:t>
            </w:r>
            <w:r>
              <w:rPr>
                <w:rFonts w:hint="eastAsia" w:ascii="宋体" w:hAnsi="宋体" w:eastAsia="宋体" w:cs="宋体"/>
                <w:sz w:val="21"/>
                <w:szCs w:val="21"/>
              </w:rPr>
              <w:t>、</w:t>
            </w:r>
            <w:r>
              <w:rPr>
                <w:rFonts w:hint="eastAsia" w:ascii="宋体" w:hAnsi="宋体" w:eastAsia="宋体" w:cs="宋体"/>
                <w:sz w:val="21"/>
                <w:szCs w:val="21"/>
                <w:lang w:val="en-US" w:eastAsia="zh-CN"/>
              </w:rPr>
              <w:t>台钻</w:t>
            </w:r>
            <w:r>
              <w:rPr>
                <w:rFonts w:hint="eastAsia" w:ascii="宋体" w:hAnsi="宋体" w:eastAsia="宋体" w:cs="宋体"/>
                <w:sz w:val="21"/>
                <w:szCs w:val="21"/>
              </w:rPr>
              <w:t>、</w:t>
            </w:r>
            <w:r>
              <w:rPr>
                <w:rFonts w:hint="eastAsia" w:ascii="宋体" w:hAnsi="宋体" w:eastAsia="宋体" w:cs="宋体"/>
                <w:sz w:val="21"/>
                <w:szCs w:val="21"/>
                <w:lang w:val="en-US" w:eastAsia="zh-CN"/>
              </w:rPr>
              <w:t>切管机、抛丸机、风机</w:t>
            </w:r>
            <w:r>
              <w:rPr>
                <w:rFonts w:hint="eastAsia" w:ascii="宋体" w:hAnsi="宋体" w:eastAsia="宋体" w:cs="宋体"/>
                <w:sz w:val="21"/>
                <w:szCs w:val="21"/>
              </w:rPr>
              <w:t>等工序产生噪声，采取厂房内操作和选用低噪声的设备和工具，同时加强设备的检查和维保，确保机械设备在正常工况下运行，其他工序基本无噪声，高噪声设备操作工戴耳塞。</w:t>
            </w:r>
          </w:p>
          <w:p>
            <w:pPr>
              <w:spacing w:line="240" w:lineRule="auto"/>
              <w:ind w:firstLine="421"/>
              <w:rPr>
                <w:rFonts w:hint="eastAsia" w:ascii="宋体" w:hAnsi="宋体" w:eastAsia="宋体" w:cs="宋体"/>
                <w:sz w:val="21"/>
                <w:szCs w:val="21"/>
                <w:lang w:val="en-US"/>
              </w:rPr>
            </w:pPr>
            <w:r>
              <w:rPr>
                <w:rFonts w:hint="eastAsia" w:ascii="宋体" w:hAnsi="宋体" w:eastAsia="宋体" w:cs="宋体"/>
                <w:sz w:val="21"/>
                <w:szCs w:val="21"/>
              </w:rPr>
              <w:t>4、固废管控：</w:t>
            </w:r>
            <w:r>
              <w:rPr>
                <w:rFonts w:hint="eastAsia" w:ascii="宋体" w:hAnsi="宋体" w:eastAsia="宋体" w:cs="宋体"/>
                <w:sz w:val="21"/>
                <w:szCs w:val="21"/>
                <w:lang w:val="en-US" w:eastAsia="zh-CN"/>
              </w:rPr>
              <w:t>产生的固废主要为废钢料、焊接工序产生的焊条头和焊渣、抛丸机自带除尘设备收集的金属粉尘、喷涂布袋收集器收集的粉尘和职工生活产生的生活垃圾。废钢料和抛丸机自带除尘设备收集的金属粉尘交由物资回收部门进行回收利用，焊接工序产生的焊条头和焊渣，喷涂布袋收集器收集的粉尘作为原料回收利用，生活垃圾由当地环卫部门统一收集处理。</w:t>
            </w:r>
          </w:p>
          <w:p>
            <w:pPr>
              <w:numPr>
                <w:ilvl w:val="0"/>
                <w:numId w:val="4"/>
              </w:numPr>
              <w:spacing w:line="240" w:lineRule="auto"/>
              <w:ind w:left="-1" w:leftChars="0" w:firstLine="421" w:firstLineChars="0"/>
              <w:rPr>
                <w:rFonts w:hint="eastAsia" w:ascii="宋体" w:hAnsi="宋体" w:eastAsia="宋体" w:cs="宋体"/>
                <w:sz w:val="21"/>
                <w:szCs w:val="21"/>
              </w:rPr>
            </w:pPr>
            <w:r>
              <w:rPr>
                <w:rFonts w:hint="eastAsia" w:ascii="宋体" w:hAnsi="宋体" w:eastAsia="宋体" w:cs="宋体"/>
                <w:sz w:val="21"/>
                <w:szCs w:val="21"/>
              </w:rPr>
              <w:t>能源资源管控：</w:t>
            </w:r>
          </w:p>
          <w:p>
            <w:pPr>
              <w:spacing w:line="240" w:lineRule="auto"/>
              <w:ind w:firstLine="420" w:firstLineChars="200"/>
              <w:rPr>
                <w:rFonts w:ascii="楷体" w:hAnsi="楷体" w:eastAsia="楷体" w:cs="宋体"/>
                <w:sz w:val="24"/>
                <w:szCs w:val="24"/>
              </w:rPr>
            </w:pPr>
            <w:r>
              <w:rPr>
                <w:rFonts w:hint="eastAsia" w:ascii="宋体" w:hAnsi="宋体" w:eastAsia="宋体" w:cs="宋体"/>
                <w:sz w:val="21"/>
                <w:szCs w:val="21"/>
              </w:rPr>
              <w:t>生产过程注意节水、节电、节约木材，人走关闭设备和照明开关，现场未发现有</w:t>
            </w:r>
            <w:r>
              <w:rPr>
                <w:rFonts w:hint="eastAsia" w:ascii="楷体" w:hAnsi="楷体" w:eastAsia="楷体" w:cs="宋体"/>
                <w:sz w:val="24"/>
                <w:szCs w:val="24"/>
              </w:rPr>
              <w:t>漏水和浪费电能的现象。</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6、产品生命周期的环境管控：</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公司从工艺设计和采购产品时已考虑了产品的环保性（包括其包装），生产过程中，严格按照环保等管理制度实施，控制好辅助材料的用量，避免浪费，生命周期终了时木材还可以回收再利用。</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7、潜在火灾管控：</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公司生产车间和办公区域配备了灭火器、消防栓，均符合要求。</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8、安全防护：</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公司给员工发放手套、口罩、耳塞、工作服等劳保用品。</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9、能提供防止员工意外伤害加重的急救药品如创可贴、杀菌药水等。</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10、为主要长期员工上社保，查见了交款证明。</w:t>
            </w:r>
          </w:p>
          <w:p>
            <w:pPr>
              <w:spacing w:line="240" w:lineRule="auto"/>
              <w:ind w:firstLine="421"/>
              <w:rPr>
                <w:rFonts w:ascii="楷体" w:hAnsi="楷体" w:eastAsia="楷体"/>
                <w:sz w:val="24"/>
                <w:szCs w:val="24"/>
              </w:rPr>
            </w:pPr>
            <w:r>
              <w:rPr>
                <w:rFonts w:hint="eastAsia" w:ascii="宋体" w:hAnsi="宋体" w:eastAsia="宋体" w:cs="宋体"/>
                <w:sz w:val="21"/>
                <w:szCs w:val="21"/>
              </w:rPr>
              <w:t>11、为环境和职业健康安全管理体系运行提供了财务支持，见</w:t>
            </w:r>
            <w:r>
              <w:rPr>
                <w:rFonts w:hint="eastAsia" w:ascii="宋体" w:hAnsi="宋体" w:cs="宋体"/>
                <w:sz w:val="21"/>
                <w:szCs w:val="21"/>
                <w:lang w:val="en-US" w:eastAsia="zh-CN"/>
              </w:rPr>
              <w:t>财务</w:t>
            </w:r>
            <w:r>
              <w:rPr>
                <w:rFonts w:hint="eastAsia" w:ascii="宋体" w:hAnsi="宋体" w:eastAsia="宋体" w:cs="宋体"/>
                <w:sz w:val="21"/>
                <w:szCs w:val="21"/>
              </w:rPr>
              <w:t>部审核记录</w:t>
            </w:r>
            <w:r>
              <w:rPr>
                <w:rFonts w:hint="eastAsia" w:ascii="楷体" w:hAnsi="楷体" w:eastAsia="楷体"/>
                <w:sz w:val="24"/>
                <w:szCs w:val="24"/>
              </w:rPr>
              <w:t>。</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车间现场在环保和职业健康安全防护方面的控制管理基本有效。</w:t>
            </w:r>
          </w:p>
          <w:p>
            <w:pPr>
              <w:rPr>
                <w:rFonts w:ascii="宋体" w:cs="宋体"/>
                <w:bCs/>
                <w:szCs w:val="21"/>
              </w:rPr>
            </w:pPr>
            <w:r>
              <w:rPr>
                <w:rFonts w:hint="eastAsia" w:ascii="宋体" w:hAnsi="宋体" w:eastAsia="宋体" w:cs="宋体"/>
                <w:sz w:val="21"/>
                <w:szCs w:val="21"/>
              </w:rPr>
              <w:t>未能提供</w:t>
            </w:r>
            <w:r>
              <w:rPr>
                <w:rFonts w:hint="eastAsia" w:ascii="宋体" w:hAnsi="宋体" w:eastAsia="宋体" w:cs="宋体"/>
                <w:sz w:val="21"/>
                <w:szCs w:val="21"/>
                <w:lang w:val="en-US" w:eastAsia="zh-CN"/>
              </w:rPr>
              <w:t>叉车</w:t>
            </w:r>
            <w:r>
              <w:rPr>
                <w:rFonts w:hint="eastAsia" w:ascii="宋体" w:hAnsi="宋体" w:eastAsia="宋体" w:cs="宋体"/>
                <w:sz w:val="21"/>
                <w:szCs w:val="21"/>
              </w:rPr>
              <w:t>的检验合格证据，不符合要求，开具了不符合报告。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8. OHSMS</w:t>
            </w:r>
            <w:r>
              <w:rPr>
                <w:rFonts w:hint="eastAsia"/>
                <w:b/>
                <w:color w:val="000000"/>
                <w:sz w:val="20"/>
                <w:szCs w:val="20"/>
              </w:rPr>
              <w:t>组织对不可接受风险实施控制的结果</w:t>
            </w:r>
            <w:r>
              <w:rPr>
                <w:b/>
                <w:color w:val="000000"/>
                <w:sz w:val="20"/>
                <w:szCs w:val="20"/>
              </w:rPr>
              <w:t xml:space="preserve">  </w:t>
            </w:r>
            <w:r>
              <w:rPr>
                <w:rFonts w:hint="eastAsia"/>
                <w:color w:val="000000"/>
                <w:sz w:val="20"/>
                <w:szCs w:val="20"/>
              </w:rPr>
              <w:t>（见上：</w:t>
            </w:r>
            <w:r>
              <w:rPr>
                <w:color w:val="000000"/>
                <w:sz w:val="20"/>
                <w:szCs w:val="20"/>
              </w:rPr>
              <w:t>7 EMS</w:t>
            </w:r>
            <w:r>
              <w:rPr>
                <w:rFonts w:hint="eastAsia"/>
                <w:color w:val="000000"/>
                <w:sz w:val="20"/>
                <w:szCs w:val="20"/>
              </w:rPr>
              <w:t>组织对重要环境因素实施控制的结果</w:t>
            </w:r>
            <w:r>
              <w:rPr>
                <w:color w:val="000000"/>
                <w:sz w:val="20"/>
                <w:szCs w:val="20"/>
              </w:rPr>
              <w:t>/ OHSMS</w:t>
            </w:r>
            <w:r>
              <w:rPr>
                <w:rFonts w:hint="eastAsia"/>
                <w:color w:val="000000"/>
                <w:sz w:val="20"/>
                <w:szCs w:val="20"/>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31680" w:hanging="201" w:hangingChars="100"/>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pPr>
              <w:ind w:firstLine="420" w:firstLineChars="200"/>
              <w:rPr>
                <w:rFonts w:ascii="宋体" w:cs="宋体"/>
                <w:szCs w:val="21"/>
                <w:lang w:val="en-GB"/>
              </w:rPr>
            </w:pPr>
            <w:r>
              <w:rPr>
                <w:rFonts w:hint="eastAsia" w:ascii="宋体" w:hAnsi="宋体" w:cs="宋体"/>
                <w:szCs w:val="21"/>
                <w:lang w:val="en-GB"/>
              </w:rPr>
              <w:t>制定了《应急准备和响应控制程序》，编制了物体打击、火灾、机械伤害、触电、生产车间中暑、食物中毒应急预案，包含有事件级别及不同级别事件的处理程序、事件处理组织机构及职责分工、通用及特殊处理程序、各岗位要求等。具有可操作性。</w:t>
            </w:r>
          </w:p>
          <w:p>
            <w:pPr>
              <w:ind w:firstLine="420" w:firstLineChars="200"/>
              <w:rPr>
                <w:b/>
                <w:color w:val="000000"/>
                <w:spacing w:val="-4"/>
                <w:sz w:val="20"/>
                <w:szCs w:val="20"/>
              </w:rPr>
            </w:pPr>
            <w:r>
              <w:rPr>
                <w:rFonts w:hint="eastAsia" w:ascii="宋体" w:hAnsi="宋体" w:cs="宋体"/>
                <w:szCs w:val="21"/>
              </w:rPr>
              <w:t>定期记录应急预案的演练，</w:t>
            </w:r>
            <w:r>
              <w:rPr>
                <w:rFonts w:hint="eastAsia" w:ascii="宋体" w:hAnsi="宋体" w:cs="宋体"/>
                <w:szCs w:val="21"/>
                <w:lang w:val="en-GB"/>
              </w:rPr>
              <w:t>应急演练后对应急预案进行了评审，应急预案不重要修订。</w:t>
            </w:r>
            <w:r>
              <w:rPr>
                <w:rFonts w:hint="eastAsia" w:ascii="宋体" w:hAnsi="宋体" w:cs="宋体"/>
                <w:bCs/>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10. </w:t>
            </w:r>
            <w:r>
              <w:rPr>
                <w:rFonts w:hint="eastAsia"/>
                <w:b/>
                <w:sz w:val="20"/>
                <w:szCs w:val="20"/>
              </w:rPr>
              <w:t>对特种设备的维护，检定</w:t>
            </w:r>
            <w:r>
              <w:rPr>
                <w:b/>
                <w:sz w:val="20"/>
                <w:szCs w:val="20"/>
              </w:rPr>
              <w:t xml:space="preserve">; </w:t>
            </w:r>
          </w:p>
          <w:p>
            <w:pPr>
              <w:spacing w:line="240" w:lineRule="exact"/>
              <w:ind w:firstLine="411" w:firstLineChars="196"/>
              <w:rPr>
                <w:color w:val="000000"/>
                <w:sz w:val="20"/>
                <w:szCs w:val="20"/>
                <w:u w:val="single"/>
              </w:rPr>
            </w:pPr>
            <w:r>
              <w:rPr>
                <w:rFonts w:hint="eastAsia" w:ascii="宋体" w:hAnsi="宋体" w:eastAsia="宋体" w:cs="宋体"/>
                <w:sz w:val="21"/>
                <w:szCs w:val="21"/>
              </w:rPr>
              <w:t>未能提供</w:t>
            </w:r>
            <w:r>
              <w:rPr>
                <w:rFonts w:hint="eastAsia" w:ascii="宋体" w:hAnsi="宋体" w:eastAsia="宋体" w:cs="宋体"/>
                <w:sz w:val="21"/>
                <w:szCs w:val="21"/>
                <w:lang w:val="en-US" w:eastAsia="zh-CN"/>
              </w:rPr>
              <w:t>叉车</w:t>
            </w:r>
            <w:r>
              <w:rPr>
                <w:rFonts w:hint="eastAsia" w:ascii="宋体" w:hAnsi="宋体" w:eastAsia="宋体" w:cs="宋体"/>
                <w:sz w:val="21"/>
                <w:szCs w:val="21"/>
              </w:rPr>
              <w:t>的检验合格证据，不符合要求，开具了不符合报告。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pPr>
              <w:spacing w:line="240" w:lineRule="exact"/>
              <w:ind w:firstLine="392" w:firstLineChars="196"/>
              <w:rPr>
                <w:color w:val="000000"/>
                <w:sz w:val="20"/>
                <w:szCs w:val="20"/>
                <w:u w:val="single"/>
              </w:rPr>
            </w:pPr>
            <w:r>
              <w:rPr>
                <w:rFonts w:hint="eastAsia"/>
                <w:color w:val="000000"/>
                <w:sz w:val="20"/>
                <w:szCs w:val="20"/>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pPr>
              <w:spacing w:line="240" w:lineRule="exact"/>
              <w:ind w:left="3168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ind w:firstLine="210" w:firstLineChars="100"/>
              <w:jc w:val="left"/>
              <w:rPr>
                <w:rFonts w:ascii="宋体" w:cs="宋体"/>
                <w:color w:val="000000"/>
                <w:szCs w:val="21"/>
              </w:rPr>
            </w:pPr>
            <w:r>
              <w:rPr>
                <w:rFonts w:hint="eastAsia" w:ascii="宋体" w:hAnsi="宋体" w:cs="宋体"/>
                <w:color w:val="000000"/>
                <w:szCs w:val="21"/>
              </w:rPr>
              <w:t>公司制定《数据分析控制程序》，收集和分析适当的数据，评价公司管理体系的适宜性和有效性，充分识别可以改进的机会</w:t>
            </w:r>
          </w:p>
          <w:p>
            <w:pPr>
              <w:spacing w:line="240" w:lineRule="exact"/>
              <w:ind w:firstLine="105" w:firstLineChars="50"/>
              <w:rPr>
                <w:b/>
                <w:color w:val="000000"/>
                <w:sz w:val="20"/>
                <w:szCs w:val="20"/>
              </w:rPr>
            </w:pPr>
            <w:r>
              <w:rPr>
                <w:rFonts w:hint="eastAsia" w:ascii="宋体" w:hAnsi="宋体" w:cs="宋体"/>
                <w:color w:val="000000"/>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asci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ind w:left="31680" w:hanging="100" w:hangingChars="50"/>
              <w:rPr>
                <w:b/>
                <w:color w:val="000000"/>
                <w:sz w:val="20"/>
                <w:szCs w:val="20"/>
              </w:rPr>
            </w:pPr>
            <w:r>
              <w:rPr>
                <w:b/>
                <w:color w:val="000000"/>
                <w:sz w:val="20"/>
                <w:szCs w:val="20"/>
              </w:rPr>
              <w:t>2.</w:t>
            </w:r>
            <w:r>
              <w:rPr>
                <w:rFonts w:hint="eastAsia"/>
                <w:b/>
                <w:color w:val="000000"/>
                <w:sz w:val="20"/>
                <w:szCs w:val="20"/>
              </w:rPr>
              <w:t>顾客满意</w:t>
            </w:r>
          </w:p>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ind w:firstLine="420" w:firstLineChars="200"/>
              <w:rPr>
                <w:szCs w:val="21"/>
                <w:lang w:val="zh-CN"/>
              </w:rPr>
            </w:pPr>
            <w:r>
              <w:rPr>
                <w:rFonts w:hint="eastAsia"/>
                <w:szCs w:val="21"/>
                <w:lang w:val="zh-CN"/>
              </w:rPr>
              <w:t>提供“顾客满意程度调查表”，调查顾客有：</w:t>
            </w:r>
          </w:p>
          <w:p>
            <w:pPr>
              <w:ind w:firstLine="440" w:firstLineChars="200"/>
              <w:rPr>
                <w:b/>
                <w:color w:val="000000"/>
                <w:sz w:val="20"/>
                <w:szCs w:val="20"/>
              </w:rPr>
            </w:pPr>
            <w:r>
              <w:rPr>
                <w:rFonts w:hint="eastAsia" w:ascii="宋体" w:hAnsi="宋体"/>
                <w:color w:val="auto"/>
                <w:sz w:val="22"/>
                <w:szCs w:val="21"/>
              </w:rPr>
              <w:t>成都建海教育设备有限公司</w:t>
            </w:r>
            <w:r>
              <w:rPr>
                <w:rFonts w:hint="eastAsia" w:ascii="宋体" w:hAnsi="宋体" w:cs="宋体"/>
                <w:color w:val="auto"/>
                <w:szCs w:val="21"/>
              </w:rPr>
              <w:t>、</w:t>
            </w:r>
            <w:r>
              <w:rPr>
                <w:rFonts w:ascii="宋体" w:hAnsi="宋体" w:cs="宋体"/>
                <w:color w:val="auto"/>
                <w:szCs w:val="21"/>
              </w:rPr>
              <w:t>成都三零盛安信息系统有限公司</w:t>
            </w:r>
            <w:r>
              <w:rPr>
                <w:rFonts w:hint="eastAsia" w:ascii="宋体" w:hAnsi="宋体" w:cs="宋体"/>
                <w:color w:val="auto"/>
                <w:szCs w:val="21"/>
              </w:rPr>
              <w:t>、成都蒲江小城镇建设投资有限公司</w:t>
            </w:r>
            <w:r>
              <w:rPr>
                <w:rFonts w:hint="eastAsia"/>
                <w:szCs w:val="21"/>
                <w:lang w:val="zh-CN"/>
              </w:rPr>
              <w:t>，调查的产品覆盖公司所有产品，调查主要内容：产品</w:t>
            </w:r>
            <w:r>
              <w:rPr>
                <w:rFonts w:hint="eastAsia"/>
                <w:szCs w:val="21"/>
              </w:rPr>
              <w:t>质量、产品交付、服务质量等方面的满意程度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31680"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ind w:firstLine="420" w:firstLineChars="200"/>
              <w:rPr>
                <w:rFonts w:ascii="宋体"/>
                <w:szCs w:val="21"/>
              </w:rPr>
            </w:pPr>
            <w:r>
              <w:rPr>
                <w:rFonts w:hint="eastAsia" w:ascii="宋体" w:hAnsi="宋体"/>
                <w:szCs w:val="21"/>
              </w:rPr>
              <w:t>公司制定《内部审核控制程序》，对内部审核方案策划规定，提供了《</w:t>
            </w:r>
            <w:r>
              <w:rPr>
                <w:rFonts w:ascii="宋体" w:hAnsi="宋体"/>
                <w:szCs w:val="21"/>
              </w:rPr>
              <w:t>20</w:t>
            </w:r>
            <w:r>
              <w:rPr>
                <w:rFonts w:hint="eastAsia" w:ascii="宋体" w:hAnsi="宋体"/>
                <w:szCs w:val="21"/>
                <w:lang w:val="en-US" w:eastAsia="zh-CN"/>
              </w:rPr>
              <w:t>21</w:t>
            </w:r>
            <w:r>
              <w:rPr>
                <w:rFonts w:hint="eastAsia" w:ascii="宋体" w:hAnsi="宋体"/>
                <w:szCs w:val="21"/>
              </w:rPr>
              <w:t>年内部审核实施计划》，发布了内部管理体系审核通知，计划内容有：目的、范围、审核准则、审核时间</w:t>
            </w:r>
            <w:r>
              <w:rPr>
                <w:rFonts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20</w:t>
            </w:r>
            <w:r>
              <w:rPr>
                <w:rFonts w:ascii="宋体" w:hAnsi="宋体"/>
                <w:szCs w:val="21"/>
              </w:rPr>
              <w:t>-</w:t>
            </w:r>
            <w:r>
              <w:rPr>
                <w:rFonts w:hint="eastAsia" w:ascii="宋体" w:hAnsi="宋体"/>
                <w:szCs w:val="21"/>
                <w:lang w:val="en-US" w:eastAsia="zh-CN"/>
              </w:rPr>
              <w:t>21</w:t>
            </w:r>
            <w:r>
              <w:rPr>
                <w:rFonts w:hint="eastAsia" w:ascii="宋体" w:hAnsi="宋体"/>
                <w:szCs w:val="21"/>
              </w:rPr>
              <w:t>日。查阅</w:t>
            </w:r>
            <w:r>
              <w:rPr>
                <w:rFonts w:ascii="宋体" w:hAnsi="宋体"/>
                <w:szCs w:val="21"/>
              </w:rPr>
              <w:t>20</w:t>
            </w:r>
            <w:r>
              <w:rPr>
                <w:rFonts w:hint="eastAsia" w:ascii="宋体" w:hAnsi="宋体"/>
                <w:szCs w:val="21"/>
                <w:lang w:val="en-US" w:eastAsia="zh-CN"/>
              </w:rPr>
              <w:t>21</w:t>
            </w:r>
            <w:r>
              <w:rPr>
                <w:rFonts w:hint="eastAsia" w:ascii="宋体" w:hAnsi="宋体"/>
                <w:szCs w:val="21"/>
              </w:rPr>
              <w:t>年度内部审核有关记录</w:t>
            </w:r>
            <w:r>
              <w:rPr>
                <w:rFonts w:hint="eastAsia" w:ascii="宋体"/>
                <w:szCs w:val="21"/>
              </w:rPr>
              <w:t>，</w:t>
            </w:r>
            <w:r>
              <w:rPr>
                <w:rFonts w:hint="eastAsia" w:ascii="宋体" w:hAnsi="宋体"/>
                <w:szCs w:val="21"/>
              </w:rPr>
              <w:t>查全条款覆盖。</w:t>
            </w:r>
          </w:p>
          <w:p>
            <w:pPr>
              <w:spacing w:line="360" w:lineRule="exact"/>
              <w:rPr>
                <w:rFonts w:ascii="宋体"/>
                <w:szCs w:val="21"/>
              </w:rPr>
            </w:pPr>
            <w:r>
              <w:rPr>
                <w:rFonts w:hint="eastAsia" w:ascii="宋体" w:hAnsi="宋体"/>
                <w:szCs w:val="21"/>
              </w:rPr>
              <w:t>提供了《内审不合格报告》</w:t>
            </w:r>
            <w:r>
              <w:rPr>
                <w:rFonts w:hint="eastAsia" w:ascii="宋体"/>
                <w:szCs w:val="21"/>
              </w:rPr>
              <w:t>，</w:t>
            </w:r>
            <w:r>
              <w:rPr>
                <w:rFonts w:hint="eastAsia" w:ascii="宋体" w:hAnsi="宋体"/>
                <w:szCs w:val="21"/>
              </w:rPr>
              <w:t>提供《审核报告》审核报告中包括审核目的、审核范围、审核依据、审核内容摘要、审核结论等内容，对审核过程进行了综述，对公司管理体系的符合性进行了评价，针对不足部门提出了建议改进。</w:t>
            </w:r>
          </w:p>
          <w:p>
            <w:pPr>
              <w:spacing w:line="360" w:lineRule="auto"/>
              <w:ind w:firstLine="480"/>
              <w:rPr>
                <w:b/>
                <w:color w:val="000000"/>
                <w:sz w:val="20"/>
                <w:szCs w:val="20"/>
              </w:rPr>
            </w:pPr>
            <w:r>
              <w:rPr>
                <w:rFonts w:hint="eastAsia" w:ascii="宋体" w:hAnsi="宋体"/>
                <w:szCs w:val="21"/>
              </w:rPr>
              <w:t>审核结论：</w:t>
            </w:r>
            <w:r>
              <w:rPr>
                <w:rFonts w:hint="eastAsia" w:ascii="宋体" w:hAnsi="宋体"/>
                <w:color w:val="000000"/>
                <w:szCs w:val="21"/>
              </w:rPr>
              <w:t>本公司管理体系是符合</w:t>
            </w:r>
            <w:r>
              <w:rPr>
                <w:rFonts w:ascii="宋体" w:hAnsi="宋体"/>
                <w:szCs w:val="21"/>
              </w:rPr>
              <w:t>GB/T19001-2016/ISO 9001</w:t>
            </w:r>
            <w:r>
              <w:rPr>
                <w:rFonts w:hint="eastAsia" w:ascii="宋体" w:hAnsi="宋体"/>
                <w:szCs w:val="21"/>
              </w:rPr>
              <w:t>：</w:t>
            </w:r>
            <w:r>
              <w:rPr>
                <w:rFonts w:ascii="宋体" w:hAnsi="宋体"/>
                <w:szCs w:val="21"/>
              </w:rPr>
              <w:t>2015</w:t>
            </w:r>
            <w:r>
              <w:rPr>
                <w:rFonts w:hint="eastAsia" w:ascii="宋体" w:hAnsi="宋体"/>
                <w:szCs w:val="21"/>
              </w:rPr>
              <w:t>《质量管理体系</w:t>
            </w:r>
            <w:r>
              <w:rPr>
                <w:rFonts w:ascii="宋体" w:hAnsi="宋体"/>
                <w:szCs w:val="21"/>
              </w:rPr>
              <w:t xml:space="preserve">  </w:t>
            </w:r>
            <w:r>
              <w:rPr>
                <w:rFonts w:hint="eastAsia" w:ascii="宋体" w:hAnsi="宋体"/>
                <w:szCs w:val="21"/>
              </w:rPr>
              <w:t>要求》、</w:t>
            </w:r>
            <w:r>
              <w:rPr>
                <w:rFonts w:ascii="宋体" w:hAnsi="宋体"/>
                <w:color w:val="000000"/>
                <w:szCs w:val="21"/>
              </w:rPr>
              <w:t>GB</w:t>
            </w:r>
            <w:r>
              <w:rPr>
                <w:rFonts w:hint="eastAsia" w:ascii="宋体" w:hAnsi="宋体"/>
                <w:color w:val="000000"/>
                <w:szCs w:val="21"/>
              </w:rPr>
              <w:t>／</w:t>
            </w:r>
            <w:r>
              <w:rPr>
                <w:rFonts w:ascii="宋体" w:hAnsi="宋体"/>
                <w:color w:val="000000"/>
                <w:szCs w:val="21"/>
              </w:rPr>
              <w:t>T28001-2011</w:t>
            </w:r>
            <w:r>
              <w:rPr>
                <w:rFonts w:hint="eastAsia" w:ascii="宋体" w:hAnsi="宋体"/>
                <w:color w:val="000000"/>
                <w:szCs w:val="21"/>
              </w:rPr>
              <w:t>《职业健康安全管理体系</w:t>
            </w:r>
            <w:r>
              <w:rPr>
                <w:rFonts w:ascii="宋体" w:hAnsi="宋体"/>
                <w:color w:val="000000"/>
                <w:szCs w:val="21"/>
              </w:rPr>
              <w:t>——</w:t>
            </w:r>
            <w:r>
              <w:rPr>
                <w:rFonts w:hint="eastAsia" w:ascii="宋体" w:hAnsi="宋体"/>
                <w:color w:val="000000"/>
                <w:szCs w:val="21"/>
              </w:rPr>
              <w:t>要求》和</w:t>
            </w:r>
            <w:r>
              <w:rPr>
                <w:rFonts w:ascii="宋体" w:hAnsi="宋体"/>
                <w:color w:val="000000"/>
                <w:szCs w:val="21"/>
              </w:rPr>
              <w:t>GB/T24001-2016/ISO 14001</w:t>
            </w:r>
            <w:r>
              <w:rPr>
                <w:rFonts w:hint="eastAsia" w:ascii="宋体" w:hAnsi="宋体"/>
                <w:color w:val="000000"/>
                <w:szCs w:val="21"/>
              </w:rPr>
              <w:t>：</w:t>
            </w:r>
            <w:r>
              <w:rPr>
                <w:rFonts w:ascii="宋体" w:hAnsi="宋体"/>
                <w:color w:val="000000"/>
                <w:szCs w:val="21"/>
              </w:rPr>
              <w:t>2015</w:t>
            </w:r>
            <w:r>
              <w:rPr>
                <w:rFonts w:hint="eastAsia" w:ascii="宋体" w:hAnsi="宋体"/>
                <w:color w:val="000000"/>
                <w:szCs w:val="21"/>
              </w:rPr>
              <w:t>《环境管理体系</w:t>
            </w:r>
            <w:r>
              <w:rPr>
                <w:rFonts w:ascii="宋体" w:hAnsi="宋体"/>
                <w:color w:val="000000"/>
                <w:szCs w:val="21"/>
              </w:rPr>
              <w:t>——</w:t>
            </w:r>
            <w:r>
              <w:rPr>
                <w:rFonts w:hint="eastAsia" w:ascii="宋体" w:hAnsi="宋体"/>
                <w:color w:val="000000"/>
                <w:szCs w:val="21"/>
              </w:rPr>
              <w:t>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pPr>
              <w:ind w:firstLine="402" w:firstLineChars="200"/>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31680"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pPr>
              <w:ind w:firstLine="420" w:firstLineChars="200"/>
              <w:rPr>
                <w:rFonts w:ascii="宋体" w:cs="宋体"/>
                <w:szCs w:val="21"/>
              </w:rPr>
            </w:pPr>
            <w:r>
              <w:rPr>
                <w:rFonts w:hint="eastAsia" w:ascii="宋体" w:hAnsi="宋体" w:cs="宋体"/>
                <w:szCs w:val="21"/>
              </w:rPr>
              <w:t>公司依据：</w:t>
            </w:r>
            <w:r>
              <w:rPr>
                <w:rFonts w:ascii="宋体" w:hAnsi="宋体" w:cs="宋体"/>
                <w:szCs w:val="21"/>
              </w:rPr>
              <w:t>GB/T19001-2016\GB/T24001-2016\GB/T28001-2011</w:t>
            </w:r>
            <w:r>
              <w:rPr>
                <w:rFonts w:hint="eastAsia" w:ascii="宋体" w:hAnsi="宋体" w:cs="宋体"/>
                <w:szCs w:val="21"/>
              </w:rPr>
              <w:t>标准进行管理评审。</w:t>
            </w:r>
          </w:p>
          <w:p>
            <w:pPr>
              <w:rPr>
                <w:rFonts w:ascii="宋体" w:cs="宋体"/>
                <w:szCs w:val="21"/>
              </w:rPr>
            </w:pPr>
            <w:r>
              <w:rPr>
                <w:rFonts w:hint="eastAsia" w:ascii="宋体" w:hAnsi="宋体" w:cs="宋体"/>
                <w:szCs w:val="21"/>
              </w:rPr>
              <w:t>目前按标准要求平稳运行，至今暂无变更情况发生。</w:t>
            </w:r>
          </w:p>
          <w:p>
            <w:pPr>
              <w:rPr>
                <w:rFonts w:ascii="宋体" w:cs="宋体"/>
                <w:szCs w:val="21"/>
              </w:rPr>
            </w:pPr>
            <w:r>
              <w:rPr>
                <w:rFonts w:hint="eastAsia" w:ascii="宋体" w:hAnsi="宋体" w:cs="宋体"/>
                <w:szCs w:val="21"/>
              </w:rPr>
              <w:t>查阅公司管理评审资料：</w:t>
            </w:r>
          </w:p>
          <w:p>
            <w:pPr>
              <w:rPr>
                <w:rFonts w:ascii="宋体" w:cs="宋体"/>
                <w:szCs w:val="21"/>
              </w:rPr>
            </w:pPr>
            <w:r>
              <w:rPr>
                <w:rFonts w:hint="eastAsia" w:ascii="宋体" w:hAnsi="宋体" w:cs="宋体"/>
                <w:szCs w:val="21"/>
              </w:rPr>
              <w:t>一、管理评审计划，由行政部</w:t>
            </w:r>
            <w:r>
              <w:rPr>
                <w:rFonts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ascii="宋体" w:hAnsi="宋体"/>
                <w:szCs w:val="21"/>
              </w:rPr>
              <w:t>15</w:t>
            </w:r>
            <w:r>
              <w:rPr>
                <w:rFonts w:hint="eastAsia" w:ascii="宋体" w:hAnsi="宋体"/>
                <w:szCs w:val="21"/>
              </w:rPr>
              <w:t>日</w:t>
            </w:r>
            <w:r>
              <w:rPr>
                <w:rFonts w:hint="eastAsia" w:ascii="宋体" w:hAnsi="宋体" w:cs="宋体"/>
                <w:szCs w:val="21"/>
              </w:rPr>
              <w:t>提出，评审时间：</w:t>
            </w:r>
            <w:r>
              <w:rPr>
                <w:rFonts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日</w:t>
            </w:r>
            <w:r>
              <w:rPr>
                <w:rFonts w:ascii="宋体" w:cs="宋体"/>
                <w:szCs w:val="21"/>
              </w:rPr>
              <w:t>,</w:t>
            </w:r>
            <w:r>
              <w:rPr>
                <w:rFonts w:hint="eastAsia" w:ascii="宋体" w:hAnsi="宋体" w:cs="宋体"/>
                <w:szCs w:val="21"/>
              </w:rPr>
              <w:t>评审方式：会议评审</w:t>
            </w:r>
          </w:p>
          <w:p>
            <w:pPr>
              <w:tabs>
                <w:tab w:val="right" w:leader="dot" w:pos="8190"/>
              </w:tabs>
              <w:adjustRightInd w:val="0"/>
              <w:spacing w:line="360" w:lineRule="auto"/>
              <w:rPr>
                <w:rFonts w:hint="default" w:ascii="宋体" w:eastAsia="宋体"/>
                <w:szCs w:val="21"/>
                <w:lang w:val="en-US" w:eastAsia="zh-CN"/>
              </w:rPr>
            </w:pPr>
            <w:r>
              <w:rPr>
                <w:rFonts w:hint="eastAsia" w:ascii="宋体" w:hAnsi="宋体" w:cs="宋体"/>
                <w:szCs w:val="21"/>
              </w:rPr>
              <w:t>参加人员：</w:t>
            </w:r>
            <w:r>
              <w:rPr>
                <w:rFonts w:hint="eastAsia" w:ascii="宋体" w:hAnsi="宋体"/>
                <w:szCs w:val="21"/>
              </w:rPr>
              <w:t>总经理：</w:t>
            </w:r>
            <w:r>
              <w:rPr>
                <w:rFonts w:hint="eastAsia" w:ascii="宋体" w:hAnsi="宋体"/>
                <w:szCs w:val="21"/>
                <w:lang w:val="en-US" w:eastAsia="zh-CN"/>
              </w:rPr>
              <w:t>牛金燕，</w:t>
            </w:r>
            <w:r>
              <w:rPr>
                <w:rFonts w:hint="eastAsia" w:ascii="宋体" w:hAnsi="宋体"/>
                <w:szCs w:val="21"/>
              </w:rPr>
              <w:t>管理者代表：</w:t>
            </w:r>
            <w:r>
              <w:rPr>
                <w:rFonts w:hint="eastAsia" w:ascii="宋体" w:hAnsi="宋体"/>
                <w:szCs w:val="21"/>
                <w:lang w:val="en-US" w:eastAsia="zh-CN"/>
              </w:rPr>
              <w:t>刘二涛，</w:t>
            </w:r>
            <w:r>
              <w:rPr>
                <w:rFonts w:hint="eastAsia" w:ascii="宋体" w:hAnsi="宋体"/>
                <w:szCs w:val="21"/>
              </w:rPr>
              <w:t>安全事务代表：</w:t>
            </w:r>
            <w:r>
              <w:rPr>
                <w:rFonts w:hint="eastAsia" w:ascii="宋体" w:hAnsi="宋体"/>
                <w:szCs w:val="21"/>
                <w:lang w:val="en-US" w:eastAsia="zh-CN"/>
              </w:rPr>
              <w:t>李兰兰</w:t>
            </w:r>
            <w:r>
              <w:rPr>
                <w:rFonts w:hint="eastAsia" w:ascii="宋体" w:hAnsi="宋体"/>
                <w:szCs w:val="21"/>
              </w:rPr>
              <w:t>，</w:t>
            </w:r>
            <w:r>
              <w:rPr>
                <w:rFonts w:hint="eastAsia" w:ascii="宋体" w:hAnsi="宋体"/>
                <w:szCs w:val="21"/>
                <w:lang w:val="en-US" w:eastAsia="zh-CN"/>
              </w:rPr>
              <w:t>办公室</w:t>
            </w:r>
            <w:r>
              <w:rPr>
                <w:rFonts w:hint="eastAsia" w:ascii="宋体" w:hAnsi="宋体"/>
                <w:szCs w:val="21"/>
              </w:rPr>
              <w:t>主任：</w:t>
            </w:r>
            <w:r>
              <w:rPr>
                <w:rFonts w:hint="eastAsia" w:ascii="宋体" w:hAnsi="宋体"/>
                <w:szCs w:val="21"/>
                <w:lang w:val="en-US" w:eastAsia="zh-CN"/>
              </w:rPr>
              <w:t>刘二涛</w:t>
            </w:r>
            <w:r>
              <w:rPr>
                <w:rFonts w:hint="eastAsia" w:ascii="宋体" w:hAnsi="宋体"/>
                <w:szCs w:val="21"/>
              </w:rPr>
              <w:t>，生产部主任（厂长）：</w:t>
            </w:r>
            <w:r>
              <w:rPr>
                <w:rFonts w:hint="eastAsia" w:ascii="宋体" w:hAnsi="宋体"/>
                <w:szCs w:val="21"/>
                <w:lang w:val="en-US" w:eastAsia="zh-CN"/>
              </w:rPr>
              <w:t>王艳明</w:t>
            </w:r>
            <w:r>
              <w:rPr>
                <w:rFonts w:hint="eastAsia" w:ascii="宋体" w:hAnsi="宋体"/>
                <w:szCs w:val="21"/>
              </w:rPr>
              <w:t>，</w:t>
            </w:r>
            <w:r>
              <w:rPr>
                <w:rFonts w:hint="eastAsia" w:ascii="宋体" w:hAnsi="宋体"/>
                <w:szCs w:val="21"/>
                <w:lang w:val="en-US" w:eastAsia="zh-CN"/>
              </w:rPr>
              <w:t>业务</w:t>
            </w:r>
            <w:r>
              <w:rPr>
                <w:rFonts w:hint="eastAsia" w:ascii="宋体" w:hAnsi="宋体"/>
                <w:szCs w:val="21"/>
              </w:rPr>
              <w:t>部主管：</w:t>
            </w:r>
            <w:r>
              <w:rPr>
                <w:rFonts w:hint="eastAsia" w:ascii="宋体" w:hAnsi="宋体"/>
                <w:szCs w:val="21"/>
                <w:lang w:val="en-US" w:eastAsia="zh-CN"/>
              </w:rPr>
              <w:t>郭春兰</w:t>
            </w:r>
            <w:r>
              <w:rPr>
                <w:rFonts w:hint="eastAsia" w:ascii="宋体" w:hAnsi="宋体"/>
                <w:szCs w:val="21"/>
              </w:rPr>
              <w:t>，</w:t>
            </w:r>
            <w:r>
              <w:rPr>
                <w:rFonts w:hint="eastAsia" w:ascii="宋体" w:hAnsi="宋体"/>
                <w:szCs w:val="21"/>
                <w:lang w:val="en-US" w:eastAsia="zh-CN"/>
              </w:rPr>
              <w:t>财务</w:t>
            </w:r>
            <w:r>
              <w:rPr>
                <w:rFonts w:hint="eastAsia" w:ascii="宋体" w:hAnsi="宋体"/>
                <w:szCs w:val="21"/>
              </w:rPr>
              <w:t>部经理：</w:t>
            </w:r>
            <w:r>
              <w:rPr>
                <w:rFonts w:hint="eastAsia" w:ascii="宋体" w:hAnsi="宋体"/>
                <w:szCs w:val="21"/>
                <w:lang w:val="en-US" w:eastAsia="zh-CN"/>
              </w:rPr>
              <w:t>乔斌</w:t>
            </w:r>
          </w:p>
          <w:p>
            <w:pPr>
              <w:rPr>
                <w:rFonts w:ascii="宋体" w:cs="宋体"/>
                <w:szCs w:val="21"/>
              </w:rPr>
            </w:pPr>
            <w:r>
              <w:rPr>
                <w:rFonts w:hint="eastAsia" w:ascii="宋体" w:hAnsi="宋体" w:cs="宋体"/>
                <w:szCs w:val="21"/>
              </w:rPr>
              <w:t>二、管理评审输入：</w:t>
            </w:r>
          </w:p>
          <w:p>
            <w:pPr>
              <w:spacing w:line="360" w:lineRule="auto"/>
              <w:ind w:left="480"/>
              <w:jc w:val="left"/>
              <w:rPr>
                <w:rFonts w:ascii="宋体"/>
                <w:color w:val="000000"/>
                <w:szCs w:val="21"/>
              </w:rPr>
            </w:pPr>
            <w:r>
              <w:rPr>
                <w:rFonts w:hint="eastAsia" w:ascii="宋体" w:hAnsi="宋体"/>
                <w:color w:val="000000"/>
                <w:szCs w:val="21"/>
              </w:rPr>
              <w:t>组织环境、相关方需求、风险和机遇、公司的管理方针、管理目标、指标的执行和完成情况；产品质量和顾客满意情况；</w:t>
            </w:r>
          </w:p>
          <w:p>
            <w:pPr>
              <w:spacing w:line="360" w:lineRule="auto"/>
              <w:jc w:val="left"/>
              <w:rPr>
                <w:rFonts w:ascii="宋体"/>
                <w:color w:val="000000"/>
                <w:szCs w:val="21"/>
              </w:rPr>
            </w:pPr>
            <w:r>
              <w:rPr>
                <w:rFonts w:hint="eastAsia" w:ascii="宋体" w:hAnsi="宋体"/>
                <w:color w:val="000000"/>
                <w:szCs w:val="21"/>
              </w:rPr>
              <w:t>资源的配备；纠正和预防措施情况；</w:t>
            </w:r>
          </w:p>
          <w:p>
            <w:pPr>
              <w:ind w:firstLine="420" w:firstLineChars="200"/>
              <w:rPr>
                <w:rFonts w:ascii="宋体" w:cs="宋体"/>
                <w:szCs w:val="21"/>
              </w:rPr>
            </w:pPr>
            <w:r>
              <w:rPr>
                <w:rFonts w:hint="eastAsia" w:ascii="宋体" w:hAnsi="宋体" w:cs="宋体"/>
                <w:szCs w:val="21"/>
              </w:rPr>
              <w:t>以上内容通过会上工作总结、汇报等形式体现。</w:t>
            </w:r>
          </w:p>
          <w:p>
            <w:pPr>
              <w:rPr>
                <w:rFonts w:ascii="宋体" w:cs="宋体"/>
                <w:szCs w:val="21"/>
              </w:rPr>
            </w:pPr>
            <w:r>
              <w:rPr>
                <w:rFonts w:hint="eastAsia" w:ascii="宋体" w:hAnsi="宋体" w:cs="宋体"/>
                <w:szCs w:val="21"/>
              </w:rPr>
              <w:t>三、查看“管理评审报告”，报告中对本次管理评审做了总结，评价了公司建立、运行管理体系的效果。</w:t>
            </w:r>
          </w:p>
          <w:p>
            <w:pPr>
              <w:rPr>
                <w:rFonts w:ascii="宋体" w:cs="宋体"/>
                <w:szCs w:val="21"/>
              </w:rPr>
            </w:pPr>
            <w:r>
              <w:rPr>
                <w:rFonts w:hint="eastAsia" w:ascii="宋体" w:hAnsi="宋体" w:cs="宋体"/>
                <w:szCs w:val="21"/>
              </w:rPr>
              <w:t>四、管理评审输出</w:t>
            </w:r>
            <w:r>
              <w:rPr>
                <w:rFonts w:ascii="宋体" w:hAnsi="宋体" w:cs="宋体"/>
                <w:szCs w:val="21"/>
              </w:rPr>
              <w:t>/</w:t>
            </w:r>
            <w:r>
              <w:rPr>
                <w:rFonts w:hint="eastAsia" w:ascii="宋体" w:hAnsi="宋体" w:cs="宋体"/>
                <w:szCs w:val="21"/>
              </w:rPr>
              <w:t>评审结论：</w:t>
            </w:r>
          </w:p>
          <w:p>
            <w:pPr>
              <w:spacing w:line="400" w:lineRule="exact"/>
              <w:ind w:firstLine="210" w:firstLineChars="100"/>
              <w:rPr>
                <w:rFonts w:ascii="宋体"/>
                <w:szCs w:val="21"/>
              </w:rPr>
            </w:pPr>
            <w:r>
              <w:rPr>
                <w:rFonts w:hint="eastAsia" w:ascii="宋体" w:hAnsi="宋体"/>
                <w:szCs w:val="21"/>
              </w:rPr>
              <w:t>自体系建立以来，公司的质量管理体系运行全面展开，通过新版的运行，收到良好的效果，经评审认为本公司的质量管理体系的建立和运行是充分的、适宜的、有效的。已具备了认证审核的条件。</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pPr>
              <w:spacing w:line="240" w:lineRule="exact"/>
              <w:rPr>
                <w:b/>
                <w:color w:val="000000"/>
                <w:sz w:val="20"/>
                <w:szCs w:val="20"/>
              </w:rPr>
            </w:pPr>
          </w:p>
          <w:p>
            <w:pPr>
              <w:spacing w:line="240" w:lineRule="exact"/>
              <w:ind w:firstLine="205" w:firstLineChars="98"/>
              <w:rPr>
                <w:b/>
                <w:color w:val="000000"/>
                <w:sz w:val="20"/>
                <w:szCs w:val="20"/>
              </w:rPr>
            </w:pPr>
            <w:r>
              <w:rPr>
                <w:rFonts w:hint="eastAsia" w:ascii="宋体" w:hAnsi="宋体" w:cs="宋体"/>
                <w:szCs w:val="21"/>
                <w:u w:val="single"/>
              </w:rPr>
              <w:t>提供</w:t>
            </w:r>
            <w:r>
              <w:rPr>
                <w:rFonts w:hint="eastAsia" w:ascii="宋体" w:hAnsi="宋体" w:cs="宋体"/>
                <w:szCs w:val="21"/>
                <w:u w:val="single"/>
                <w:lang w:val="en-US" w:eastAsia="zh-CN"/>
              </w:rPr>
              <w:t>了</w:t>
            </w:r>
            <w:r>
              <w:rPr>
                <w:rFonts w:hint="eastAsia" w:ascii="宋体" w:hAnsi="宋体" w:cs="宋体"/>
                <w:szCs w:val="21"/>
                <w:u w:val="single"/>
              </w:rPr>
              <w:t>废气、噪声监测合格的证据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pPr>
              <w:spacing w:line="240" w:lineRule="exact"/>
              <w:rPr>
                <w:b/>
                <w:color w:val="000000"/>
                <w:sz w:val="20"/>
                <w:szCs w:val="20"/>
              </w:rPr>
            </w:pPr>
            <w:r>
              <w:rPr>
                <w:b/>
                <w:color w:val="000000"/>
                <w:sz w:val="20"/>
                <w:szCs w:val="20"/>
              </w:rPr>
              <w:t xml:space="preserve">  </w:t>
            </w:r>
            <w:r>
              <w:rPr>
                <w:rFonts w:hint="eastAsia"/>
                <w:b/>
                <w:color w:val="000000"/>
                <w:sz w:val="20"/>
                <w:szCs w:val="20"/>
              </w:rPr>
              <w:t>是，见附件：环评报告、环评批复和年度环境检测记录。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pPr>
              <w:spacing w:line="300" w:lineRule="exact"/>
              <w:rPr>
                <w:b/>
                <w:color w:val="000000"/>
                <w:sz w:val="20"/>
                <w:szCs w:val="20"/>
              </w:rPr>
            </w:pPr>
          </w:p>
          <w:p>
            <w:pPr>
              <w:spacing w:line="240" w:lineRule="exact"/>
              <w:ind w:firstLine="205" w:firstLineChars="98"/>
              <w:rPr>
                <w:b/>
                <w:color w:val="000000"/>
                <w:sz w:val="20"/>
                <w:szCs w:val="20"/>
                <w:u w:val="single"/>
              </w:rPr>
            </w:pPr>
            <w:r>
              <w:rPr>
                <w:rFonts w:hint="eastAsia" w:ascii="宋体" w:hAnsi="宋体" w:cs="宋体"/>
                <w:szCs w:val="21"/>
                <w:u w:val="single"/>
              </w:rPr>
              <w:t>提供关键岗位员工健康查体合格的证据。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b/>
                <w:color w:val="000000"/>
                <w:sz w:val="20"/>
                <w:szCs w:val="20"/>
              </w:rPr>
            </w:pPr>
            <w:r>
              <w:rPr>
                <w:b/>
                <w:color w:val="000000"/>
                <w:sz w:val="20"/>
                <w:szCs w:val="20"/>
              </w:rPr>
              <w:t xml:space="preserve">   </w:t>
            </w: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vAlign w:val="center"/>
          </w:tcPr>
          <w:p>
            <w:pPr>
              <w:spacing w:line="240" w:lineRule="exact"/>
              <w:jc w:val="center"/>
              <w:rPr>
                <w:b/>
                <w:color w:val="000000"/>
                <w:sz w:val="20"/>
              </w:rPr>
            </w:pPr>
          </w:p>
        </w:tc>
        <w:tc>
          <w:tcPr>
            <w:tcW w:w="9198" w:type="dxa"/>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w:t>
            </w:r>
          </w:p>
          <w:p>
            <w:pPr>
              <w:widowControl/>
              <w:spacing w:line="240" w:lineRule="exact"/>
              <w:ind w:firstLine="197" w:firstLineChars="98"/>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pPr>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240" w:lineRule="exact"/>
              <w:rPr>
                <w:b/>
                <w:color w:val="000000"/>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pPr>
              <w:spacing w:line="240" w:lineRule="exact"/>
              <w:ind w:firstLine="197" w:firstLineChars="98"/>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pPr>
              <w:spacing w:line="240" w:lineRule="exact"/>
              <w:rPr>
                <w:color w:val="000000"/>
                <w:spacing w:val="-20"/>
                <w:sz w:val="20"/>
                <w:szCs w:val="20"/>
              </w:rPr>
            </w:pPr>
            <w:r>
              <w:rPr>
                <w:b/>
                <w:color w:val="000000"/>
                <w:spacing w:val="-20"/>
                <w:sz w:val="20"/>
                <w:szCs w:val="20"/>
              </w:rPr>
              <w:t xml:space="preserve">     </w:t>
            </w:r>
            <w:r>
              <w:rPr>
                <w:rFonts w:hint="eastAsia"/>
                <w:color w:val="000000"/>
                <w:spacing w:val="-20"/>
                <w:sz w:val="20"/>
                <w:szCs w:val="20"/>
                <w:lang w:val="en-US" w:eastAsia="zh-CN"/>
              </w:rPr>
              <w:t>无</w:t>
            </w:r>
            <w:r>
              <w:rPr>
                <w:rFonts w:hint="eastAsia"/>
                <w:color w:val="000000"/>
                <w:spacing w:val="-2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创新情况</w:t>
            </w:r>
            <w:r>
              <w:rPr>
                <w:b/>
                <w:color w:val="000000"/>
                <w:sz w:val="20"/>
                <w:szCs w:val="20"/>
              </w:rPr>
              <w:t>;</w:t>
            </w: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r>
              <w:rPr>
                <w:b/>
                <w:color w:val="000000"/>
                <w:szCs w:val="21"/>
              </w:rPr>
              <w:t xml:space="preserve">  </w:t>
            </w:r>
            <w:r>
              <w:rPr>
                <w:rFonts w:hint="eastAsia"/>
                <w:b/>
                <w:color w:val="000000"/>
                <w:szCs w:val="21"/>
              </w:rPr>
              <w:t>无</w:t>
            </w:r>
          </w:p>
        </w:tc>
      </w:tr>
    </w:tbl>
    <w:p>
      <w:pPr>
        <w:spacing w:line="300" w:lineRule="exact"/>
        <w:rPr>
          <w:b/>
          <w:color w:val="000000"/>
          <w:sz w:val="26"/>
          <w:szCs w:val="26"/>
        </w:rPr>
      </w:pPr>
    </w:p>
    <w:p>
      <w:pPr>
        <w:spacing w:line="360" w:lineRule="auto"/>
        <w:ind w:left="1" w:leftChars="-472" w:hanging="992" w:hangingChars="380"/>
        <w:rPr>
          <w:b/>
          <w:color w:val="000000"/>
          <w:sz w:val="20"/>
        </w:rPr>
      </w:pPr>
      <w:r>
        <w:rPr>
          <w:rFonts w:hint="eastAsia"/>
          <w:b/>
          <w:color w:val="000000"/>
          <w:sz w:val="26"/>
          <w:szCs w:val="26"/>
        </w:rPr>
        <w:t>七、本次审核不符合项</w:t>
      </w:r>
    </w:p>
    <w:p>
      <w:pPr>
        <w:tabs>
          <w:tab w:val="left" w:pos="9072"/>
        </w:tabs>
        <w:spacing w:line="360" w:lineRule="auto"/>
        <w:ind w:left="-993" w:leftChars="-473" w:firstLine="2"/>
        <w:rPr>
          <w:b/>
          <w:color w:val="000000"/>
        </w:rPr>
      </w:pPr>
      <w:r>
        <w:rPr>
          <w:b/>
          <w:color w:val="000000"/>
        </w:rPr>
        <w:t xml:space="preserve">1. </w:t>
      </w:r>
      <w:r>
        <w:rPr>
          <w:rFonts w:hint="eastAsia"/>
          <w:b/>
          <w:color w:val="000000"/>
        </w:rPr>
        <w:t>本次审核共开具不符合项报告</w:t>
      </w:r>
      <w:r>
        <w:rPr>
          <w:rFonts w:hint="eastAsia"/>
          <w:b/>
          <w:color w:val="000000"/>
          <w:lang w:val="en-US" w:eastAsia="zh-CN"/>
        </w:rPr>
        <w:t>2</w:t>
      </w:r>
      <w:r>
        <w:rPr>
          <w:rFonts w:hint="eastAsia"/>
          <w:b/>
          <w:color w:val="000000"/>
        </w:rPr>
        <w:t>项；其中</w:t>
      </w:r>
      <w:r>
        <w:pict>
          <v:line id="直接连接符 1" o:spid="_x0000_s2055" o:spt="20" style="position:absolute;left:0pt;margin-left:210pt;margin-top:16.2pt;height:0pt;width:0pt;z-index:251663360;mso-width-relative:page;mso-height-relative:page;" coordsize="21600,21600" o:allowincell="f">
            <v:path arrowok="t"/>
            <v:fill focussize="0,0"/>
            <v:stroke/>
            <v:imagedata o:title=""/>
            <o:lock v:ext="edit"/>
          </v:line>
        </w:pict>
      </w:r>
      <w:r>
        <w:rPr>
          <w:rFonts w:hint="eastAsia"/>
          <w:b/>
          <w:color w:val="000000"/>
        </w:rPr>
        <w:t>严重不符合项，一般不符合</w:t>
      </w:r>
      <w:r>
        <w:rPr>
          <w:rFonts w:hint="eastAsia"/>
          <w:b/>
          <w:color w:val="000000"/>
          <w:lang w:val="en-US" w:eastAsia="zh-CN"/>
        </w:rPr>
        <w:t>2</w:t>
      </w:r>
      <w:r>
        <w:rPr>
          <w:rFonts w:hint="eastAsia"/>
          <w:b/>
          <w:color w:val="000000"/>
        </w:rPr>
        <w:t>项，观察项项分布在部门条款，分布见附件。（</w:t>
      </w:r>
      <w:r>
        <w:rPr>
          <w:b/>
          <w:color w:val="000000"/>
        </w:rPr>
        <w:t>Q/J/E/S</w:t>
      </w:r>
      <w:r>
        <w:rPr>
          <w:rFonts w:hint="eastAsia"/>
          <w:b/>
          <w:color w:val="000000"/>
        </w:rPr>
        <w:t>分开填写）</w:t>
      </w:r>
    </w:p>
    <w:p>
      <w:pPr>
        <w:tabs>
          <w:tab w:val="left" w:pos="215"/>
          <w:tab w:val="left" w:pos="430"/>
        </w:tabs>
        <w:spacing w:line="360" w:lineRule="auto"/>
        <w:ind w:left="-190" w:leftChars="-472" w:hanging="801" w:hangingChars="380"/>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hint="eastAsia" w:ascii="宋体" w:hAnsi="宋体"/>
          <w:b/>
          <w:color w:val="000000"/>
          <w:spacing w:val="-10"/>
          <w:szCs w:val="21"/>
        </w:rPr>
        <w:t>▇</w:t>
      </w:r>
      <w:r>
        <w:rPr>
          <w:rFonts w:hint="eastAsia"/>
          <w:b/>
          <w:color w:val="000000"/>
        </w:rPr>
        <w:t>不大</w:t>
      </w:r>
    </w:p>
    <w:p>
      <w:pPr>
        <w:tabs>
          <w:tab w:val="left" w:pos="215"/>
          <w:tab w:val="left" w:pos="430"/>
        </w:tabs>
        <w:spacing w:line="360" w:lineRule="auto"/>
        <w:ind w:left="-190" w:leftChars="-472" w:hanging="801" w:hangingChars="380"/>
        <w:rPr>
          <w:b/>
          <w:color w:val="000000"/>
        </w:rPr>
      </w:pPr>
      <w:r>
        <w:rPr>
          <w:rFonts w:hint="eastAsia"/>
          <w:b/>
          <w:color w:val="000000"/>
        </w:rPr>
        <w:t>八、已识别出的任何未解决的问题：</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spacing w:val="-10"/>
                <w:szCs w:val="21"/>
              </w:rPr>
            </w:pPr>
            <w:r>
              <w:rPr>
                <w:rFonts w:hint="eastAsia" w:ascii="宋体" w:hAnsi="宋体"/>
                <w:b/>
                <w:color w:val="000000"/>
                <w:szCs w:val="21"/>
              </w:rPr>
              <w:t>影响本次审核结论可靠性的因素</w:t>
            </w:r>
          </w:p>
        </w:tc>
        <w:tc>
          <w:tcPr>
            <w:tcW w:w="4819" w:type="dxa"/>
          </w:tcPr>
          <w:p>
            <w:pPr>
              <w:snapToGrid w:val="0"/>
              <w:spacing w:line="360" w:lineRule="auto"/>
              <w:rPr>
                <w:rFonts w:ascii="宋体"/>
                <w:b/>
                <w:color w:val="000000"/>
                <w:szCs w:val="21"/>
              </w:rPr>
            </w:pPr>
            <w:r>
              <w:rPr>
                <w:rFonts w:hint="eastAsia" w:ascii="宋体" w:hAnsi="宋体"/>
                <w:b/>
                <w:color w:val="000000"/>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样本量不足</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知识产权保护</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因受审核方信息造成的日数或审核资源不足</w:t>
            </w:r>
          </w:p>
        </w:tc>
        <w:tc>
          <w:tcPr>
            <w:tcW w:w="4819" w:type="dxa"/>
          </w:tcPr>
          <w:p>
            <w:pPr>
              <w:snapToGrid w:val="0"/>
              <w:spacing w:line="360" w:lineRule="auto"/>
              <w:rPr>
                <w:rFonts w:ascii="宋体"/>
                <w:b/>
                <w:color w:val="000000"/>
                <w:szCs w:val="21"/>
              </w:rPr>
            </w:pPr>
          </w:p>
        </w:tc>
      </w:tr>
    </w:tbl>
    <w:p>
      <w:pPr>
        <w:snapToGrid w:val="0"/>
        <w:spacing w:line="360" w:lineRule="auto"/>
        <w:ind w:left="-191" w:leftChars="-337" w:hanging="517" w:hangingChars="271"/>
        <w:rPr>
          <w:b/>
          <w:color w:val="000000"/>
          <w:spacing w:val="-10"/>
          <w:szCs w:val="21"/>
        </w:rPr>
      </w:pPr>
    </w:p>
    <w:p>
      <w:pPr>
        <w:snapToGrid w:val="0"/>
        <w:spacing w:line="360" w:lineRule="auto"/>
        <w:rPr>
          <w:b/>
          <w:color w:val="000000"/>
          <w:spacing w:val="-10"/>
          <w:szCs w:val="21"/>
        </w:rPr>
      </w:pPr>
    </w:p>
    <w:p>
      <w:pPr>
        <w:snapToGrid w:val="0"/>
        <w:spacing w:line="360" w:lineRule="auto"/>
        <w:ind w:left="364" w:leftChars="-472" w:hanging="1355" w:hangingChars="519"/>
        <w:rPr>
          <w:b/>
          <w:color w:val="000000"/>
          <w:sz w:val="26"/>
          <w:szCs w:val="26"/>
        </w:rPr>
      </w:pPr>
      <w:r>
        <w:rPr>
          <w:rFonts w:hint="eastAsia"/>
          <w:b/>
          <w:color w:val="000000"/>
          <w:sz w:val="26"/>
          <w:szCs w:val="26"/>
        </w:rPr>
        <w:t>九、是否达到审核目的</w:t>
      </w:r>
    </w:p>
    <w:p>
      <w:pPr>
        <w:snapToGrid w:val="0"/>
        <w:spacing w:line="360" w:lineRule="auto"/>
        <w:ind w:left="-191" w:leftChars="-337" w:hanging="517" w:hangingChars="271"/>
        <w:rPr>
          <w:rFonts w:ascii="宋体"/>
          <w:b/>
          <w:color w:val="000000"/>
          <w:szCs w:val="21"/>
        </w:rPr>
      </w:pPr>
      <w:r>
        <w:rPr>
          <w:rFonts w:hint="eastAsia" w:ascii="宋体" w:hAnsi="宋体"/>
          <w:b/>
          <w:color w:val="000000"/>
          <w:spacing w:val="-10"/>
          <w:szCs w:val="21"/>
        </w:rPr>
        <w:t>▇</w:t>
      </w:r>
      <w:r>
        <w:rPr>
          <w:rFonts w:hint="eastAsia" w:ascii="宋体" w:hAnsi="宋体"/>
          <w:b/>
          <w:color w:val="000000"/>
          <w:szCs w:val="21"/>
        </w:rPr>
        <w:t>达到审核目的</w:t>
      </w:r>
      <w:r>
        <w:rPr>
          <w:rFonts w:ascii="宋体" w:hAnsi="宋体"/>
          <w:b/>
          <w:color w:val="000000"/>
          <w:szCs w:val="21"/>
        </w:rPr>
        <w:t xml:space="preserve"> </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□未</w:t>
      </w:r>
      <w:r>
        <w:rPr>
          <w:rFonts w:hint="eastAsia" w:ascii="宋体" w:hAnsi="宋体"/>
          <w:b/>
          <w:color w:val="000000"/>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p>
          <w:p>
            <w:pPr>
              <w:spacing w:line="240" w:lineRule="exact"/>
              <w:rPr>
                <w:b/>
                <w:color w:val="000000" w:themeColor="text1"/>
                <w:sz w:val="28"/>
                <w:szCs w:val="28"/>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ascii="宋体" w:hAnsi="宋体"/>
                <w:b/>
                <w:color w:val="000000" w:themeColor="text1"/>
                <w:u w:val="single"/>
              </w:rPr>
            </w:pPr>
            <w:r>
              <w:rPr>
                <w:rFonts w:ascii="宋体" w:hAnsi="宋体"/>
                <w:b/>
                <w:color w:val="000000" w:themeColor="text1"/>
              </w:rPr>
              <w:t>QMS:</w:t>
            </w:r>
            <w:r>
              <w:rPr>
                <w:sz w:val="20"/>
              </w:rPr>
              <w:t>课桌椅、餐桌椅、上下床、公寓床、文件柜、密集柜、排椅、办公桌、办公柜的生产</w:t>
            </w:r>
          </w:p>
          <w:p>
            <w:pPr>
              <w:spacing w:line="320" w:lineRule="exact"/>
              <w:rPr>
                <w:rFonts w:ascii="宋体" w:hAnsi="宋体"/>
                <w:b/>
                <w:color w:val="000000" w:themeColor="text1"/>
                <w:u w:val="single"/>
              </w:rPr>
            </w:pPr>
          </w:p>
          <w:p>
            <w:pPr>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sz w:val="20"/>
              </w:rPr>
              <w:t>课桌椅、餐桌椅、上下床、公寓床、文件柜、密集柜、排椅、办公桌、办公柜的生产所涉及场所的相关环境管理活动</w:t>
            </w:r>
          </w:p>
          <w:p>
            <w:pPr>
              <w:spacing w:line="320" w:lineRule="exact"/>
              <w:rPr>
                <w:rFonts w:ascii="宋体" w:hAnsi="宋体"/>
                <w:b/>
                <w:color w:val="000000" w:themeColor="text1"/>
                <w:u w:val="single"/>
                <w:lang w:val="en-GB"/>
              </w:rPr>
            </w:pP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sz w:val="20"/>
              </w:rPr>
              <w:t>课桌椅、餐桌椅、上下床、公寓床、文件柜、密集柜、排椅、办公桌、办公柜的生产所涉及场所的相关职业健康安全管理活动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numPr>
          <w:ilvl w:val="0"/>
          <w:numId w:val="5"/>
        </w:numPr>
        <w:spacing w:before="156" w:beforeLines="50" w:after="156" w:afterLines="50"/>
        <w:ind w:left="62" w:leftChars="-405" w:hanging="912" w:hangingChars="326"/>
        <w:rPr>
          <w:rFonts w:hint="eastAsia"/>
          <w:b/>
          <w:color w:val="000000" w:themeColor="text1"/>
          <w:sz w:val="26"/>
          <w:szCs w:val="26"/>
          <w:lang w:val="en-US" w:eastAsia="zh-CN"/>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numPr>
          <w:numId w:val="0"/>
        </w:numPr>
        <w:spacing w:before="156" w:beforeLines="50" w:after="156" w:afterLines="50"/>
        <w:ind w:leftChars="-731" w:firstLine="660" w:firstLineChars="300"/>
        <w:rPr>
          <w:b/>
          <w:color w:val="000000" w:themeColor="text1"/>
          <w:sz w:val="16"/>
          <w:szCs w:val="16"/>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1462405</wp:posOffset>
            </wp:positionH>
            <wp:positionV relativeFrom="paragraph">
              <wp:posOffset>305435</wp:posOffset>
            </wp:positionV>
            <wp:extent cx="847090" cy="713740"/>
            <wp:effectExtent l="0" t="0" r="3810" b="10160"/>
            <wp:wrapNone/>
            <wp:docPr id="4" name="图片 4"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3" w:leftChars="-32" w:hanging="54" w:hangingChars="26"/>
        <w:rPr>
          <w:b/>
          <w:color w:val="000000" w:themeColor="text1"/>
          <w:sz w:val="26"/>
          <w:szCs w:val="26"/>
        </w:rPr>
      </w:pPr>
      <w:r>
        <w:rPr>
          <w:rFonts w:hint="eastAsia" w:eastAsia="宋体"/>
          <w:sz w:val="21"/>
          <w:szCs w:val="21"/>
          <w:lang w:eastAsia="zh-CN"/>
        </w:rPr>
        <w:drawing>
          <wp:anchor distT="0" distB="0" distL="114300" distR="114300" simplePos="0" relativeHeight="251663360" behindDoc="0" locked="0" layoutInCell="1" allowOverlap="1">
            <wp:simplePos x="0" y="0"/>
            <wp:positionH relativeFrom="column">
              <wp:posOffset>1645285</wp:posOffset>
            </wp:positionH>
            <wp:positionV relativeFrom="paragraph">
              <wp:posOffset>352425</wp:posOffset>
            </wp:positionV>
            <wp:extent cx="754380" cy="403225"/>
            <wp:effectExtent l="0" t="0" r="7620" b="3175"/>
            <wp:wrapNone/>
            <wp:docPr id="5" name="图片 5" descr="a1fe9196852b75b378b13d4ebd427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1fe9196852b75b378b13d4ebd427a2"/>
                    <pic:cNvPicPr>
                      <a:picLocks noChangeAspect="1"/>
                    </pic:cNvPicPr>
                  </pic:nvPicPr>
                  <pic:blipFill>
                    <a:blip r:embed="rId7"/>
                    <a:stretch>
                      <a:fillRect/>
                    </a:stretch>
                  </pic:blipFill>
                  <pic:spPr>
                    <a:xfrm>
                      <a:off x="0" y="0"/>
                      <a:ext cx="754380" cy="403225"/>
                    </a:xfrm>
                    <a:prstGeom prst="rect">
                      <a:avLst/>
                    </a:prstGeom>
                  </pic:spPr>
                </pic:pic>
              </a:graphicData>
            </a:graphic>
          </wp:anchor>
        </w:drawing>
      </w:r>
      <w:r>
        <w:rPr>
          <w:rFonts w:hint="eastAsia"/>
          <w:b/>
          <w:color w:val="000000" w:themeColor="text1"/>
          <w:sz w:val="26"/>
          <w:szCs w:val="26"/>
        </w:rPr>
        <w:t>审核组组长（签名）：</w:t>
      </w:r>
    </w:p>
    <w:p>
      <w:pPr>
        <w:snapToGrid w:val="0"/>
        <w:spacing w:before="156" w:beforeLines="50" w:line="360" w:lineRule="auto"/>
        <w:rPr>
          <w:b/>
          <w:color w:val="000000" w:themeColor="text1"/>
          <w:sz w:val="16"/>
          <w:szCs w:val="16"/>
        </w:rPr>
      </w:pPr>
      <w:r>
        <w:rPr>
          <w:rFonts w:hint="eastAsia"/>
          <w:b/>
          <w:color w:val="000000" w:themeColor="text1"/>
          <w:sz w:val="26"/>
          <w:szCs w:val="26"/>
        </w:rPr>
        <w:t>审核组组员（签名）：</w:t>
      </w:r>
      <w:r>
        <w:rPr>
          <w:rFonts w:hint="eastAsia"/>
          <w:b/>
          <w:color w:val="000000" w:themeColor="text1"/>
          <w:sz w:val="26"/>
          <w:szCs w:val="26"/>
          <w:lang w:val="en-US" w:eastAsia="zh-CN"/>
        </w:rPr>
        <w:t xml:space="preserve">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655955</wp:posOffset>
            </wp:positionH>
            <wp:positionV relativeFrom="paragraph">
              <wp:posOffset>83820</wp:posOffset>
            </wp:positionV>
            <wp:extent cx="847090" cy="713740"/>
            <wp:effectExtent l="0" t="0" r="3810" b="10160"/>
            <wp:wrapNone/>
            <wp:docPr id="3" name="图片 3"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 xml:space="preserve"> 年</w:t>
      </w:r>
      <w:r>
        <w:rPr>
          <w:rFonts w:hint="eastAsia"/>
          <w:b/>
          <w:color w:val="000000" w:themeColor="text1"/>
          <w:szCs w:val="21"/>
          <w:lang w:val="en-US" w:eastAsia="zh-CN"/>
        </w:rPr>
        <w:t xml:space="preserve"> 6 </w:t>
      </w:r>
      <w:r>
        <w:rPr>
          <w:rFonts w:hint="eastAsia"/>
          <w:b/>
          <w:color w:val="000000" w:themeColor="text1"/>
          <w:szCs w:val="21"/>
        </w:rPr>
        <w:t>月</w:t>
      </w:r>
      <w:r>
        <w:rPr>
          <w:rFonts w:hint="eastAsia"/>
          <w:b/>
          <w:color w:val="000000" w:themeColor="text1"/>
          <w:szCs w:val="21"/>
          <w:lang w:val="en-US" w:eastAsia="zh-CN"/>
        </w:rPr>
        <w:t xml:space="preserve"> 7 </w:t>
      </w:r>
      <w:r>
        <w:rPr>
          <w:rFonts w:hint="eastAsia"/>
          <w:b/>
          <w:color w:val="000000" w:themeColor="text1"/>
          <w:szCs w:val="21"/>
        </w:rPr>
        <w:t>日</w:t>
      </w:r>
    </w:p>
    <w:p>
      <w:pPr>
        <w:numPr>
          <w:ilvl w:val="0"/>
          <w:numId w:val="6"/>
        </w:numPr>
        <w:spacing w:before="156" w:beforeLines="50" w:after="156" w:afterLines="50"/>
        <w:ind w:left="1" w:leftChars="-405" w:hanging="851" w:hangingChars="326"/>
        <w:rPr>
          <w:rFonts w:hint="eastAsia"/>
          <w:b/>
          <w:color w:val="000000" w:themeColor="text1"/>
          <w:sz w:val="26"/>
          <w:szCs w:val="26"/>
        </w:rPr>
      </w:pPr>
      <w:r>
        <w:rPr>
          <w:rFonts w:hint="eastAsia"/>
          <w:b/>
          <w:color w:val="000000" w:themeColor="text1"/>
          <w:sz w:val="26"/>
          <w:szCs w:val="26"/>
        </w:rPr>
        <w:t>与末次会议结论不同处的说明和其他说明：(技术委员会填写)</w:t>
      </w:r>
    </w:p>
    <w:p>
      <w:pPr>
        <w:numPr>
          <w:ilvl w:val="0"/>
          <w:numId w:val="6"/>
        </w:num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 w:val="16"/>
          <w:szCs w:val="16"/>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decorative"/>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19"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19"/>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50C1C"/>
    <w:multiLevelType w:val="singleLevel"/>
    <w:tmpl w:val="1BB50C1C"/>
    <w:lvl w:ilvl="0" w:tentative="0">
      <w:start w:val="13"/>
      <w:numFmt w:val="chineseCounting"/>
      <w:suff w:val="space"/>
      <w:lvlText w:val="%1、"/>
      <w:lvlJc w:val="left"/>
      <w:rPr>
        <w:rFonts w:hint="eastAsia"/>
      </w:rPr>
    </w:lvl>
  </w:abstractNum>
  <w:abstractNum w:abstractNumId="1">
    <w:nsid w:val="33638A8C"/>
    <w:multiLevelType w:val="singleLevel"/>
    <w:tmpl w:val="33638A8C"/>
    <w:lvl w:ilvl="0" w:tentative="0">
      <w:start w:val="5"/>
      <w:numFmt w:val="decimal"/>
      <w:suff w:val="nothing"/>
      <w:lvlText w:val="%1、"/>
      <w:lvlJc w:val="left"/>
      <w:pPr>
        <w:ind w:left="-1"/>
      </w:pPr>
      <w:rPr>
        <w:rFonts w:cs="Times New Roman"/>
      </w:r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01326C"/>
    <w:multiLevelType w:val="singleLevel"/>
    <w:tmpl w:val="5901326C"/>
    <w:lvl w:ilvl="0" w:tentative="0">
      <w:start w:val="16"/>
      <w:numFmt w:val="chineseCounting"/>
      <w:suff w:val="nothing"/>
      <w:lvlText w:val="%1、"/>
      <w:lvlJc w:val="left"/>
      <w:rPr>
        <w:rFonts w:hint="eastAsia"/>
      </w:rPr>
    </w:lvl>
  </w:abstractNum>
  <w:abstractNum w:abstractNumId="5">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A921B6"/>
    <w:rsid w:val="26045AD6"/>
    <w:rsid w:val="743716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iPriority w:val="99"/>
    <w:pPr>
      <w:spacing w:after="120"/>
      <w:ind w:left="420" w:leftChars="200"/>
    </w:pPr>
    <w:rPr>
      <w:rFonts w:ascii="Calibri" w:hAnsi="Calibri"/>
      <w:kern w:val="0"/>
      <w:sz w:val="24"/>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3"/>
    <w:qFormat/>
    <w:uiPriority w:val="99"/>
    <w:pPr>
      <w:spacing w:after="0"/>
      <w:ind w:left="0" w:leftChars="0" w:firstLine="420" w:firstLineChars="200"/>
      <w:jc w:val="left"/>
    </w:pPr>
    <w:rPr>
      <w:rFonts w:ascii="宋体" w:hAnsi="宋体" w:eastAsia="仿宋_GB2312"/>
      <w:color w:val="000000"/>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rPr>
  </w:style>
  <w:style w:type="character" w:styleId="13">
    <w:name w:val="Hyperlink"/>
    <w:basedOn w:val="11"/>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5</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2021-06-05T04:06:04Z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4887519EA17A47FCB2BFA4D8041238F8</vt:lpwstr>
  </property>
</Properties>
</file>