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9A7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9446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31E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D504A9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四川云合星光科技有限公司</w:t>
            </w:r>
          </w:p>
        </w:tc>
        <w:tc>
          <w:tcPr>
            <w:tcW w:w="1134" w:type="dxa"/>
            <w:vAlign w:val="center"/>
          </w:tcPr>
          <w:p w14:paraId="2BABD6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196C6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20060-2026-EnMS</w:t>
            </w:r>
          </w:p>
        </w:tc>
      </w:tr>
      <w:tr w14:paraId="6FC55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B5A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E40E4A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中国（四川）自由贸易试验区成都高新区新通大道777号5栋1单元1层110号、210号、310号</w:t>
            </w:r>
          </w:p>
        </w:tc>
      </w:tr>
      <w:tr w14:paraId="6815C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C185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7FA5C5B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四川省成都市双流区新通大道777号五栋一单元110号一楼</w:t>
            </w:r>
          </w:p>
        </w:tc>
      </w:tr>
      <w:tr w14:paraId="6362D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C5296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296DB1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何海君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FBF42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AA63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15882187436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B00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64E20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606C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7D93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530B21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21D16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67BA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35D054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3C013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C30363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E5B4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BE1C4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15882187436@qq.com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F6751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5E8782">
            <w:pPr>
              <w:rPr>
                <w:sz w:val="21"/>
                <w:szCs w:val="21"/>
              </w:rPr>
            </w:pPr>
          </w:p>
        </w:tc>
      </w:tr>
      <w:tr w14:paraId="1A856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C1B49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BDD604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09:00至2026年01月22日 12:30</w:t>
            </w:r>
          </w:p>
        </w:tc>
        <w:tc>
          <w:tcPr>
            <w:tcW w:w="1457" w:type="dxa"/>
            <w:gridSpan w:val="5"/>
            <w:vAlign w:val="center"/>
          </w:tcPr>
          <w:p w14:paraId="1B80DB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CD75D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4913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77D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10E30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8C41C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08F22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5EFE74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9F1F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2BD0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1CC0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0B28F1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64183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BB60B0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6D4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45EF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6BC4D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5B75C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327B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AEE305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17E6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9826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2CE12C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0E5D7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97841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749E3A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690C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055E8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0AC7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3DD6A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56D6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FCB7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F28E4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EnMS:电力数据处理服务、民用无人机的销售所涉及的能源管理活动</w:t>
            </w:r>
          </w:p>
        </w:tc>
      </w:tr>
      <w:tr w14:paraId="71B1A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E6195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B173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08277C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35FE77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CF05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BD85B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8175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17B0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5A15E2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81095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022D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D6D34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47A9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22577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CD1C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7E81D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38E046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2FA98E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14:paraId="5B00C09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96780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14:paraId="410B48FA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399572D9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14:paraId="58BB7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B1BB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923B0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549584"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 w14:paraId="52DDAF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7A98E7">
            <w:pPr>
              <w:jc w:val="both"/>
            </w:pPr>
            <w:r>
              <w:t>2024-N0EnMS-1222792</w:t>
            </w:r>
          </w:p>
        </w:tc>
        <w:tc>
          <w:tcPr>
            <w:tcW w:w="3684" w:type="dxa"/>
            <w:gridSpan w:val="9"/>
            <w:vAlign w:val="center"/>
          </w:tcPr>
          <w:p w14:paraId="3FBF6568">
            <w:pPr>
              <w:jc w:val="center"/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045082CB">
            <w:pPr>
              <w:jc w:val="center"/>
            </w:pPr>
            <w:r>
              <w:t>13709207775</w:t>
            </w:r>
          </w:p>
        </w:tc>
      </w:tr>
      <w:tr w14:paraId="4579F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B7F763E">
            <w:pPr>
              <w:jc w:val="left"/>
              <w:rPr>
                <w:rFonts w:hint="eastAsia"/>
                <w:sz w:val="21"/>
                <w:szCs w:val="21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sz w:val="21"/>
                <w:szCs w:val="21"/>
                <w:highlight w:val="yellow"/>
              </w:rPr>
              <w:t>见证     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宋明珠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李俐</w:t>
            </w:r>
            <w:r>
              <w:rPr>
                <w:rFonts w:hint="eastAsia"/>
                <w:sz w:val="21"/>
                <w:szCs w:val="21"/>
                <w:highlight w:val="yellow"/>
              </w:rPr>
              <w:t xml:space="preserve">  被见证体系:</w:t>
            </w:r>
            <w:r>
              <w:rPr>
                <w:highlight w:val="yellow"/>
              </w:rPr>
              <w:t>EnMS</w:t>
            </w:r>
            <w:bookmarkEnd w:id="12"/>
          </w:p>
        </w:tc>
      </w:tr>
      <w:tr w14:paraId="6A352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5D86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4011C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AEA7623">
            <w:pPr>
              <w:widowControl/>
              <w:jc w:val="left"/>
              <w:rPr>
                <w:sz w:val="21"/>
                <w:szCs w:val="21"/>
              </w:rPr>
            </w:pPr>
          </w:p>
          <w:p w14:paraId="796F2F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729AC3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14:paraId="659EA7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38634D">
            <w:pPr>
              <w:rPr>
                <w:sz w:val="21"/>
                <w:szCs w:val="21"/>
              </w:rPr>
            </w:pPr>
          </w:p>
          <w:p w14:paraId="0E056B9E">
            <w:pPr>
              <w:rPr>
                <w:sz w:val="21"/>
                <w:szCs w:val="21"/>
              </w:rPr>
            </w:pPr>
          </w:p>
          <w:p w14:paraId="6024EED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AC79A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B8E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60BAAE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095B4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9D15D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838A5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EF6E30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49797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F6950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B6DE1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E7A0F5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D70D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19A1C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9CEF9C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4F693D9">
      <w:pPr>
        <w:pStyle w:val="2"/>
      </w:pPr>
    </w:p>
    <w:p w14:paraId="7483D5F7">
      <w:pPr>
        <w:pStyle w:val="2"/>
      </w:pPr>
    </w:p>
    <w:p w14:paraId="4B7C90C4">
      <w:pPr>
        <w:pStyle w:val="2"/>
      </w:pPr>
    </w:p>
    <w:p w14:paraId="70F210FE">
      <w:pPr>
        <w:pStyle w:val="2"/>
      </w:pPr>
    </w:p>
    <w:p w14:paraId="7FA2A409">
      <w:pPr>
        <w:pStyle w:val="2"/>
      </w:pPr>
    </w:p>
    <w:p w14:paraId="636BEC9C">
      <w:pPr>
        <w:pStyle w:val="2"/>
      </w:pPr>
    </w:p>
    <w:p w14:paraId="13E4F860">
      <w:pPr>
        <w:pStyle w:val="2"/>
      </w:pPr>
    </w:p>
    <w:p w14:paraId="69949868">
      <w:pPr>
        <w:pStyle w:val="2"/>
      </w:pPr>
    </w:p>
    <w:p w14:paraId="5909A4BA">
      <w:pPr>
        <w:pStyle w:val="2"/>
      </w:pPr>
    </w:p>
    <w:p w14:paraId="7E608A66">
      <w:pPr>
        <w:pStyle w:val="2"/>
      </w:pPr>
    </w:p>
    <w:p w14:paraId="268A9585">
      <w:pPr>
        <w:pStyle w:val="2"/>
      </w:pPr>
    </w:p>
    <w:p w14:paraId="167068AB">
      <w:pPr>
        <w:pStyle w:val="2"/>
      </w:pPr>
    </w:p>
    <w:p w14:paraId="3897FC1B">
      <w:pPr>
        <w:pStyle w:val="2"/>
      </w:pPr>
    </w:p>
    <w:p w14:paraId="773D37A7">
      <w:pPr>
        <w:pStyle w:val="2"/>
      </w:pPr>
    </w:p>
    <w:p w14:paraId="79E08C66">
      <w:pPr>
        <w:pStyle w:val="2"/>
      </w:pPr>
    </w:p>
    <w:p w14:paraId="2688E305">
      <w:pPr>
        <w:pStyle w:val="2"/>
      </w:pPr>
    </w:p>
    <w:p w14:paraId="46AA5CC2">
      <w:pPr>
        <w:pStyle w:val="2"/>
      </w:pPr>
    </w:p>
    <w:p w14:paraId="216114BF">
      <w:pPr>
        <w:pStyle w:val="2"/>
      </w:pPr>
    </w:p>
    <w:p w14:paraId="4360737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15EC7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708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2F85F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428BE1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BBAD37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37E0F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D9C8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12F9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8E1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D34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4AD0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BD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53E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A6B6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20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7E7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2A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4F5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699B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EA2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380C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C9C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210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FDA8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3B9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ECA6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65E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B54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9CF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88C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DBA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32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526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2B0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B47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ECB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03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8215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F290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C16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56F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E32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35F2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A32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AF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869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8A5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916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C2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09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56E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065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667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4B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CD8A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33C7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FDC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410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9C72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889A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C9FF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6BE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678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6C7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4EA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E72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921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23D7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30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6A0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5442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79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D69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17B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9BD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E2D2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042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6F93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1C74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5981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56B3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92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8D2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E0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0C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2ECA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41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C56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99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361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E5A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803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8E2EBD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DCE26C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94A4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B7E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4D12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C76FD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0D4E91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EFCF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3B940A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596DD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A797B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16DE8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AD20C2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2866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EA7B8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251D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384DF1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1403EE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EC23C13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1221</Words>
  <Characters>1406</Characters>
  <Lines>9</Lines>
  <Paragraphs>2</Paragraphs>
  <TotalTime>1</TotalTime>
  <ScaleCrop>false</ScaleCrop>
  <LinksUpToDate>false</LinksUpToDate>
  <CharactersWithSpaces>1452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2026-01-16T09:11:33Z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