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48687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营口万鸿物业有限公司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孙博</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孙博、李健</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98455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孙博</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2024-N1QMS-1340209</w:t>
            </w:r>
          </w:p>
        </w:tc>
        <w:tc>
          <w:tcPr>
            <w:tcW w:w="3145" w:type="dxa"/>
            <w:vAlign w:val="center"/>
          </w:tcPr>
          <w:p w14:paraId="0AF64EA2">
            <w:pPr>
              <w:spacing w:line="360" w:lineRule="auto"/>
              <w:jc w:val="left"/>
              <w:rPr>
                <w:rFonts w:asciiTheme="minorEastAsia" w:eastAsiaTheme="minorEastAsia" w:hAnsiTheme="minorEastAsia"/>
                <w:szCs w:val="21"/>
              </w:rPr>
            </w:pPr>
            <w:r>
              <w:t>35.15.00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孙博</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2024-N1EMS-1340209</w:t>
            </w:r>
          </w:p>
        </w:tc>
        <w:tc>
          <w:tcPr>
            <w:tcW w:w="3145" w:type="dxa"/>
            <w:vAlign w:val="center"/>
          </w:tcPr>
          <w:p w14:paraId="428F7A98">
            <w:pPr>
              <w:spacing w:line="360" w:lineRule="auto"/>
              <w:jc w:val="left"/>
              <w:rPr>
                <w:rFonts w:asciiTheme="minorEastAsia" w:eastAsiaTheme="minorEastAsia" w:hAnsiTheme="minorEastAsia"/>
              </w:rPr>
            </w:pPr>
            <w:r>
              <w:t>35.15.00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孙博</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2024-N1OHSMS-1340209</w:t>
            </w:r>
          </w:p>
        </w:tc>
        <w:tc>
          <w:tcPr>
            <w:tcW w:w="3145" w:type="dxa"/>
            <w:vAlign w:val="center"/>
          </w:tcPr>
          <w:p w14:paraId="591646C4">
            <w:pPr>
              <w:spacing w:line="360" w:lineRule="auto"/>
              <w:jc w:val="left"/>
              <w:rPr>
                <w:rFonts w:asciiTheme="minorEastAsia" w:eastAsiaTheme="minorEastAsia" w:hAnsiTheme="minorEastAsia"/>
              </w:rPr>
            </w:pPr>
            <w:r>
              <w:t>35.15.00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李健</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2023-N1EMS-1280487</w:t>
            </w:r>
          </w:p>
        </w:tc>
        <w:tc>
          <w:tcPr>
            <w:tcW w:w="3145" w:type="dxa"/>
            <w:vAlign w:val="center"/>
          </w:tcPr>
          <w:p>
            <w:pPr>
              <w:jc w:val="left"/>
            </w:pPr>
            <w:r>
              <w:t>35.15.00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李健</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2022-N1QMS-1280487</w:t>
            </w:r>
          </w:p>
        </w:tc>
        <w:tc>
          <w:tcPr>
            <w:tcW w:w="3145" w:type="dxa"/>
            <w:vAlign w:val="center"/>
          </w:tcPr>
          <w:p>
            <w:pPr>
              <w:jc w:val="left"/>
            </w:pPr>
            <w:r>
              <w:t>35.15.00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李健</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2023-N1OHSMS-1280487</w:t>
            </w:r>
          </w:p>
        </w:tc>
        <w:tc>
          <w:tcPr>
            <w:tcW w:w="3145" w:type="dxa"/>
            <w:vAlign w:val="center"/>
          </w:tcPr>
          <w:p>
            <w:pPr>
              <w:jc w:val="left"/>
            </w:pPr>
            <w:r>
              <w:t>35.15.00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2025年05月28日上午至2025年05月29日下午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2025年05月28日上午至2025年05月29日下午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孙博</w:t>
      </w:r>
      <w:r>
        <w:rPr>
          <w:rFonts w:hint="eastAsia"/>
          <w:b/>
          <w:color w:val="auto"/>
          <w:kern w:val="2"/>
          <w:sz w:val="21"/>
          <w:lang w:val="en-GB"/>
        </w:rPr>
        <w:t xml:space="preserve">  </w:t>
      </w:r>
      <w:r>
        <w:rPr>
          <w:rFonts w:hint="eastAsia"/>
          <w:b/>
          <w:color w:val="auto"/>
          <w:kern w:val="2"/>
          <w:sz w:val="21"/>
          <w:lang w:val="en-GB"/>
        </w:rPr>
        <w:t>孙博、李健</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15862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