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18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352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5F7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42723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合肥润力纺织新材料有限公司</w:t>
            </w:r>
          </w:p>
        </w:tc>
        <w:tc>
          <w:tcPr>
            <w:tcW w:w="1134" w:type="dxa"/>
            <w:vAlign w:val="center"/>
          </w:tcPr>
          <w:p w14:paraId="1EB839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50F3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10669-2025-EnMS</w:t>
            </w:r>
          </w:p>
        </w:tc>
      </w:tr>
      <w:tr w14:paraId="090F5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403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9C452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安徽省合肥市庐江县乐桥镇工业集中区杨小路西侧2幢</w:t>
            </w:r>
          </w:p>
        </w:tc>
      </w:tr>
      <w:tr w14:paraId="41A60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5E7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E2C82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安徽省合肥市庐江县乐桥镇工业集中区杨小路西侧2幢</w:t>
            </w:r>
          </w:p>
          <w:p w14:paraId="41A46552"/>
        </w:tc>
      </w:tr>
      <w:tr w14:paraId="6E3C9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5CF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EFED6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包辉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697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38E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15056046210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977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B6F5E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753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A2E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E3EAC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2ACBA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BDD9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03C2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B9C3D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E970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C986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7CFD2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1693789651@qq.com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59D9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7ECC3C">
            <w:pPr>
              <w:rPr>
                <w:sz w:val="21"/>
                <w:szCs w:val="21"/>
              </w:rPr>
            </w:pPr>
          </w:p>
        </w:tc>
      </w:tr>
      <w:tr w14:paraId="52894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11E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69537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13:00至2025年06月15日 12:00</w:t>
            </w:r>
          </w:p>
        </w:tc>
        <w:tc>
          <w:tcPr>
            <w:tcW w:w="1457" w:type="dxa"/>
            <w:gridSpan w:val="5"/>
            <w:vAlign w:val="center"/>
          </w:tcPr>
          <w:p w14:paraId="6BE6C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E668C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19868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0E8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2FA3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A0433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8E2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97635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7E6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F5C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3A85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3476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7E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9046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60B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00BD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8312F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D776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3C9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E7027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4FD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273B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95EC7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5CD8A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B0B0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7BFB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AF6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B040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404F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2B9C2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EA7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0852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4ACB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EnMS:纺织新材料(植物蜡蜡片，变性淀粉、植物蜡柔软剂)的制造和销售(不含危化品)所涉及的能源管理活动</w:t>
            </w:r>
          </w:p>
          <w:p w14:paraId="5B35F3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B1F3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2C79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08FC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563CA5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EE6D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25CB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C0A5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2C0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90C9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B843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C987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E41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00A6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09E4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012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0F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EE7D0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D8C30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FB95BE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23E86CC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6A0AB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7DB6433B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498D9679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0B4A7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1997D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90C1D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22C2DC">
            <w:pPr>
              <w:jc w:val="center"/>
            </w:pPr>
            <w:r>
              <w:t>刘丹</w:t>
            </w:r>
          </w:p>
        </w:tc>
        <w:tc>
          <w:tcPr>
            <w:tcW w:w="850" w:type="dxa"/>
            <w:vAlign w:val="center"/>
          </w:tcPr>
          <w:p w14:paraId="4BEDD4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E5623D">
            <w:pPr>
              <w:jc w:val="both"/>
            </w:pPr>
            <w:r>
              <w:t>2024-N1EnMS-1316543</w:t>
            </w:r>
          </w:p>
        </w:tc>
        <w:tc>
          <w:tcPr>
            <w:tcW w:w="3684" w:type="dxa"/>
            <w:gridSpan w:val="9"/>
            <w:vAlign w:val="center"/>
          </w:tcPr>
          <w:p w14:paraId="3C24239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0DF400E">
            <w:pPr>
              <w:jc w:val="center"/>
            </w:pPr>
            <w:r>
              <w:t>13459853992</w:t>
            </w:r>
          </w:p>
        </w:tc>
      </w:tr>
      <w:tr w14:paraId="36073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A004F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77D26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A9972E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3DD08B4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5A19DB">
            <w:pPr>
              <w:jc w:val="both"/>
            </w:pPr>
            <w:r>
              <w:t>2024-N0EnMS-1414779</w:t>
            </w:r>
          </w:p>
        </w:tc>
        <w:tc>
          <w:tcPr>
            <w:tcW w:w="3684" w:type="dxa"/>
            <w:gridSpan w:val="9"/>
            <w:vAlign w:val="center"/>
          </w:tcPr>
          <w:p w14:paraId="10FC9D5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CE8C2D6">
            <w:pPr>
              <w:jc w:val="center"/>
            </w:pPr>
            <w:r>
              <w:t>18563630778</w:t>
            </w:r>
          </w:p>
        </w:tc>
      </w:tr>
      <w:tr w14:paraId="36D28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7531F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9B5858E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见证人：王琳；被见证人：孙洪艳；见证体系：</w:t>
            </w:r>
            <w:r>
              <w:rPr>
                <w:color w:val="0000FF"/>
              </w:rPr>
              <w:t>EnMS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见证类型：晋级见证</w:t>
            </w:r>
            <w:bookmarkEnd w:id="12"/>
          </w:p>
        </w:tc>
      </w:tr>
      <w:tr w14:paraId="13F68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C1E6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7DE01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4D6946B">
            <w:pPr>
              <w:widowControl/>
              <w:jc w:val="left"/>
              <w:rPr>
                <w:sz w:val="21"/>
                <w:szCs w:val="21"/>
              </w:rPr>
            </w:pPr>
          </w:p>
          <w:p w14:paraId="50C41E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87C6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14:paraId="5237B2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3822CE">
            <w:pPr>
              <w:rPr>
                <w:sz w:val="21"/>
                <w:szCs w:val="21"/>
              </w:rPr>
            </w:pPr>
          </w:p>
          <w:p w14:paraId="4BB762FB">
            <w:pPr>
              <w:rPr>
                <w:sz w:val="21"/>
                <w:szCs w:val="21"/>
              </w:rPr>
            </w:pPr>
          </w:p>
          <w:p w14:paraId="388181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1F77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8368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2D3C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CE18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B1C4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F1ED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FBF9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B292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64E6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5464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AF227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6F6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A5FF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9057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4D3F8A">
      <w:pPr>
        <w:pStyle w:val="2"/>
      </w:pPr>
    </w:p>
    <w:p w14:paraId="7E1A0C4E">
      <w:pPr>
        <w:pStyle w:val="2"/>
      </w:pPr>
    </w:p>
    <w:p w14:paraId="79CB053A">
      <w:pPr>
        <w:pStyle w:val="2"/>
      </w:pPr>
    </w:p>
    <w:p w14:paraId="15781A91">
      <w:pPr>
        <w:pStyle w:val="2"/>
      </w:pPr>
    </w:p>
    <w:p w14:paraId="233A9A1A">
      <w:pPr>
        <w:pStyle w:val="2"/>
      </w:pPr>
    </w:p>
    <w:p w14:paraId="5ACDA6FA">
      <w:pPr>
        <w:pStyle w:val="2"/>
      </w:pPr>
    </w:p>
    <w:p w14:paraId="0F0A2EEA">
      <w:pPr>
        <w:pStyle w:val="2"/>
      </w:pPr>
    </w:p>
    <w:p w14:paraId="3FFE2011">
      <w:pPr>
        <w:pStyle w:val="2"/>
      </w:pPr>
    </w:p>
    <w:p w14:paraId="0419F7B5">
      <w:pPr>
        <w:pStyle w:val="2"/>
      </w:pPr>
    </w:p>
    <w:p w14:paraId="76FEBCA5">
      <w:pPr>
        <w:pStyle w:val="2"/>
      </w:pPr>
    </w:p>
    <w:p w14:paraId="358887A1">
      <w:pPr>
        <w:pStyle w:val="2"/>
      </w:pPr>
    </w:p>
    <w:p w14:paraId="3A4EF622">
      <w:pPr>
        <w:pStyle w:val="2"/>
      </w:pPr>
    </w:p>
    <w:p w14:paraId="4A788FC7">
      <w:pPr>
        <w:pStyle w:val="2"/>
      </w:pPr>
    </w:p>
    <w:p w14:paraId="12FEE1BF">
      <w:pPr>
        <w:pStyle w:val="2"/>
      </w:pPr>
    </w:p>
    <w:p w14:paraId="70558B59">
      <w:pPr>
        <w:pStyle w:val="2"/>
      </w:pPr>
    </w:p>
    <w:p w14:paraId="59DA7307">
      <w:pPr>
        <w:pStyle w:val="2"/>
      </w:pPr>
    </w:p>
    <w:p w14:paraId="68B1C698">
      <w:pPr>
        <w:pStyle w:val="2"/>
      </w:pPr>
    </w:p>
    <w:p w14:paraId="4546E78E">
      <w:pPr>
        <w:pStyle w:val="2"/>
      </w:pPr>
    </w:p>
    <w:p w14:paraId="57E6A9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709EC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C87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FEBF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3667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FDF1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3562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20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68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DD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3D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CD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19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7B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5D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46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5B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52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AE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0C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28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3F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DE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DA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7B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D1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DF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0F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50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95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4F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46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76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33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76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3D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54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77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16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F3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B8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C9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62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90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53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C9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87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75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0A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1C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F3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4A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2A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0B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A1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D5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9C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18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78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B7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5A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28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B0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560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C3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E5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2C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80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41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EA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45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21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C1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C4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E7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06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7B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BF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92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29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B6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13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39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007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DB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A1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57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3A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8A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EA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60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FF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65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232A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255F1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DCA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AF2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DEB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5E6A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C5CBB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0A0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2F69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FC97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0BB1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36A9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61CC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29E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EE86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8AB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D4D31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826F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12373E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1416</Characters>
  <Lines>9</Lines>
  <Paragraphs>2</Paragraphs>
  <TotalTime>0</TotalTime>
  <ScaleCrop>false</ScaleCrop>
  <LinksUpToDate>false</LinksUpToDate>
  <CharactersWithSpaces>1462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2025-06-03T09:05:44Z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