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深圳市南天门网络信息有限公司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王邦权、李毅宏、林郁</w:t>
            </w:r>
            <w:r>
              <w:rPr>
                <w:rFonts w:hint="eastAsia"/>
                <w:sz w:val="21"/>
                <w:szCs w:val="21"/>
              </w:rPr>
              <w:t xml:space="preserve">  </w:t>
            </w:r>
            <w:r w:rsidRPr="007F49B5">
              <w:rPr>
                <w:rFonts w:hint="eastAsia"/>
                <w:sz w:val="21"/>
                <w:szCs w:val="21"/>
              </w:rPr>
              <w:t>李毅宏</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638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