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21602-2025-Q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5657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杭州智仝科技有限公司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杜万成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杜万成</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1338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杭州智仝科技有限公司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杜万成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2024-N1QMS-1412435</w:t>
            </w:r>
          </w:p>
        </w:tc>
        <w:tc>
          <w:tcPr>
            <w:tcW w:w="3145" w:type="dxa"/>
            <w:vAlign w:val="center"/>
          </w:tcPr>
          <w:p w14:paraId="1EF07270">
            <w:pPr>
              <w:spacing w:line="360" w:lineRule="exact"/>
              <w:jc w:val="center"/>
              <w:rPr>
                <w:szCs w:val="21"/>
              </w:rPr>
            </w:pPr>
            <w:r>
              <w:t>33.03.01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2025年11月17日上午至2025年11月17日下午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Q:新能源电池健康管理系统的技术服务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浙江省杭州市拱墅区杭行路688号星运大厦1幢1808室（自主申报）</w:t>
      </w:r>
    </w:p>
    <w:p w14:paraId="5FB2C4BD">
      <w:pPr>
        <w:spacing w:line="360" w:lineRule="auto"/>
        <w:ind w:firstLine="420" w:firstLineChars="200"/>
      </w:pPr>
      <w:r>
        <w:rPr>
          <w:rFonts w:hint="eastAsia"/>
        </w:rPr>
        <w:t>办公地址：</w:t>
      </w:r>
      <w:r>
        <w:rPr>
          <w:rFonts w:hint="eastAsia"/>
        </w:rPr>
        <w:t>浙江省杭州市拱墅区杭行路688号星运大厦1幢1808室</w:t>
      </w:r>
    </w:p>
    <w:p w14:paraId="3E2A92FF">
      <w:pPr>
        <w:spacing w:line="360" w:lineRule="auto"/>
        <w:ind w:firstLine="420" w:firstLineChars="200"/>
      </w:pPr>
      <w:r>
        <w:rPr>
          <w:rFonts w:hint="eastAsia"/>
        </w:rPr>
        <w:t>经营地址：</w:t>
      </w:r>
      <w:bookmarkStart w:id="14" w:name="生产地址"/>
      <w:bookmarkEnd w:id="14"/>
      <w:r>
        <w:rPr>
          <w:rFonts w:hint="eastAsia"/>
        </w:rPr>
        <w:t>浙江省杭州市拱墅区杭行路688号星运大厦1幢1808室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2025年11月16日 08:30至2025年11月16日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杭州智仝科技有限公司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913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