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0238-2021-Q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河北斯奇尔乐化工建材有限公司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河北省廊坊市大城县小九宫村</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065903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销售地址：河北省廊坊市大城县小九宫村（A区）/生产地址：河北省廊坊市大城县小九宫村（B区）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065903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91131025MA07W28B4U</w:t>
      </w:r>
      <w:bookmarkEnd w:id="7"/>
      <w:r>
        <w:rPr>
          <w:rFonts w:hint="eastAsia"/>
          <w:b/>
          <w:color w:val="000000" w:themeColor="text1"/>
          <w:sz w:val="22"/>
          <w:szCs w:val="22"/>
        </w:rPr>
        <w:t>传真：</w:t>
      </w:r>
      <w:bookmarkStart w:id="8" w:name="联系人传真"/>
      <w:r>
        <w:rPr>
          <w:rFonts w:hint="eastAsia"/>
          <w:b/>
          <w:color w:val="000000" w:themeColor="text1"/>
          <w:sz w:val="22"/>
          <w:szCs w:val="22"/>
        </w:rPr>
        <w:t>03162906096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13001838675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马美玉</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马英炜</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水处理药剂，锅炉助剂的加工</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