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成都华西公用医疗信息服务有限公司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0534-2021-QEO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营业执照副本编号：915101007160354282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rFonts w:hint="eastAsia"/>
                <w:color w:val="000000"/>
                <w:szCs w:val="21"/>
              </w:rPr>
            </w:pP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304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3864610</wp:posOffset>
                  </wp:positionH>
                  <wp:positionV relativeFrom="paragraph">
                    <wp:posOffset>45085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2021.5.30</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AB5097"/>
    <w:rsid w:val="10E0330E"/>
    <w:rsid w:val="184C4391"/>
    <w:rsid w:val="193702D0"/>
    <w:rsid w:val="2216557C"/>
    <w:rsid w:val="22FC6B86"/>
    <w:rsid w:val="243731E1"/>
    <w:rsid w:val="25BC4270"/>
    <w:rsid w:val="2AB820E8"/>
    <w:rsid w:val="38D4476F"/>
    <w:rsid w:val="3C902ED3"/>
    <w:rsid w:val="461152AD"/>
    <w:rsid w:val="48DB1176"/>
    <w:rsid w:val="49FF1517"/>
    <w:rsid w:val="54FD5E4A"/>
    <w:rsid w:val="65AE6788"/>
    <w:rsid w:val="6B126780"/>
    <w:rsid w:val="76A61084"/>
    <w:rsid w:val="77FD2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2021-05-31T14:56:38Z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0D7973D9B2044F969D8F07E755D68323</vt:lpwstr>
  </property>
</Properties>
</file>