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重庆长星光电子制造有限公司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hint="default" w:ascii="方正仿宋简体" w:eastAsia="方正仿宋简体"/>
                <w:b/>
                <w:bCs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查在用的</w:t>
            </w: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游标卡尺、钢卷尺、数字万用表、屏幕亮度计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检测设备的检定或校准记录，提供的检定或校准证书已过期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。不符合ISO 9001:2015标准7.1.5.2a）：“对照能溯源到国际或国家标准的测量标准，按照规定的时间间隔或在使用前进行校准和（或）检定（验证），当不存在上述标准时，应保留作为校准或检定（验证）依据的形成文件的信息。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90170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132715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5F3A8B"/>
    <w:rsid w:val="28C74D1F"/>
    <w:rsid w:val="498A3C13"/>
    <w:rsid w:val="62A42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2021-06-04T02:46:18Z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1BB22E7F79B044E6AD062E3EF2CD5FB3</vt:lpwstr>
  </property>
</Properties>
</file>