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质量管理体系：第（2）次监督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重庆铭弘工程塑料制品有限公司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1"/>
              <w:ind w:firstLine="420"/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抽查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吹塑工序生产员工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健康体检记录、未能提供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包成真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李甜甜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的健康体检记录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。不符合ISO45001：2018标准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9.1.1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条款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：“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 xml:space="preserve">为了实现职业健康安全管理体系的预期结果，过程宜予以监视、测量和分析：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2）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与工作相关的事件、伤害和健康损害，以及抱怨，包括其趋势；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148590</wp:posOffset>
                  </wp:positionV>
                  <wp:extent cx="367665" cy="346075"/>
                  <wp:effectExtent l="0" t="0" r="13335" b="4445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148590</wp:posOffset>
                  </wp:positionV>
                  <wp:extent cx="367665" cy="346075"/>
                  <wp:effectExtent l="0" t="0" r="13335" b="4445"/>
                  <wp:wrapNone/>
                  <wp:docPr id="2" name="图片 2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92457"/>
    <w:rsid w:val="19537D44"/>
    <w:rsid w:val="74A40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标准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2021-05-31T06:59:33Z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0366A13221EC4816B5DCD0859C29A82A</vt:lpwstr>
  </property>
</Properties>
</file>