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 xml:space="preserve">受审核部门： </w:t>
            </w:r>
            <w:r>
              <w:rPr>
                <w:sz w:val="24"/>
                <w:szCs w:val="24"/>
              </w:rPr>
              <w:t xml:space="preserve"> </w:t>
            </w:r>
            <w:r>
              <w:rPr>
                <w:rFonts w:hint="eastAsia"/>
                <w:sz w:val="24"/>
                <w:szCs w:val="24"/>
                <w:lang w:val="en-US" w:eastAsia="zh-CN"/>
              </w:rPr>
              <w:t>管理层</w:t>
            </w:r>
            <w:r>
              <w:rPr>
                <w:sz w:val="24"/>
                <w:szCs w:val="24"/>
              </w:rPr>
              <w:t xml:space="preserve">      </w:t>
            </w:r>
            <w:r>
              <w:rPr>
                <w:rFonts w:hint="eastAsia"/>
                <w:sz w:val="24"/>
                <w:szCs w:val="24"/>
              </w:rPr>
              <w:t>主管领导</w:t>
            </w:r>
            <w:r>
              <w:rPr>
                <w:rFonts w:hint="eastAsia"/>
                <w:sz w:val="24"/>
                <w:szCs w:val="24"/>
                <w:lang w:val="en-US" w:eastAsia="zh-CN"/>
              </w:rPr>
              <w:t>/</w:t>
            </w:r>
            <w:r>
              <w:rPr>
                <w:rFonts w:hint="eastAsia"/>
                <w:sz w:val="24"/>
                <w:szCs w:val="24"/>
              </w:rPr>
              <w:t>陪同人员：</w:t>
            </w:r>
            <w:r>
              <w:rPr>
                <w:rFonts w:hint="eastAsia"/>
                <w:sz w:val="24"/>
                <w:szCs w:val="24"/>
                <w:lang w:val="en-US" w:eastAsia="zh-CN"/>
              </w:rPr>
              <w:t>欧阳炜煌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李蒙生</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2021.5.29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r>
              <w:rPr>
                <w:rFonts w:hint="default" w:ascii="Times New Roman" w:hAnsi="Times New Roman" w:eastAsia="宋体" w:cs="Times New Roman"/>
                <w:b w:val="0"/>
                <w:bCs/>
                <w:sz w:val="21"/>
                <w:szCs w:val="21"/>
                <w:lang w:val="en-US" w:eastAsia="zh-CN"/>
              </w:rPr>
              <w:t>EO</w:t>
            </w:r>
            <w:r>
              <w:rPr>
                <w:rFonts w:hint="default" w:ascii="Times New Roman" w:hAnsi="Times New Roman" w:eastAsia="宋体" w:cs="Times New Roman"/>
                <w:b w:val="0"/>
                <w:bCs/>
                <w:sz w:val="21"/>
                <w:szCs w:val="21"/>
              </w:rPr>
              <w:t>4.1/4.2/4.3/4.4/5.1/5.2/5.3/6.1/6.2/7.</w:t>
            </w:r>
            <w:r>
              <w:rPr>
                <w:rFonts w:hint="eastAsia" w:cs="Times New Roman"/>
                <w:b w:val="0"/>
                <w:bCs/>
                <w:sz w:val="21"/>
                <w:szCs w:val="21"/>
                <w:lang w:val="en-US" w:eastAsia="zh-CN"/>
              </w:rPr>
              <w:t>1</w:t>
            </w:r>
            <w:r>
              <w:rPr>
                <w:rFonts w:hint="default" w:ascii="Times New Roman" w:hAnsi="Times New Roman" w:eastAsia="宋体" w:cs="Times New Roman"/>
                <w:b w:val="0"/>
                <w:bCs/>
                <w:sz w:val="21"/>
                <w:szCs w:val="21"/>
              </w:rPr>
              <w:t>/9.1</w:t>
            </w:r>
            <w:r>
              <w:rPr>
                <w:rFonts w:hint="eastAsia" w:ascii="Times New Roman" w:hAnsi="Times New Roman" w:cs="Times New Roman"/>
                <w:b w:val="0"/>
                <w:bCs/>
                <w:sz w:val="21"/>
                <w:szCs w:val="21"/>
                <w:lang w:val="en-US" w:eastAsia="zh-CN"/>
              </w:rPr>
              <w:t>.1</w:t>
            </w:r>
            <w:r>
              <w:rPr>
                <w:rFonts w:hint="default" w:ascii="Times New Roman" w:hAnsi="Times New Roman" w:eastAsia="宋体" w:cs="Times New Roman"/>
                <w:b w:val="0"/>
                <w:bCs/>
                <w:sz w:val="21"/>
                <w:szCs w:val="21"/>
              </w:rPr>
              <w:t>/9.3/10.1/10.3</w:t>
            </w:r>
            <w:r>
              <w:rPr>
                <w:rFonts w:hint="eastAsia" w:ascii="Times New Roman" w:hAnsi="Times New Roman" w:cs="Times New Roman"/>
                <w:b w:val="0"/>
                <w:bCs/>
                <w:sz w:val="21"/>
                <w:szCs w:val="21"/>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r>
              <w:rPr>
                <w:rFonts w:hint="eastAsia"/>
              </w:rPr>
              <w:t>资质</w:t>
            </w:r>
          </w:p>
          <w:p>
            <w:pPr>
              <w:pStyle w:val="2"/>
            </w:pPr>
          </w:p>
          <w:p>
            <w:pPr>
              <w:pStyle w:val="2"/>
            </w:pPr>
          </w:p>
          <w:p>
            <w:r>
              <w:rPr>
                <w:rFonts w:hint="eastAsia"/>
              </w:rPr>
              <w:t>范围再确认</w:t>
            </w:r>
          </w:p>
          <w:p>
            <w:pPr>
              <w:pStyle w:val="2"/>
            </w:pPr>
          </w:p>
          <w:p>
            <w:pPr>
              <w:pStyle w:val="2"/>
            </w:pPr>
          </w:p>
          <w:p>
            <w:pPr>
              <w:pStyle w:val="2"/>
            </w:pPr>
          </w:p>
          <w:p>
            <w:pPr>
              <w:rPr>
                <w:rFonts w:hint="eastAsia"/>
                <w:lang w:val="en-US" w:eastAsia="zh-CN"/>
              </w:rPr>
            </w:pPr>
          </w:p>
          <w:p>
            <w:r>
              <w:rPr>
                <w:rFonts w:hint="eastAsia"/>
                <w:lang w:val="en-US" w:eastAsia="zh-CN"/>
              </w:rPr>
              <w:t>初审</w:t>
            </w:r>
            <w:r>
              <w:rPr>
                <w:rFonts w:hint="eastAsia"/>
              </w:rPr>
              <w:t>问题验证</w:t>
            </w:r>
          </w:p>
          <w:p>
            <w:pPr>
              <w:rPr>
                <w:rFonts w:hint="eastAsia"/>
              </w:rPr>
            </w:pPr>
            <w:r>
              <w:rPr>
                <w:rFonts w:hint="eastAsia"/>
              </w:rPr>
              <w:t>投诉或事故/政府主管部门监督抽查情况</w:t>
            </w:r>
          </w:p>
          <w:p>
            <w:pPr>
              <w:pStyle w:val="2"/>
              <w:rPr>
                <w:rFonts w:hint="default" w:ascii="Times New Roman" w:hAnsi="Times New Roman" w:cs="Times New Roman" w:eastAsiaTheme="minorEastAsia"/>
                <w:bCs/>
                <w:spacing w:val="10"/>
                <w:kern w:val="2"/>
                <w:sz w:val="21"/>
                <w:lang w:val="en-US" w:eastAsia="zh-CN" w:bidi="ar-SA"/>
              </w:rPr>
            </w:pPr>
            <w:r>
              <w:rPr>
                <w:rFonts w:hint="eastAsia" w:asciiTheme="minorEastAsia" w:hAnsiTheme="minorEastAsia" w:eastAsiaTheme="minorEastAsia" w:cstheme="minorEastAsia"/>
                <w:szCs w:val="21"/>
                <w:lang w:val="en-US" w:eastAsia="zh-CN"/>
              </w:rPr>
              <w:t>标志的使用</w:t>
            </w:r>
          </w:p>
        </w:tc>
        <w:tc>
          <w:tcPr>
            <w:tcW w:w="960" w:type="dxa"/>
            <w:vAlign w:val="top"/>
          </w:tcPr>
          <w:p>
            <w:pPr>
              <w:rPr>
                <w:rFonts w:asciiTheme="minorEastAsia" w:hAnsiTheme="minorEastAsia" w:eastAsiaTheme="minorEastAsia" w:cstheme="minorEastAsia"/>
                <w:color w:val="FF0000"/>
                <w:kern w:val="2"/>
                <w:sz w:val="21"/>
                <w:szCs w:val="21"/>
                <w:lang w:val="en-US" w:eastAsia="zh-CN" w:bidi="ar-SA"/>
              </w:rPr>
            </w:pPr>
          </w:p>
        </w:tc>
        <w:tc>
          <w:tcPr>
            <w:tcW w:w="10004" w:type="dxa"/>
            <w:vAlign w:val="top"/>
          </w:tcPr>
          <w:p>
            <w:pPr>
              <w:rPr>
                <w:rFonts w:hint="eastAsia"/>
                <w:sz w:val="21"/>
                <w:szCs w:val="21"/>
              </w:rPr>
            </w:pPr>
            <w:r>
              <w:rPr>
                <w:rFonts w:hint="eastAsia"/>
                <w:sz w:val="21"/>
                <w:szCs w:val="21"/>
              </w:rPr>
              <w:t>受</w:t>
            </w:r>
            <w:r>
              <w:rPr>
                <w:rFonts w:hint="eastAsia" w:ascii="Times New Roman" w:hAnsi="Times New Roman" w:eastAsia="宋体" w:cs="Times New Roman"/>
                <w:sz w:val="21"/>
                <w:szCs w:val="21"/>
              </w:rPr>
              <w:t>审核方</w:t>
            </w:r>
            <w:r>
              <w:rPr>
                <w:rFonts w:hint="eastAsia" w:ascii="Times New Roman" w:hAnsi="Times New Roman" w:eastAsia="宋体" w:cs="Times New Roman"/>
                <w:sz w:val="21"/>
                <w:szCs w:val="21"/>
                <w:lang w:val="en-US" w:eastAsia="zh-CN"/>
              </w:rPr>
              <w:t>福建森野科技有限公司</w:t>
            </w:r>
            <w:r>
              <w:rPr>
                <w:rFonts w:hint="eastAsia" w:ascii="Times New Roman" w:hAnsi="Times New Roman" w:eastAsia="宋体" w:cs="Times New Roman"/>
                <w:sz w:val="21"/>
                <w:szCs w:val="21"/>
              </w:rPr>
              <w:t>成立</w:t>
            </w:r>
            <w:r>
              <w:rPr>
                <w:rFonts w:hint="eastAsia"/>
                <w:sz w:val="21"/>
                <w:szCs w:val="21"/>
              </w:rPr>
              <w:t>于201</w:t>
            </w:r>
            <w:r>
              <w:rPr>
                <w:rFonts w:hint="eastAsia"/>
                <w:sz w:val="21"/>
                <w:szCs w:val="21"/>
                <w:lang w:val="en-US" w:eastAsia="zh-CN"/>
              </w:rPr>
              <w:t>8</w:t>
            </w:r>
            <w:r>
              <w:rPr>
                <w:sz w:val="21"/>
                <w:szCs w:val="21"/>
              </w:rPr>
              <w:t>年</w:t>
            </w:r>
            <w:r>
              <w:rPr>
                <w:rFonts w:hint="eastAsia"/>
                <w:sz w:val="21"/>
                <w:szCs w:val="21"/>
                <w:lang w:val="en-US" w:eastAsia="zh-CN"/>
              </w:rPr>
              <w:t>6</w:t>
            </w:r>
            <w:r>
              <w:rPr>
                <w:sz w:val="21"/>
                <w:szCs w:val="21"/>
              </w:rPr>
              <w:t>月</w:t>
            </w:r>
            <w:r>
              <w:rPr>
                <w:rFonts w:hint="eastAsia"/>
                <w:sz w:val="21"/>
                <w:szCs w:val="21"/>
                <w:lang w:val="en-US" w:eastAsia="zh-CN"/>
              </w:rPr>
              <w:t>13</w:t>
            </w:r>
            <w:r>
              <w:rPr>
                <w:rFonts w:hint="eastAsia"/>
                <w:sz w:val="21"/>
                <w:szCs w:val="21"/>
              </w:rPr>
              <w:t>日</w:t>
            </w:r>
            <w:r>
              <w:rPr>
                <w:sz w:val="21"/>
                <w:szCs w:val="21"/>
              </w:rPr>
              <w:t>，</w:t>
            </w:r>
            <w:r>
              <w:rPr>
                <w:rFonts w:hint="eastAsia"/>
                <w:sz w:val="21"/>
                <w:szCs w:val="21"/>
              </w:rPr>
              <w:t>注册资本</w:t>
            </w:r>
            <w:r>
              <w:rPr>
                <w:rFonts w:hint="eastAsia"/>
                <w:sz w:val="21"/>
                <w:szCs w:val="21"/>
                <w:lang w:val="en-US" w:eastAsia="zh-CN"/>
              </w:rPr>
              <w:t>3</w:t>
            </w:r>
            <w:r>
              <w:rPr>
                <w:rFonts w:hint="eastAsia"/>
                <w:sz w:val="21"/>
                <w:szCs w:val="21"/>
              </w:rPr>
              <w:t>000</w:t>
            </w:r>
            <w:r>
              <w:rPr>
                <w:sz w:val="21"/>
                <w:szCs w:val="21"/>
              </w:rPr>
              <w:t>万元，</w:t>
            </w:r>
            <w:r>
              <w:rPr>
                <w:rFonts w:hint="eastAsia"/>
                <w:sz w:val="21"/>
                <w:szCs w:val="21"/>
                <w:lang w:val="en-US" w:eastAsia="zh-CN"/>
              </w:rPr>
              <w:t>住所为</w:t>
            </w:r>
            <w:r>
              <w:rPr>
                <w:rFonts w:hint="eastAsia"/>
                <w:bCs/>
                <w:sz w:val="21"/>
                <w:szCs w:val="21"/>
                <w:lang w:val="en-US" w:eastAsia="zh-CN"/>
              </w:rPr>
              <w:t>福建省泉州市南安市东田镇宏茂科技园</w:t>
            </w:r>
            <w:r>
              <w:rPr>
                <w:rFonts w:hint="eastAsia"/>
                <w:bCs/>
                <w:sz w:val="21"/>
                <w:szCs w:val="21"/>
                <w:lang w:eastAsia="zh-CN"/>
              </w:rPr>
              <w:t>，</w:t>
            </w:r>
            <w:r>
              <w:rPr>
                <w:rFonts w:hint="eastAsia"/>
                <w:sz w:val="21"/>
                <w:szCs w:val="21"/>
                <w:lang w:val="en-US" w:eastAsia="zh-CN"/>
              </w:rPr>
              <w:t>2021年2月3日，公司法人进行了变更，并从新进行了登记</w:t>
            </w:r>
            <w:r>
              <w:rPr>
                <w:rFonts w:hint="eastAsia"/>
                <w:sz w:val="21"/>
                <w:szCs w:val="21"/>
              </w:rPr>
              <w:t>。</w:t>
            </w:r>
          </w:p>
          <w:p>
            <w:pPr>
              <w:rPr>
                <w:rFonts w:hint="default" w:ascii="Times New Roman" w:hAnsi="Times New Roman" w:eastAsia="宋体" w:cs="Times New Roman"/>
                <w:sz w:val="21"/>
                <w:szCs w:val="21"/>
                <w:lang w:val="en-US" w:eastAsia="zh-CN"/>
              </w:rPr>
            </w:pPr>
            <w:r>
              <w:rPr>
                <w:rFonts w:hint="eastAsia" w:ascii="宋体" w:hAnsi="宋体" w:eastAsia="宋体" w:cs="Times New Roman"/>
                <w:bCs w:val="0"/>
                <w:color w:val="auto"/>
                <w:spacing w:val="0"/>
                <w:kern w:val="2"/>
                <w:sz w:val="21"/>
                <w:szCs w:val="21"/>
                <w:lang w:val="en-US" w:eastAsia="zh-CN" w:bidi="ar-SA"/>
              </w:rPr>
              <w:t>认</w:t>
            </w:r>
            <w:r>
              <w:rPr>
                <w:rFonts w:hint="eastAsia" w:ascii="Times New Roman" w:hAnsi="Times New Roman" w:eastAsia="宋体" w:cs="Times New Roman"/>
                <w:sz w:val="21"/>
                <w:szCs w:val="21"/>
                <w:lang w:val="en-US" w:eastAsia="zh-CN"/>
              </w:rPr>
              <w:t>证范围：</w:t>
            </w:r>
          </w:p>
          <w:p>
            <w:pPr>
              <w:rPr>
                <w:rFonts w:hint="eastAsia" w:ascii="Times New Roman" w:hAnsi="Times New Roman" w:eastAsia="宋体" w:cs="Times New Roman"/>
                <w:sz w:val="21"/>
                <w:szCs w:val="21"/>
              </w:rPr>
            </w:pPr>
            <w:bookmarkStart w:id="0" w:name="审核范围"/>
            <w:r>
              <w:rPr>
                <w:rFonts w:hint="eastAsia" w:ascii="Times New Roman" w:hAnsi="Times New Roman" w:eastAsia="宋体" w:cs="Times New Roman"/>
                <w:sz w:val="21"/>
                <w:szCs w:val="21"/>
              </w:rPr>
              <w:t>E：环保固液分离设备（压滤机、柱塞泵）的销售（法规强制要求范围除外）所涉及的相关环境管理活动。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O：环保固液分离设备（压滤机、柱塞泵）的销售（法规强制要求范围除外）所涉及的相关职业健康安全管理活动。</w:t>
            </w:r>
            <w:bookmarkEnd w:id="0"/>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营业执照：符合要求</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认证范围在经营范围内。</w:t>
            </w:r>
            <w:r>
              <w:rPr>
                <w:rFonts w:hint="eastAsia" w:asciiTheme="minorEastAsia" w:hAnsiTheme="minorEastAsia" w:eastAsiaTheme="minorEastAsia" w:cstheme="minorEastAsia"/>
                <w:szCs w:val="21"/>
                <w:lang w:val="en-US" w:eastAsia="zh-CN"/>
              </w:rPr>
              <w:t>无不适用条款</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初次审核不符合。已经整改完成。</w:t>
            </w:r>
          </w:p>
          <w:p>
            <w:r>
              <w:rPr>
                <w:rFonts w:hint="eastAsia" w:asciiTheme="minorEastAsia" w:hAnsiTheme="minorEastAsia" w:eastAsiaTheme="minorEastAsia" w:cstheme="minorEastAsia"/>
                <w:szCs w:val="21"/>
              </w:rPr>
              <w:t>投诉或事故:无      政府主管部门监督抽查情况:无</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查企业基本信息与初审没变化，审核范围无变化</w:t>
            </w:r>
          </w:p>
          <w:p>
            <w:pPr>
              <w:pStyle w:val="2"/>
              <w:rPr>
                <w:rFonts w:ascii="Times New Roman" w:hAnsi="Times New Roman" w:eastAsia="宋体" w:cs="Times New Roman"/>
                <w:bCs/>
                <w:spacing w:val="10"/>
                <w:kern w:val="2"/>
                <w:sz w:val="21"/>
                <w:lang w:val="en-US" w:eastAsia="zh-CN" w:bidi="ar-SA"/>
              </w:rPr>
            </w:pPr>
            <w:r>
              <w:rPr>
                <w:rFonts w:hint="eastAsia" w:eastAsiaTheme="minorEastAsia"/>
                <w:lang w:val="en-US" w:eastAsia="zh-CN"/>
              </w:rPr>
              <w:t>标志的使用符合要求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宋体" w:hAnsi="宋体"/>
                <w:szCs w:val="21"/>
              </w:rPr>
            </w:pPr>
            <w:r>
              <w:rPr>
                <w:rFonts w:hint="eastAsia" w:ascii="宋体" w:hAnsi="宋体"/>
                <w:szCs w:val="21"/>
              </w:rPr>
              <w:t>理解组织及其环境</w:t>
            </w:r>
          </w:p>
          <w:p>
            <w:pPr>
              <w:rPr>
                <w:rFonts w:ascii="宋体" w:hAnsi="宋体" w:eastAsia="宋体" w:cs="Times New Roman"/>
                <w:kern w:val="2"/>
                <w:sz w:val="21"/>
                <w:szCs w:val="21"/>
                <w:lang w:val="en-US" w:eastAsia="zh-CN" w:bidi="ar-SA"/>
              </w:rPr>
            </w:pPr>
            <w:r>
              <w:rPr>
                <w:rFonts w:hint="eastAsia" w:ascii="宋体" w:hAnsi="宋体"/>
                <w:szCs w:val="21"/>
              </w:rPr>
              <w:t>总要求</w:t>
            </w:r>
          </w:p>
        </w:tc>
        <w:tc>
          <w:tcPr>
            <w:tcW w:w="960" w:type="dxa"/>
            <w:vAlign w:val="top"/>
          </w:tcPr>
          <w:p>
            <w:pPr>
              <w:rPr>
                <w:rFonts w:ascii="宋体" w:hAnsi="宋体" w:eastAsia="宋体" w:cs="Times New Roman"/>
                <w:kern w:val="2"/>
                <w:sz w:val="21"/>
                <w:szCs w:val="21"/>
                <w:lang w:val="en-US" w:eastAsia="zh-CN" w:bidi="ar-SA"/>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4.1</w:t>
            </w:r>
          </w:p>
        </w:tc>
        <w:tc>
          <w:tcPr>
            <w:tcW w:w="10004" w:type="dxa"/>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提供《管理手册</w:t>
            </w:r>
            <w:r>
              <w:rPr>
                <w:rFonts w:hint="eastAsia" w:asciiTheme="minorEastAsia" w:hAnsiTheme="minorEastAsia" w:eastAsiaTheme="minorEastAsia" w:cstheme="minorEastAsia"/>
                <w:szCs w:val="21"/>
                <w:lang w:val="en-US" w:eastAsia="zh-CN"/>
              </w:rPr>
              <w:t>SY-EM-01</w:t>
            </w:r>
            <w:r>
              <w:rPr>
                <w:rFonts w:hint="eastAsia" w:asciiTheme="minorEastAsia" w:hAnsiTheme="minorEastAsia" w:eastAsiaTheme="minorEastAsia" w:cstheme="minorEastAsia"/>
                <w:szCs w:val="21"/>
              </w:rPr>
              <w:t xml:space="preserve">》，对公司地理位置、国内市场地位、法律法规要求、公司内部文化观价值观、内外部环境变化等均作出描述。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与总经理</w:t>
            </w:r>
            <w:r>
              <w:rPr>
                <w:rFonts w:hint="eastAsia" w:asciiTheme="minorEastAsia" w:hAnsiTheme="minorEastAsia" w:eastAsiaTheme="minorEastAsia" w:cstheme="minorEastAsia"/>
                <w:szCs w:val="21"/>
                <w:lang w:val="en-US" w:eastAsia="zh-CN"/>
              </w:rPr>
              <w:t>何清鑫</w:t>
            </w:r>
            <w:r>
              <w:rPr>
                <w:rFonts w:hint="eastAsia" w:asciiTheme="minorEastAsia" w:hAnsiTheme="minorEastAsia" w:eastAsiaTheme="minorEastAsia" w:cstheme="minorEastAsia"/>
                <w:szCs w:val="21"/>
              </w:rPr>
              <w:t>沟通，简单介绍了公司发展历程、公司文化的形成与发展、长短期发展目标、价值观的沟通，并对如何创造公司良好的内部环境提出要求，对公司目前所处的外部环境也做了简单分析。公司介绍，</w:t>
            </w:r>
            <w:r>
              <w:rPr>
                <w:rFonts w:hint="eastAsia" w:asciiTheme="minorEastAsia" w:hAnsiTheme="minorEastAsia" w:eastAsiaTheme="minorEastAsia" w:cstheme="minorEastAsia"/>
                <w:szCs w:val="21"/>
                <w:lang w:val="en-US" w:eastAsia="zh-CN"/>
              </w:rPr>
              <w:t>服务项目</w:t>
            </w:r>
            <w:r>
              <w:rPr>
                <w:rFonts w:hint="eastAsia" w:asciiTheme="minorEastAsia" w:hAnsiTheme="minorEastAsia" w:eastAsiaTheme="minorEastAsia" w:cstheme="minorEastAsia"/>
                <w:szCs w:val="21"/>
              </w:rPr>
              <w:t>在国内居于领先地位，在行业内占据一定市场地位。</w:t>
            </w:r>
          </w:p>
          <w:p>
            <w:pPr>
              <w:rPr>
                <w:rFonts w:ascii="宋体" w:hAnsi="宋体" w:eastAsia="宋体" w:cs="Times New Roman"/>
                <w:kern w:val="2"/>
                <w:sz w:val="21"/>
                <w:szCs w:val="21"/>
                <w:lang w:val="en-US" w:eastAsia="zh-CN" w:bidi="ar-SA"/>
              </w:rPr>
            </w:pPr>
            <w:r>
              <w:rPr>
                <w:rFonts w:hint="eastAsia" w:asciiTheme="minorEastAsia" w:hAnsiTheme="minorEastAsia" w:eastAsiaTheme="minorEastAsia" w:cstheme="minorEastAsia"/>
                <w:szCs w:val="21"/>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60" w:type="dxa"/>
            <w:vAlign w:val="top"/>
          </w:tcPr>
          <w:p>
            <w:pPr>
              <w:rPr>
                <w:rFonts w:ascii="宋体" w:hAnsi="宋体" w:eastAsia="宋体" w:cs="Times New Roman"/>
                <w:kern w:val="2"/>
                <w:sz w:val="21"/>
                <w:szCs w:val="21"/>
                <w:lang w:val="en-US" w:eastAsia="zh-CN" w:bidi="ar-SA"/>
              </w:rPr>
            </w:pPr>
            <w:r>
              <w:rPr>
                <w:rFonts w:hint="eastAsia" w:ascii="宋体" w:hAnsi="宋体"/>
                <w:szCs w:val="21"/>
              </w:rPr>
              <w:t>理解相关方的需求和期望</w:t>
            </w:r>
          </w:p>
        </w:tc>
        <w:tc>
          <w:tcPr>
            <w:tcW w:w="960" w:type="dxa"/>
            <w:vAlign w:val="top"/>
          </w:tcPr>
          <w:p>
            <w:pPr>
              <w:rPr>
                <w:rFonts w:ascii="宋体" w:hAnsi="宋体" w:eastAsia="宋体" w:cs="Times New Roman"/>
                <w:kern w:val="2"/>
                <w:sz w:val="21"/>
                <w:szCs w:val="21"/>
                <w:lang w:val="en-US" w:eastAsia="zh-CN" w:bidi="ar-SA"/>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4.2</w:t>
            </w:r>
          </w:p>
        </w:tc>
        <w:tc>
          <w:tcPr>
            <w:tcW w:w="10004" w:type="dxa"/>
            <w:vAlign w:val="top"/>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相关方包括顾客、股东、员工、供应商、竞争对手、社会团体等。相关方期望和要求为价格、安全性、合同协议、行业规范标准等。识别的方法为：主动调查、水平对比等。</w:t>
            </w:r>
            <w:r>
              <w:rPr>
                <w:rFonts w:hint="eastAsia" w:asciiTheme="minorEastAsia" w:hAnsiTheme="minorEastAsia" w:eastAsiaTheme="minorEastAsia" w:cstheme="minorEastAsia"/>
                <w:szCs w:val="21"/>
                <w:lang w:val="en-US" w:eastAsia="zh-CN"/>
              </w:rPr>
              <w:t>销售</w:t>
            </w:r>
            <w:r>
              <w:rPr>
                <w:rFonts w:hint="eastAsia" w:asciiTheme="minorEastAsia" w:hAnsiTheme="minorEastAsia" w:eastAsiaTheme="minorEastAsia" w:cstheme="minorEastAsia"/>
                <w:szCs w:val="21"/>
              </w:rPr>
              <w:t>指标或项目：顾客满意度、客户投诉率、供方评价表等。</w:t>
            </w:r>
          </w:p>
          <w:p>
            <w:pPr>
              <w:rPr>
                <w:rFonts w:hint="default" w:ascii="宋体" w:hAnsi="宋体" w:eastAsia="宋体" w:cs="Times New Roman"/>
                <w:kern w:val="2"/>
                <w:sz w:val="21"/>
                <w:szCs w:val="21"/>
                <w:lang w:val="en-US" w:eastAsia="zh-CN" w:bidi="ar-SA"/>
              </w:rPr>
            </w:pPr>
            <w:r>
              <w:rPr>
                <w:rFonts w:hint="eastAsia" w:asciiTheme="minorEastAsia" w:hAnsiTheme="minorEastAsia" w:eastAsiaTheme="minorEastAsia" w:cstheme="minorEastAsia"/>
                <w:szCs w:val="21"/>
              </w:rPr>
              <w:t>基本识别了与组织管理体系有关的相关方和要求</w:t>
            </w:r>
            <w:r>
              <w:rPr>
                <w:rFonts w:hint="eastAsia" w:asciiTheme="minorEastAsia" w:hAnsiTheme="minorEastAsia" w:eastAsiaTheme="minorEastAsia" w:cstheme="minorEastAsia"/>
                <w:szCs w:val="21"/>
                <w:lang w:val="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管理体系范围</w:t>
            </w: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EO</w:t>
            </w:r>
            <w:r>
              <w:rPr>
                <w:rFonts w:hint="eastAsia" w:ascii="宋体" w:hAnsi="宋体"/>
                <w:szCs w:val="21"/>
              </w:rPr>
              <w:t>4</w:t>
            </w:r>
            <w:r>
              <w:rPr>
                <w:rFonts w:hint="eastAsia" w:ascii="宋体" w:hAnsi="宋体"/>
                <w:szCs w:val="21"/>
                <w:lang w:eastAsia="zh-CN"/>
              </w:rPr>
              <w:t>.</w:t>
            </w:r>
            <w:r>
              <w:rPr>
                <w:rFonts w:hint="eastAsia" w:ascii="宋体" w:hAnsi="宋体"/>
                <w:szCs w:val="21"/>
                <w:lang w:val="en-US" w:eastAsia="zh-CN"/>
              </w:rPr>
              <w:t>3</w:t>
            </w:r>
          </w:p>
        </w:tc>
        <w:tc>
          <w:tcPr>
            <w:tcW w:w="0" w:type="auto"/>
            <w:vAlign w:val="top"/>
          </w:tcPr>
          <w:p>
            <w:pPr>
              <w:rPr>
                <w:rFonts w:hint="default" w:ascii="宋体" w:hAnsi="宋体"/>
                <w:szCs w:val="21"/>
                <w:lang w:val="en-US" w:eastAsia="zh-CN"/>
              </w:rPr>
            </w:pPr>
            <w:r>
              <w:rPr>
                <w:rFonts w:hint="eastAsia" w:ascii="宋体" w:hAnsi="宋体"/>
                <w:szCs w:val="21"/>
                <w:lang w:val="en-US" w:eastAsia="zh-CN"/>
              </w:rPr>
              <w:t>公司的管理体系范围：</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E：环保固液分离设备（压滤机、柱塞泵）的销售（法规强制要求范围除外）所涉及的相关环境管理活动。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O：环保固液分离设备（压滤机、柱塞泵）的销售（法规强制要求范围除外）所涉及的相关职业健康安全管理活动。</w:t>
            </w:r>
          </w:p>
          <w:p>
            <w:pPr>
              <w:rPr>
                <w:rFonts w:hint="eastAsia" w:ascii="宋体" w:hAnsi="宋体"/>
                <w:szCs w:val="21"/>
                <w:lang w:val="zh-CN" w:eastAsia="zh-CN"/>
              </w:rPr>
            </w:pPr>
            <w:r>
              <w:rPr>
                <w:rFonts w:hint="eastAsia" w:ascii="宋体" w:hAnsi="宋体"/>
                <w:szCs w:val="21"/>
                <w:lang w:val="en-US" w:eastAsia="zh-CN"/>
              </w:rPr>
              <w:t>不适用条款：无不适用条款。</w:t>
            </w:r>
          </w:p>
          <w:p>
            <w:pPr>
              <w:rPr>
                <w:rFonts w:hint="default" w:ascii="宋体" w:hAnsi="宋体"/>
                <w:szCs w:val="21"/>
                <w:lang w:val="en-US" w:eastAsia="zh-CN"/>
              </w:rPr>
            </w:pPr>
            <w:r>
              <w:rPr>
                <w:rFonts w:hint="eastAsia" w:ascii="宋体" w:hAnsi="宋体"/>
                <w:szCs w:val="21"/>
                <w:lang w:val="en-US" w:eastAsia="zh-CN"/>
              </w:rPr>
              <w:t>体系覆盖人数：15人。</w:t>
            </w:r>
          </w:p>
          <w:p>
            <w:pPr>
              <w:rPr>
                <w:rFonts w:hint="eastAsia" w:ascii="宋体" w:hAnsi="宋体"/>
                <w:szCs w:val="21"/>
                <w:lang w:val="en-US" w:eastAsia="zh-CN"/>
              </w:rPr>
            </w:pPr>
            <w:r>
              <w:rPr>
                <w:rFonts w:hint="eastAsia" w:ascii="宋体" w:hAnsi="宋体"/>
                <w:szCs w:val="21"/>
                <w:lang w:val="en-US" w:eastAsia="zh-CN"/>
              </w:rPr>
              <w:t>组织将环境/职业健康安全管理体系范围形成文件，并通过文件发放方式在公司内部进行传递；在与客户沟通中，及时通知客户，为相关方获取。上述范围与企业目前经营范围相一致。</w:t>
            </w:r>
          </w:p>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体系自运行以来范围没有变化。</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宋体" w:hAnsi="宋体"/>
                <w:szCs w:val="21"/>
              </w:rPr>
            </w:pPr>
            <w:r>
              <w:rPr>
                <w:rFonts w:hint="eastAsia" w:ascii="宋体" w:hAnsi="宋体"/>
                <w:szCs w:val="21"/>
              </w:rPr>
              <w:t>管理体系及其过程</w:t>
            </w:r>
          </w:p>
          <w:p>
            <w:pPr>
              <w:rPr>
                <w:rFonts w:hint="eastAsia" w:ascii="宋体" w:hAnsi="宋体" w:eastAsia="宋体" w:cs="Times New Roman"/>
                <w:kern w:val="2"/>
                <w:sz w:val="21"/>
                <w:szCs w:val="21"/>
                <w:lang w:val="en-US" w:eastAsia="zh-CN" w:bidi="ar-SA"/>
              </w:rPr>
            </w:pP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Q4.4</w:t>
            </w:r>
          </w:p>
        </w:tc>
        <w:tc>
          <w:tcPr>
            <w:tcW w:w="0" w:type="auto"/>
            <w:vAlign w:val="top"/>
          </w:tcPr>
          <w:p>
            <w:pPr>
              <w:rPr>
                <w:rFonts w:hint="eastAsia" w:ascii="宋体" w:hAnsi="宋体"/>
                <w:color w:val="auto"/>
                <w:szCs w:val="21"/>
                <w:lang w:val="en-US" w:eastAsia="zh-CN"/>
              </w:rPr>
            </w:pPr>
            <w:r>
              <w:rPr>
                <w:rFonts w:hint="eastAsia" w:ascii="宋体" w:hAnsi="宋体"/>
                <w:color w:val="auto"/>
                <w:szCs w:val="21"/>
                <w:lang w:val="en-US" w:eastAsia="zh-CN"/>
              </w:rPr>
              <w:t>1.</w:t>
            </w:r>
            <w:r>
              <w:rPr>
                <w:rFonts w:hint="eastAsia" w:ascii="宋体" w:hAnsi="宋体"/>
                <w:color w:val="auto"/>
                <w:szCs w:val="21"/>
              </w:rPr>
              <w:t>组织于</w:t>
            </w:r>
            <w:r>
              <w:rPr>
                <w:rFonts w:hint="eastAsia" w:ascii="宋体" w:hAnsi="宋体"/>
                <w:color w:val="auto"/>
                <w:szCs w:val="21"/>
                <w:lang w:val="en-US" w:eastAsia="zh-CN"/>
              </w:rPr>
              <w:t>2019年9月</w:t>
            </w:r>
            <w:r>
              <w:rPr>
                <w:rFonts w:hint="eastAsia" w:ascii="宋体" w:hAnsi="宋体"/>
                <w:color w:val="auto"/>
                <w:szCs w:val="21"/>
              </w:rPr>
              <w:t>发布并实施管理体系</w:t>
            </w:r>
            <w:r>
              <w:rPr>
                <w:rFonts w:hint="eastAsia" w:ascii="宋体" w:hAnsi="宋体"/>
                <w:color w:val="auto"/>
                <w:szCs w:val="21"/>
                <w:lang w:eastAsia="zh-CN"/>
              </w:rPr>
              <w:t>，</w:t>
            </w:r>
            <w:r>
              <w:rPr>
                <w:rFonts w:hint="eastAsia" w:ascii="宋体" w:hAnsi="宋体"/>
                <w:color w:val="auto"/>
                <w:szCs w:val="21"/>
                <w:lang w:val="en-US" w:eastAsia="zh-CN"/>
              </w:rPr>
              <w:t>因2020年职业健康安全管理体系进行了转版，公司对管理手册及程序文件进行了修订，分别于</w:t>
            </w:r>
            <w:r>
              <w:rPr>
                <w:rFonts w:hint="eastAsia" w:ascii="宋体" w:hAnsi="宋体"/>
                <w:color w:val="auto"/>
                <w:szCs w:val="21"/>
                <w:lang w:val="zh-CN" w:eastAsia="zh-CN"/>
              </w:rPr>
              <w:t>20</w:t>
            </w:r>
            <w:r>
              <w:rPr>
                <w:rFonts w:hint="eastAsia" w:ascii="宋体" w:hAnsi="宋体"/>
                <w:color w:val="auto"/>
                <w:szCs w:val="21"/>
                <w:lang w:val="en-US" w:eastAsia="zh-CN"/>
              </w:rPr>
              <w:t>20</w:t>
            </w:r>
            <w:r>
              <w:rPr>
                <w:rFonts w:hint="eastAsia" w:ascii="宋体" w:hAnsi="宋体"/>
                <w:color w:val="auto"/>
                <w:szCs w:val="21"/>
                <w:lang w:val="zh-CN" w:eastAsia="zh-CN"/>
              </w:rPr>
              <w:t>年</w:t>
            </w:r>
            <w:r>
              <w:rPr>
                <w:rFonts w:hint="eastAsia" w:ascii="宋体" w:hAnsi="宋体"/>
                <w:color w:val="auto"/>
                <w:szCs w:val="21"/>
                <w:lang w:val="en-US" w:eastAsia="zh-CN"/>
              </w:rPr>
              <w:t>3</w:t>
            </w:r>
            <w:r>
              <w:rPr>
                <w:rFonts w:hint="eastAsia" w:ascii="宋体" w:hAnsi="宋体"/>
                <w:color w:val="auto"/>
                <w:szCs w:val="21"/>
                <w:lang w:val="zh-CN" w:eastAsia="zh-CN"/>
              </w:rPr>
              <w:t>月</w:t>
            </w:r>
            <w:r>
              <w:rPr>
                <w:rFonts w:hint="eastAsia" w:ascii="宋体" w:hAnsi="宋体"/>
                <w:color w:val="auto"/>
                <w:szCs w:val="21"/>
                <w:lang w:val="en-US" w:eastAsia="zh-CN"/>
              </w:rPr>
              <w:t>6</w:t>
            </w:r>
            <w:r>
              <w:rPr>
                <w:rFonts w:hint="eastAsia" w:ascii="宋体" w:hAnsi="宋体"/>
                <w:color w:val="auto"/>
                <w:szCs w:val="21"/>
                <w:lang w:val="zh-CN" w:eastAsia="zh-CN"/>
              </w:rPr>
              <w:t>日发布</w:t>
            </w:r>
            <w:r>
              <w:rPr>
                <w:rFonts w:hint="eastAsia" w:ascii="宋体" w:hAnsi="宋体"/>
                <w:color w:val="auto"/>
                <w:szCs w:val="21"/>
                <w:lang w:val="en-US" w:eastAsia="zh-CN"/>
              </w:rPr>
              <w:t>了新版</w:t>
            </w:r>
            <w:r>
              <w:rPr>
                <w:rFonts w:hint="eastAsia" w:ascii="宋体" w:hAnsi="宋体"/>
                <w:color w:val="auto"/>
                <w:szCs w:val="21"/>
                <w:lang w:val="zh-CN" w:eastAsia="zh-CN"/>
              </w:rPr>
              <w:t>。</w:t>
            </w:r>
            <w:r>
              <w:rPr>
                <w:rFonts w:hint="eastAsia" w:ascii="宋体" w:hAnsi="宋体"/>
                <w:color w:val="auto"/>
                <w:szCs w:val="21"/>
                <w:lang w:val="en-US" w:eastAsia="zh-CN"/>
              </w:rPr>
              <w:t>经过1年多的运行，管理体系运行正常</w:t>
            </w:r>
            <w:r>
              <w:rPr>
                <w:rFonts w:hint="eastAsia" w:ascii="宋体" w:hAnsi="宋体"/>
                <w:color w:val="auto"/>
                <w:szCs w:val="21"/>
              </w:rPr>
              <w:t>。</w:t>
            </w:r>
          </w:p>
          <w:p>
            <w:pPr>
              <w:rPr>
                <w:rFonts w:hint="eastAsia"/>
                <w:sz w:val="21"/>
                <w:szCs w:val="21"/>
              </w:rPr>
            </w:pPr>
            <w:r>
              <w:rPr>
                <w:rFonts w:hint="eastAsia"/>
                <w:sz w:val="21"/>
                <w:szCs w:val="21"/>
              </w:rPr>
              <w:t>2</w:t>
            </w:r>
            <w:r>
              <w:rPr>
                <w:rFonts w:hint="eastAsia"/>
                <w:sz w:val="21"/>
                <w:szCs w:val="21"/>
                <w:lang w:eastAsia="zh-CN"/>
              </w:rPr>
              <w:t>.</w:t>
            </w:r>
            <w:r>
              <w:rPr>
                <w:rFonts w:hint="eastAsia"/>
                <w:sz w:val="21"/>
                <w:szCs w:val="21"/>
              </w:rPr>
              <w:t>公司明确规定产品执行标准（国家、行业标准）和客户要求，并通过各工序控制，监视、测量、考核使其达到有效运行。</w:t>
            </w:r>
          </w:p>
          <w:p>
            <w:pPr>
              <w:rPr>
                <w:rFonts w:hint="eastAsia"/>
                <w:sz w:val="21"/>
                <w:szCs w:val="21"/>
              </w:rPr>
            </w:pPr>
            <w:r>
              <w:rPr>
                <w:rFonts w:hint="eastAsia"/>
                <w:sz w:val="21"/>
                <w:szCs w:val="21"/>
              </w:rPr>
              <w:t>3</w:t>
            </w:r>
            <w:r>
              <w:rPr>
                <w:rFonts w:hint="eastAsia"/>
                <w:sz w:val="21"/>
                <w:szCs w:val="21"/>
                <w:lang w:eastAsia="zh-CN"/>
              </w:rPr>
              <w:t>.</w:t>
            </w:r>
            <w:r>
              <w:rPr>
                <w:rFonts w:hint="eastAsia"/>
                <w:sz w:val="21"/>
                <w:szCs w:val="21"/>
              </w:rPr>
              <w:t>公司编制了管理手册、程序文件及作业管理性文件、记录表格等。通过管理手册、程序文件明确各部门职责、权限；资源管理，测量分析和改进、运行控制等过程。</w:t>
            </w:r>
          </w:p>
          <w:p>
            <w:pPr>
              <w:rPr>
                <w:rFonts w:hint="eastAsia"/>
                <w:sz w:val="21"/>
                <w:szCs w:val="21"/>
              </w:rPr>
            </w:pPr>
            <w:r>
              <w:rPr>
                <w:rFonts w:hint="eastAsia"/>
                <w:sz w:val="21"/>
                <w:szCs w:val="21"/>
              </w:rPr>
              <w:t>4</w:t>
            </w:r>
            <w:r>
              <w:rPr>
                <w:rFonts w:hint="eastAsia"/>
                <w:sz w:val="21"/>
                <w:szCs w:val="21"/>
                <w:lang w:eastAsia="zh-CN"/>
              </w:rPr>
              <w:t>.</w:t>
            </w:r>
            <w:r>
              <w:rPr>
                <w:rFonts w:hint="eastAsia"/>
                <w:sz w:val="21"/>
                <w:szCs w:val="21"/>
              </w:rPr>
              <w:t>通过对各主要工序的风险评估，识别，评价并制定相应措施进行风险控制（包括实施过程中所需要的变更）。</w:t>
            </w:r>
          </w:p>
          <w:p>
            <w:pPr>
              <w:rPr>
                <w:rFonts w:hint="eastAsia"/>
                <w:sz w:val="21"/>
                <w:szCs w:val="21"/>
              </w:rPr>
            </w:pPr>
            <w:r>
              <w:rPr>
                <w:rFonts w:hint="eastAsia"/>
                <w:sz w:val="21"/>
                <w:szCs w:val="21"/>
              </w:rPr>
              <w:t>5</w:t>
            </w:r>
            <w:r>
              <w:rPr>
                <w:rFonts w:hint="eastAsia"/>
                <w:sz w:val="21"/>
                <w:szCs w:val="21"/>
                <w:lang w:eastAsia="zh-CN"/>
              </w:rPr>
              <w:t>.</w:t>
            </w:r>
            <w:r>
              <w:rPr>
                <w:rFonts w:hint="eastAsia"/>
                <w:sz w:val="21"/>
                <w:szCs w:val="21"/>
              </w:rPr>
              <w:t>通过监视、测量和分析结果以及内审，管理评审等达到持续改进的目的。</w:t>
            </w:r>
          </w:p>
          <w:p>
            <w:pPr>
              <w:rPr>
                <w:rFonts w:hint="eastAsia" w:ascii="宋体" w:hAnsi="宋体" w:eastAsia="宋体" w:cs="Times New Roman"/>
                <w:kern w:val="2"/>
                <w:sz w:val="21"/>
                <w:szCs w:val="21"/>
                <w:lang w:val="en-US" w:eastAsia="zh-CN" w:bidi="ar-SA"/>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宋体" w:hAnsi="宋体"/>
                <w:szCs w:val="21"/>
              </w:rPr>
            </w:pPr>
            <w:r>
              <w:rPr>
                <w:rFonts w:hint="eastAsia" w:ascii="宋体" w:hAnsi="宋体"/>
                <w:szCs w:val="21"/>
              </w:rPr>
              <w:t>领导作用和承诺</w:t>
            </w:r>
          </w:p>
          <w:p>
            <w:pPr>
              <w:rPr>
                <w:rFonts w:hint="eastAsia" w:ascii="宋体" w:hAnsi="宋体" w:eastAsia="宋体" w:cs="Times New Roman"/>
                <w:kern w:val="2"/>
                <w:sz w:val="21"/>
                <w:szCs w:val="21"/>
                <w:lang w:val="en-US" w:eastAsia="zh-CN" w:bidi="ar-SA"/>
              </w:rPr>
            </w:pPr>
          </w:p>
        </w:tc>
        <w:tc>
          <w:tcPr>
            <w:tcW w:w="0" w:type="auto"/>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EO5.1</w:t>
            </w:r>
          </w:p>
        </w:tc>
        <w:tc>
          <w:tcPr>
            <w:tcW w:w="0" w:type="auto"/>
            <w:vAlign w:val="top"/>
          </w:tcPr>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本公司最高管理者承诺在管理过程中实施以下活动：</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a）建立公司环境/职业健康安全管理方针，在相关职能、层次、过程上建立公司管理目标，并确保方针目标与组织的战略方向保持一致并在公司内得到理解和实施；</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b）建立公司培训体系，提高全体员工安全的意识，传达有效的体系管理以及满足管理体系、计算机软件和硬件的设计、研发过程要求、环境及职业健康安全符合要求的重要性；</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c）建立合理的公司组织结构，确保管理体系所需资源能被获得； </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d）建立有效的沟通渠道，吸纳、指导和支持员工参与对公司管理体系的有效性作出贡献，强体系持续改进和创新；</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e）管理岗位职责权限的确认，以支持其他管理者在其负责领域证实其领导作用； </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f）定期进行管理评审，以确保体系持续有效、持续改进。</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以环境因素、危险源为关注焦点本公司最高管理者承诺在管理过程中实施以下活动： </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a）</w:t>
            </w:r>
            <w:r>
              <w:rPr>
                <w:rFonts w:hint="eastAsia" w:ascii="宋体" w:hAnsi="宋体" w:eastAsia="宋体" w:cs="Times New Roman"/>
                <w:color w:val="auto"/>
                <w:szCs w:val="21"/>
                <w:lang w:val="en-US" w:eastAsia="zh-CN"/>
              </w:rPr>
              <w:tab/>
            </w:r>
            <w:r>
              <w:rPr>
                <w:rFonts w:hint="eastAsia" w:ascii="宋体" w:hAnsi="宋体" w:eastAsia="宋体" w:cs="Times New Roman"/>
                <w:color w:val="auto"/>
                <w:szCs w:val="21"/>
                <w:lang w:val="en-US" w:eastAsia="zh-CN"/>
              </w:rPr>
              <w:t xml:space="preserve">对可能影响环境因素、危险源的风险得到识别和应对； </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b）环境因素、危险源的管理要求得到确定和满足； </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c）努力致力于保护环境、安全预防。</w:t>
            </w:r>
          </w:p>
          <w:p>
            <w:pPr>
              <w:rPr>
                <w:rFonts w:hint="eastAsia" w:ascii="宋体" w:hAnsi="宋体" w:eastAsia="宋体" w:cs="Times New Roman"/>
                <w:kern w:val="2"/>
                <w:sz w:val="21"/>
                <w:szCs w:val="21"/>
                <w:lang w:val="en-US" w:eastAsia="zh-CN" w:bidi="ar-SA"/>
              </w:rPr>
            </w:pPr>
            <w:r>
              <w:rPr>
                <w:rFonts w:hint="eastAsia" w:ascii="宋体" w:hAnsi="宋体"/>
                <w:szCs w:val="21"/>
              </w:rPr>
              <w:t>领导作用和承诺充分明确，基本符合标准要求。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rPr>
                <w:rFonts w:ascii="宋体" w:hAnsi="宋体"/>
                <w:szCs w:val="21"/>
              </w:rPr>
            </w:pPr>
            <w:r>
              <w:rPr>
                <w:rFonts w:hint="eastAsia" w:ascii="宋体" w:hAnsi="宋体"/>
                <w:szCs w:val="21"/>
              </w:rPr>
              <w:t>制定管理方针</w:t>
            </w:r>
          </w:p>
          <w:p>
            <w:pPr>
              <w:rPr>
                <w:rFonts w:hint="eastAsia" w:ascii="宋体" w:hAnsi="宋体" w:eastAsia="宋体" w:cs="Times New Roman"/>
                <w:kern w:val="2"/>
                <w:sz w:val="21"/>
                <w:szCs w:val="21"/>
                <w:lang w:val="en-US" w:eastAsia="zh-CN" w:bidi="ar-SA"/>
              </w:rPr>
            </w:pPr>
            <w:r>
              <w:rPr>
                <w:rFonts w:hint="eastAsia" w:ascii="宋体" w:hAnsi="宋体"/>
                <w:szCs w:val="21"/>
              </w:rPr>
              <w:t>沟通质量方针</w:t>
            </w:r>
          </w:p>
        </w:tc>
        <w:tc>
          <w:tcPr>
            <w:tcW w:w="0" w:type="auto"/>
            <w:vAlign w:val="top"/>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p>
          <w:p>
            <w:pPr>
              <w:rPr>
                <w:rFonts w:hint="eastAsia" w:ascii="宋体" w:hAnsi="宋体" w:eastAsia="宋体" w:cs="Times New Roman"/>
                <w:kern w:val="2"/>
                <w:sz w:val="21"/>
                <w:szCs w:val="21"/>
                <w:lang w:val="en-US" w:eastAsia="zh-CN" w:bidi="ar-SA"/>
              </w:rPr>
            </w:pPr>
            <w:r>
              <w:rPr>
                <w:rFonts w:hint="eastAsia" w:ascii="宋体" w:hAnsi="宋体"/>
                <w:szCs w:val="21"/>
              </w:rPr>
              <w:t>5.2</w:t>
            </w:r>
          </w:p>
        </w:tc>
        <w:tc>
          <w:tcPr>
            <w:tcW w:w="0" w:type="auto"/>
            <w:vAlign w:val="top"/>
          </w:tcPr>
          <w:p>
            <w:pPr>
              <w:rPr>
                <w:rFonts w:hint="eastAsia" w:ascii="宋体" w:hAnsi="宋体" w:cs="Times New Roman"/>
                <w:szCs w:val="21"/>
                <w:lang w:val="en-US" w:eastAsia="zh-CN"/>
              </w:rPr>
            </w:pPr>
            <w:r>
              <w:rPr>
                <w:rFonts w:hint="eastAsia" w:ascii="宋体" w:hAnsi="宋体" w:cs="Times New Roman"/>
                <w:szCs w:val="21"/>
                <w:lang w:val="en-US" w:eastAsia="zh-CN"/>
              </w:rPr>
              <w:t>该企业的管理方针是：</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遵纪守法，爱护环境。安全第一，持续改进。</w:t>
            </w:r>
          </w:p>
          <w:p>
            <w:pPr>
              <w:rPr>
                <w:rFonts w:hint="eastAsia" w:ascii="宋体" w:hAnsi="宋体" w:eastAsia="宋体" w:cs="Times New Roman"/>
                <w:kern w:val="2"/>
                <w:sz w:val="21"/>
                <w:szCs w:val="21"/>
                <w:lang w:val="en-US" w:eastAsia="zh-CN" w:bidi="ar-SA"/>
              </w:rPr>
            </w:pPr>
            <w:r>
              <w:rPr>
                <w:rFonts w:hint="eastAsia" w:ascii="宋体" w:hAnsi="宋体"/>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0" w:type="auto"/>
            <w:vAlign w:val="top"/>
          </w:tcPr>
          <w:p>
            <w:pPr>
              <w:rPr>
                <w:rFonts w:ascii="宋体" w:hAnsi="宋体"/>
                <w:szCs w:val="21"/>
              </w:rPr>
            </w:pPr>
            <w:r>
              <w:rPr>
                <w:rFonts w:hint="eastAsia" w:ascii="宋体" w:hAnsi="宋体"/>
                <w:szCs w:val="21"/>
              </w:rPr>
              <w:t>组织的岗位、职责和权限</w:t>
            </w:r>
          </w:p>
          <w:p>
            <w:pPr>
              <w:rPr>
                <w:rFonts w:hint="eastAsia" w:ascii="宋体" w:hAnsi="宋体" w:eastAsia="宋体" w:cs="Times New Roman"/>
                <w:kern w:val="2"/>
                <w:sz w:val="21"/>
                <w:szCs w:val="21"/>
                <w:lang w:val="en-US" w:eastAsia="zh-CN" w:bidi="ar-SA"/>
              </w:rPr>
            </w:pPr>
          </w:p>
        </w:tc>
        <w:tc>
          <w:tcPr>
            <w:tcW w:w="0" w:type="auto"/>
            <w:vAlign w:val="top"/>
          </w:tcPr>
          <w:p>
            <w:pPr>
              <w:rPr>
                <w:rFonts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5.3</w:t>
            </w:r>
          </w:p>
          <w:p>
            <w:pPr>
              <w:rPr>
                <w:rFonts w:ascii="宋体" w:hAnsi="宋体"/>
                <w:szCs w:val="21"/>
              </w:rPr>
            </w:pPr>
          </w:p>
          <w:p>
            <w:pPr>
              <w:rPr>
                <w:rFonts w:ascii="宋体" w:hAnsi="宋体"/>
                <w:szCs w:val="21"/>
              </w:rPr>
            </w:pPr>
          </w:p>
          <w:p>
            <w:pPr>
              <w:rPr>
                <w:rFonts w:hint="eastAsia" w:ascii="宋体" w:hAnsi="宋体" w:eastAsia="宋体" w:cs="Times New Roman"/>
                <w:kern w:val="2"/>
                <w:sz w:val="21"/>
                <w:szCs w:val="21"/>
                <w:lang w:val="en-US" w:eastAsia="zh-CN" w:bidi="ar-SA"/>
              </w:rPr>
            </w:pPr>
          </w:p>
        </w:tc>
        <w:tc>
          <w:tcPr>
            <w:tcW w:w="0" w:type="auto"/>
            <w:vAlign w:val="top"/>
          </w:tcPr>
          <w:p>
            <w:pPr>
              <w:rPr>
                <w:rFonts w:ascii="宋体" w:hAnsi="宋体"/>
                <w:szCs w:val="21"/>
              </w:rPr>
            </w:pPr>
            <w:r>
              <w:rPr>
                <w:rFonts w:hint="eastAsia" w:ascii="宋体" w:hAnsi="宋体"/>
                <w:szCs w:val="21"/>
              </w:rPr>
              <w:t>公司设置的组织结构基本合理，有效进行管理体系各项活动，出示了公司管理体系职能分配表。并规定了各级各岗位人员职责、权限和相互关系，并在公司内对各级员工进行了必要的传达。</w:t>
            </w:r>
          </w:p>
          <w:p>
            <w:pPr>
              <w:rPr>
                <w:rFonts w:ascii="宋体" w:hAnsi="宋体"/>
                <w:szCs w:val="21"/>
              </w:rPr>
            </w:pPr>
            <w:r>
              <w:rPr>
                <w:rFonts w:hint="eastAsia" w:ascii="宋体" w:hAnsi="宋体"/>
                <w:szCs w:val="21"/>
              </w:rPr>
              <w:t>对从事与质量有关的管理、执行和验证人员规定其职责、权限及其相互关系，并书面化，以实现公司管理方针和管理目标。</w:t>
            </w:r>
          </w:p>
          <w:p>
            <w:pPr>
              <w:rPr>
                <w:rFonts w:hint="eastAsia" w:ascii="宋体" w:hAnsi="宋体"/>
                <w:szCs w:val="21"/>
              </w:rPr>
            </w:pPr>
            <w:r>
              <w:rPr>
                <w:rFonts w:hint="eastAsia" w:ascii="宋体" w:hAnsi="宋体"/>
                <w:szCs w:val="21"/>
              </w:rPr>
              <w:t>查到</w:t>
            </w:r>
            <w:r>
              <w:rPr>
                <w:rFonts w:hint="eastAsia" w:ascii="宋体" w:hAnsi="宋体"/>
                <w:szCs w:val="21"/>
                <w:lang w:val="en-US" w:eastAsia="zh-CN"/>
              </w:rPr>
              <w:t>任命</w:t>
            </w:r>
            <w:r>
              <w:rPr>
                <w:rFonts w:hint="eastAsia" w:ascii="宋体" w:hAnsi="宋体"/>
                <w:szCs w:val="21"/>
              </w:rPr>
              <w:t>书：</w:t>
            </w:r>
          </w:p>
          <w:p>
            <w:pPr>
              <w:ind w:firstLine="420" w:firstLineChars="200"/>
              <w:rPr>
                <w:rFonts w:hint="eastAsia" w:ascii="宋体" w:hAnsi="宋体" w:cs="Times New Roman"/>
                <w:szCs w:val="21"/>
              </w:rPr>
            </w:pPr>
            <w:r>
              <w:rPr>
                <w:rFonts w:hint="eastAsia" w:ascii="宋体" w:hAnsi="宋体" w:cs="Times New Roman"/>
                <w:szCs w:val="21"/>
              </w:rPr>
              <w:t>任</w:t>
            </w:r>
            <w:r>
              <w:rPr>
                <w:rFonts w:hint="eastAsia" w:ascii="宋体" w:hAnsi="宋体" w:eastAsia="宋体" w:cs="Times New Roman"/>
                <w:szCs w:val="21"/>
              </w:rPr>
              <w:t>命公司</w:t>
            </w:r>
            <w:r>
              <w:rPr>
                <w:rFonts w:hint="eastAsia" w:ascii="宋体" w:hAnsi="宋体" w:eastAsia="宋体" w:cs="Times New Roman"/>
                <w:szCs w:val="21"/>
                <w:lang w:eastAsia="zh-CN"/>
              </w:rPr>
              <w:t>欧阳炜煌</w:t>
            </w:r>
            <w:r>
              <w:rPr>
                <w:rFonts w:hint="eastAsia" w:ascii="宋体" w:hAnsi="宋体" w:eastAsia="宋体" w:cs="Times New Roman"/>
                <w:szCs w:val="21"/>
              </w:rPr>
              <w:t xml:space="preserve"> 为公</w:t>
            </w:r>
            <w:r>
              <w:rPr>
                <w:rFonts w:hint="eastAsia" w:ascii="宋体" w:hAnsi="宋体" w:cs="Times New Roman"/>
                <w:szCs w:val="21"/>
              </w:rPr>
              <w:t>司的环境、职业健康安全管理体系管理者代表，其职责是：</w:t>
            </w:r>
          </w:p>
          <w:p>
            <w:pPr>
              <w:rPr>
                <w:rFonts w:hint="eastAsia" w:ascii="宋体" w:hAnsi="宋体" w:eastAsia="宋体" w:cs="Times New Roman"/>
                <w:szCs w:val="21"/>
              </w:rPr>
            </w:pPr>
            <w:r>
              <w:rPr>
                <w:rFonts w:hint="eastAsia" w:ascii="宋体" w:hAnsi="宋体" w:eastAsia="宋体" w:cs="Times New Roman"/>
                <w:szCs w:val="21"/>
              </w:rPr>
              <w:t>负责按GB/T24001-2016、</w:t>
            </w:r>
            <w:r>
              <w:rPr>
                <w:rFonts w:hint="eastAsia" w:ascii="宋体" w:hAnsi="宋体" w:eastAsia="宋体" w:cs="Times New Roman"/>
                <w:szCs w:val="21"/>
                <w:lang w:eastAsia="zh-CN"/>
              </w:rPr>
              <w:t>ISO45001：2018</w:t>
            </w:r>
            <w:r>
              <w:rPr>
                <w:rFonts w:hint="eastAsia" w:ascii="宋体" w:hAnsi="宋体" w:eastAsia="宋体" w:cs="Times New Roman"/>
                <w:szCs w:val="21"/>
              </w:rPr>
              <w:t>环境、职业健康安全标准的要求建立、实施、保持和改进一体化管理体系；向总经理报告一体化管理体系的运行情况和改进的需求；在整个公司内促进守法意识、环保意识、职业健康安全意识的形成；协助总经理做好管理评审；做好内部审核的组织工作；就一体化管理体系的有关事宜与外部联络。</w:t>
            </w:r>
          </w:p>
          <w:p>
            <w:pPr>
              <w:ind w:firstLine="420" w:firstLineChars="200"/>
              <w:rPr>
                <w:rFonts w:hint="default" w:ascii="宋体" w:hAnsi="宋体" w:eastAsia="宋体" w:cs="Times New Roman"/>
                <w:szCs w:val="21"/>
                <w:lang w:val="en-US" w:eastAsia="zh-CN"/>
              </w:rPr>
            </w:pPr>
            <w:r>
              <w:rPr>
                <w:rFonts w:hint="eastAsia" w:ascii="宋体" w:hAnsi="宋体"/>
                <w:szCs w:val="21"/>
                <w:lang w:val="en-US" w:eastAsia="zh-CN"/>
              </w:rPr>
              <w:t>推</w:t>
            </w:r>
            <w:r>
              <w:rPr>
                <w:rFonts w:hint="eastAsia" w:ascii="宋体" w:hAnsi="宋体" w:eastAsia="宋体" w:cs="Times New Roman"/>
                <w:szCs w:val="21"/>
                <w:lang w:val="en-US" w:eastAsia="zh-CN"/>
              </w:rPr>
              <w:t>选吕吉顺</w:t>
            </w:r>
            <w:r>
              <w:rPr>
                <w:rFonts w:hint="eastAsia" w:ascii="宋体" w:hAnsi="宋体" w:eastAsia="宋体" w:cs="Times New Roman"/>
                <w:szCs w:val="21"/>
              </w:rPr>
              <w:t>为本公司的职业健康安全事务代表</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其职责是：</w:t>
            </w:r>
          </w:p>
          <w:p>
            <w:pPr>
              <w:ind w:firstLine="420" w:firstLineChars="200"/>
              <w:rPr>
                <w:rFonts w:hint="eastAsia" w:ascii="宋体" w:hAnsi="宋体"/>
                <w:szCs w:val="21"/>
              </w:rPr>
            </w:pPr>
            <w:r>
              <w:rPr>
                <w:rFonts w:hint="eastAsia" w:ascii="宋体" w:hAnsi="宋体" w:eastAsia="宋体" w:cs="Times New Roman"/>
                <w:szCs w:val="21"/>
              </w:rPr>
              <w:t>负责收集员工对职业健康安全存在的问题和建议，负责向管理者代表和公司汇报职业健康安全存在的问题、提出意见和建议，并对公司职业健康安全管理体系的运行进行监督，为评审和改进职业健康安全管理体系提供依据。</w:t>
            </w:r>
          </w:p>
          <w:p>
            <w:pPr>
              <w:ind w:firstLine="420" w:firstLineChars="200"/>
              <w:rPr>
                <w:rFonts w:ascii="宋体" w:hAnsi="宋体"/>
                <w:szCs w:val="21"/>
              </w:rPr>
            </w:pPr>
            <w:r>
              <w:rPr>
                <w:rFonts w:hint="eastAsia" w:ascii="宋体" w:hAnsi="宋体"/>
                <w:szCs w:val="21"/>
              </w:rPr>
              <w:t>相关人员均对本部门的管理职责了解，在其手册上面有书面的职责权限已公布。</w:t>
            </w:r>
          </w:p>
          <w:p>
            <w:pPr>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与职业安全事务代表</w:t>
            </w:r>
            <w:r>
              <w:rPr>
                <w:rFonts w:hint="eastAsia" w:ascii="宋体" w:hAnsi="宋体"/>
                <w:szCs w:val="21"/>
                <w:lang w:val="en-US" w:eastAsia="zh-CN"/>
              </w:rPr>
              <w:t>宋泽林</w:t>
            </w:r>
            <w:r>
              <w:rPr>
                <w:rFonts w:hint="eastAsia" w:ascii="宋体" w:hAnsi="宋体"/>
                <w:szCs w:val="21"/>
              </w:rPr>
              <w:t xml:space="preserve">现场沟通，思路清晰、沟通顺畅，对自己岗位职责有清晰的理解。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应对风险和机会的策划</w:t>
            </w:r>
          </w:p>
        </w:tc>
        <w:tc>
          <w:tcPr>
            <w:tcW w:w="0" w:type="auto"/>
            <w:vAlign w:val="top"/>
          </w:tcPr>
          <w:p>
            <w:pPr>
              <w:rPr>
                <w:rFonts w:hint="default" w:ascii="宋体" w:hAnsi="宋体" w:eastAsia="宋体" w:cs="Times New Roman"/>
                <w:kern w:val="2"/>
                <w:sz w:val="21"/>
                <w:szCs w:val="21"/>
                <w:lang w:val="en-US" w:eastAsia="zh-CN" w:bidi="ar-SA"/>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6.1</w:t>
            </w:r>
            <w:r>
              <w:rPr>
                <w:rFonts w:hint="eastAsia" w:ascii="宋体" w:hAnsi="宋体"/>
                <w:szCs w:val="21"/>
                <w:lang w:val="en-US" w:eastAsia="zh-CN"/>
              </w:rPr>
              <w:t>.1</w:t>
            </w:r>
          </w:p>
        </w:tc>
        <w:tc>
          <w:tcPr>
            <w:tcW w:w="0" w:type="auto"/>
            <w:vAlign w:val="top"/>
          </w:tcPr>
          <w:p>
            <w:pPr>
              <w:rPr>
                <w:rFonts w:hint="eastAsia" w:ascii="宋体" w:hAnsi="宋体" w:eastAsia="宋体" w:cs="Times New Roman"/>
                <w:szCs w:val="21"/>
              </w:rPr>
            </w:pPr>
            <w:r>
              <w:rPr>
                <w:rFonts w:hint="eastAsia" w:ascii="宋体" w:hAnsi="宋体" w:eastAsia="宋体" w:cs="Times New Roman"/>
                <w:szCs w:val="21"/>
              </w:rPr>
              <w:t>编制了《风险</w:t>
            </w:r>
            <w:r>
              <w:rPr>
                <w:rFonts w:hint="eastAsia" w:ascii="宋体" w:hAnsi="宋体" w:eastAsia="宋体" w:cs="Times New Roman"/>
                <w:szCs w:val="21"/>
                <w:lang w:val="en-US" w:eastAsia="zh-CN"/>
              </w:rPr>
              <w:t>识别控制</w:t>
            </w:r>
            <w:r>
              <w:rPr>
                <w:rFonts w:hint="eastAsia" w:ascii="宋体" w:hAnsi="宋体" w:eastAsia="宋体" w:cs="Times New Roman"/>
                <w:szCs w:val="21"/>
              </w:rPr>
              <w:t>程序》。</w:t>
            </w:r>
          </w:p>
          <w:p>
            <w:pP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查见《组织风险和机遇控制清单》，确定了组织需应对的风险和机遇。</w:t>
            </w:r>
          </w:p>
          <w:p>
            <w:pPr>
              <w:rPr>
                <w:rFonts w:hint="eastAsia" w:ascii="宋体" w:hAnsi="宋体" w:eastAsia="宋体" w:cs="Times New Roman"/>
                <w:szCs w:val="21"/>
              </w:rPr>
            </w:pPr>
            <w:r>
              <w:rPr>
                <w:rFonts w:hint="default" w:ascii="宋体" w:hAnsi="宋体" w:eastAsia="宋体" w:cs="Times New Roman"/>
                <w:szCs w:val="21"/>
                <w:lang w:val="en-US" w:eastAsia="zh-CN"/>
              </w:rPr>
              <w:t>如风险：</w:t>
            </w:r>
            <w:r>
              <w:rPr>
                <w:rFonts w:hint="eastAsia" w:ascii="宋体" w:hAnsi="宋体" w:eastAsia="宋体" w:cs="Times New Roman"/>
                <w:szCs w:val="21"/>
              </w:rPr>
              <w:t>政府部门对环保要求越来越严</w:t>
            </w: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应对措施：</w:t>
            </w:r>
            <w:r>
              <w:rPr>
                <w:rFonts w:hint="eastAsia" w:ascii="宋体" w:hAnsi="宋体" w:eastAsia="宋体" w:cs="Times New Roman"/>
                <w:szCs w:val="21"/>
              </w:rPr>
              <w:t>规范公司环保要求，不断学习环境法律法规；</w:t>
            </w:r>
            <w:r>
              <w:rPr>
                <w:rFonts w:hint="eastAsia" w:ascii="宋体" w:hAnsi="宋体" w:eastAsia="宋体" w:cs="Times New Roman"/>
                <w:szCs w:val="21"/>
                <w:lang w:val="en-US" w:eastAsia="zh-CN"/>
              </w:rPr>
              <w:t>影响范围：全公司；重要度：一般；控制目标：按质量目标分解；评价方法：管理评审；评价结果：</w:t>
            </w:r>
            <w:r>
              <w:rPr>
                <w:rFonts w:hint="eastAsia" w:ascii="宋体" w:hAnsi="宋体" w:eastAsia="宋体" w:cs="Times New Roman"/>
                <w:szCs w:val="21"/>
              </w:rPr>
              <w:t>风险控制，可接受</w:t>
            </w:r>
          </w:p>
          <w:p>
            <w:pP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rPr>
              <w:t>机遇把握，可利用</w:t>
            </w:r>
            <w:r>
              <w:rPr>
                <w:rFonts w:hint="eastAsia" w:ascii="宋体" w:hAnsi="宋体" w:eastAsia="宋体" w:cs="Times New Roman"/>
                <w:szCs w:val="21"/>
                <w:lang w:eastAsia="zh-CN"/>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环境因素</w:t>
            </w:r>
            <w:r>
              <w:rPr>
                <w:rFonts w:hint="eastAsia"/>
              </w:rPr>
              <w:t>危险源</w:t>
            </w:r>
            <w:r>
              <w:rPr>
                <w:rFonts w:hint="eastAsia"/>
                <w:lang w:val="en-US" w:eastAsia="zh-CN"/>
              </w:rPr>
              <w:t>识别和控制</w:t>
            </w:r>
          </w:p>
        </w:tc>
        <w:tc>
          <w:tcPr>
            <w:tcW w:w="0" w:type="auto"/>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EO6.1.2</w:t>
            </w:r>
          </w:p>
        </w:tc>
        <w:tc>
          <w:tcPr>
            <w:tcW w:w="0" w:type="auto"/>
            <w:vAlign w:val="top"/>
          </w:tcPr>
          <w:p>
            <w:pPr>
              <w:rPr>
                <w:rFonts w:hint="eastAsia"/>
                <w:lang w:val="en-US" w:eastAsia="zh-CN"/>
              </w:rPr>
            </w:pPr>
            <w:r>
              <w:rPr>
                <w:rFonts w:hint="eastAsia"/>
                <w:lang w:val="en-US" w:eastAsia="zh-CN"/>
              </w:rPr>
              <w:t>编制了《环境因素识别与评价控制程序》、《危险源辩识与风险评价控制程序》，符合标准要求</w:t>
            </w:r>
          </w:p>
          <w:p>
            <w:pPr>
              <w:rPr>
                <w:rFonts w:hint="default"/>
                <w:lang w:val="en-US" w:eastAsia="zh-CN"/>
              </w:rPr>
            </w:pPr>
            <w:r>
              <w:rPr>
                <w:rFonts w:hint="default"/>
                <w:lang w:val="en-US" w:eastAsia="zh-CN"/>
              </w:rPr>
              <w:t>提供《环境因素</w:t>
            </w:r>
            <w:r>
              <w:rPr>
                <w:rFonts w:hint="eastAsia"/>
                <w:lang w:val="en-US" w:eastAsia="zh-CN"/>
              </w:rPr>
              <w:t>识别评价表</w:t>
            </w:r>
            <w:r>
              <w:rPr>
                <w:rFonts w:hint="default"/>
                <w:lang w:val="en-US" w:eastAsia="zh-CN"/>
              </w:rPr>
              <w:t>》，其中包括</w:t>
            </w:r>
            <w:r>
              <w:rPr>
                <w:rFonts w:hint="eastAsia"/>
                <w:lang w:val="en-US" w:eastAsia="zh-CN"/>
              </w:rPr>
              <w:t>日常办公活动</w:t>
            </w:r>
            <w:r>
              <w:rPr>
                <w:rFonts w:hint="default"/>
                <w:lang w:val="en-US" w:eastAsia="zh-CN"/>
              </w:rPr>
              <w:t>等，包括</w:t>
            </w:r>
            <w:r>
              <w:rPr>
                <w:rFonts w:hint="eastAsia"/>
                <w:lang w:val="en-US" w:eastAsia="zh-CN"/>
              </w:rPr>
              <w:t>电能消耗、水资源消耗、潜在火灾、固体废弃物排放、能源消耗、为其、氟利昂排放、臭氧排放、噪声</w:t>
            </w:r>
            <w:r>
              <w:rPr>
                <w:rFonts w:hint="default"/>
                <w:lang w:val="en-US" w:eastAsia="zh-CN"/>
              </w:rPr>
              <w:t>等</w:t>
            </w:r>
            <w:r>
              <w:rPr>
                <w:rFonts w:hint="eastAsia"/>
                <w:lang w:val="en-US" w:eastAsia="zh-CN"/>
              </w:rPr>
              <w:t>环境因素</w:t>
            </w:r>
            <w:r>
              <w:rPr>
                <w:rFonts w:hint="default"/>
                <w:lang w:val="en-US" w:eastAsia="zh-CN"/>
              </w:rPr>
              <w:t>。</w:t>
            </w:r>
          </w:p>
          <w:p>
            <w:pPr>
              <w:rPr>
                <w:rFonts w:hint="default" w:ascii="Times New Roman" w:hAnsi="Times New Roman" w:eastAsia="宋体" w:cs="Times New Roman"/>
                <w:lang w:val="en-US" w:eastAsia="zh-CN"/>
              </w:rPr>
            </w:pPr>
            <w:r>
              <w:rPr>
                <w:rFonts w:hint="default"/>
                <w:lang w:val="en-US" w:eastAsia="zh-CN"/>
              </w:rPr>
              <w:t>提供《重</w:t>
            </w:r>
            <w:r>
              <w:rPr>
                <w:rFonts w:hint="eastAsia"/>
                <w:lang w:val="en-US" w:eastAsia="zh-CN"/>
              </w:rPr>
              <w:t>要</w:t>
            </w:r>
            <w:r>
              <w:rPr>
                <w:rFonts w:hint="default"/>
                <w:lang w:val="en-US" w:eastAsia="zh-CN"/>
              </w:rPr>
              <w:t>环境因素清单》，其中重要环境因素</w:t>
            </w:r>
            <w:r>
              <w:rPr>
                <w:rFonts w:hint="eastAsia" w:ascii="Times New Roman" w:hAnsi="Times New Roman" w:eastAsia="宋体" w:cs="Times New Roman"/>
                <w:lang w:val="en-US" w:eastAsia="zh-CN"/>
              </w:rPr>
              <w:t>：废弃物的排放（包含危险废弃物）、</w:t>
            </w:r>
            <w:r>
              <w:rPr>
                <w:rFonts w:hint="default" w:ascii="Times New Roman" w:hAnsi="Times New Roman" w:eastAsia="宋体" w:cs="Times New Roman"/>
                <w:lang w:val="en-US" w:eastAsia="zh-CN"/>
              </w:rPr>
              <w:t>潜在火灾</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评价准确。</w:t>
            </w:r>
            <w:r>
              <w:rPr>
                <w:rFonts w:hint="eastAsia" w:ascii="Times New Roman" w:hAnsi="Times New Roman" w:eastAsia="宋体" w:cs="Times New Roman"/>
                <w:lang w:val="en-US" w:eastAsia="zh-CN"/>
              </w:rPr>
              <w:t>控制方式：目标管理方案、运行控制、应急准备与响应。</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提供《危险源辨识与风险评价一览表》，识别了餐饮不卫生、线路老化、驾驶车辆、消防器材摆放位置不正确、消防器材失效、乱丢烟头、应急措施考虑不充分等危险源。</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提供《不可接受风险清单》，包括：触电、火灾等。</w:t>
            </w:r>
          </w:p>
          <w:p>
            <w:pP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lang w:val="en-US" w:eastAsia="zh-CN"/>
              </w:rPr>
              <w:t>控制措施：</w:t>
            </w:r>
            <w:r>
              <w:rPr>
                <w:rFonts w:hint="eastAsia" w:ascii="宋体" w:hAnsi="宋体"/>
                <w:color w:val="auto"/>
              </w:rPr>
              <w:t>制订目标和管理方案、运行控制、应急预案等</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法律法规要求</w:t>
            </w:r>
          </w:p>
        </w:tc>
        <w:tc>
          <w:tcPr>
            <w:tcW w:w="0" w:type="auto"/>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EO6.1.3</w:t>
            </w:r>
          </w:p>
        </w:tc>
        <w:tc>
          <w:tcPr>
            <w:tcW w:w="0" w:type="auto"/>
            <w:vAlign w:val="top"/>
          </w:tcPr>
          <w:p>
            <w:pPr>
              <w:rPr>
                <w:rFonts w:hint="eastAsia"/>
                <w:lang w:val="en-US" w:eastAsia="zh-CN"/>
              </w:rPr>
            </w:pPr>
            <w:r>
              <w:rPr>
                <w:rFonts w:hint="eastAsia"/>
                <w:lang w:val="en-US" w:eastAsia="zh-CN"/>
              </w:rPr>
              <w:t>为使公司管理体系运行合法有效、符合法律规定及相关方要求，编制了《法律法规及其他要求控制程序》，规定法律、法规及其他要求的范围、获取方法、确认及分发、合规性评价的要求和频率。</w:t>
            </w:r>
          </w:p>
          <w:p>
            <w:pPr>
              <w:rPr>
                <w:rFonts w:hint="eastAsia"/>
                <w:lang w:val="en-US" w:eastAsia="zh-CN"/>
              </w:rPr>
            </w:pPr>
            <w:r>
              <w:rPr>
                <w:rFonts w:hint="eastAsia"/>
                <w:lang w:val="en-US" w:eastAsia="zh-CN"/>
              </w:rPr>
              <w:t>综合部负责适用的产品和环境/安全方面的法律法规的识别、获取和更新，并评价其适用性；提供公司适用的法律法规及要求清单：环境保护法、环境噪声污染防治法、大气污染防治法、水污染防治法、固体废物污染环境防治法、节约能源法、劳动法、劳动合同法、消防法、未成年保护法、妇女权益保障法等。</w:t>
            </w:r>
          </w:p>
          <w:p>
            <w:pPr>
              <w:rPr>
                <w:rFonts w:hint="eastAsia" w:ascii="宋体" w:hAnsi="宋体" w:eastAsia="宋体" w:cs="Times New Roman"/>
                <w:kern w:val="2"/>
                <w:sz w:val="21"/>
                <w:szCs w:val="21"/>
                <w:lang w:val="en-US" w:eastAsia="zh-CN" w:bidi="ar-SA"/>
              </w:rPr>
            </w:pPr>
            <w:r>
              <w:rPr>
                <w:rFonts w:hint="eastAsia"/>
                <w:lang w:val="en-US" w:eastAsia="zh-CN"/>
              </w:rPr>
              <w:t>法律法规及其他要求在办公室存档一份，并已电子版的形式发到各部门电脑上。定期在网上查看法规的更新情况，目前均为最新版本。</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策划措施</w:t>
            </w:r>
          </w:p>
        </w:tc>
        <w:tc>
          <w:tcPr>
            <w:tcW w:w="0" w:type="auto"/>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EO6.1.4</w:t>
            </w:r>
          </w:p>
        </w:tc>
        <w:tc>
          <w:tcPr>
            <w:tcW w:w="0" w:type="auto"/>
            <w:vAlign w:val="top"/>
          </w:tcPr>
          <w:p>
            <w:pPr>
              <w:rPr>
                <w:rFonts w:hint="eastAsia" w:ascii="宋体" w:hAnsi="宋体" w:eastAsia="宋体" w:cs="Times New Roman"/>
                <w:kern w:val="2"/>
                <w:sz w:val="21"/>
                <w:szCs w:val="21"/>
                <w:lang w:val="en-US" w:eastAsia="zh-CN" w:bidi="ar-SA"/>
              </w:rPr>
            </w:pPr>
            <w:r>
              <w:rPr>
                <w:rFonts w:hint="eastAsia"/>
                <w:sz w:val="21"/>
                <w:szCs w:val="21"/>
              </w:rPr>
              <w:t>组织管理层策划关于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管理目标及其实现的策划</w:t>
            </w:r>
          </w:p>
        </w:tc>
        <w:tc>
          <w:tcPr>
            <w:tcW w:w="0" w:type="auto"/>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EO6.2</w:t>
            </w:r>
          </w:p>
        </w:tc>
        <w:tc>
          <w:tcPr>
            <w:tcW w:w="0" w:type="auto"/>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w:t>
            </w:r>
            <w:r>
              <w:rPr>
                <w:rFonts w:hint="default" w:ascii="Times New Roman" w:hAnsi="Times New Roman" w:eastAsia="宋体" w:cs="Times New Roman"/>
                <w:lang w:val="en-US" w:eastAsia="zh-CN"/>
              </w:rPr>
              <w:t>环境目标：</w:t>
            </w:r>
            <w:r>
              <w:rPr>
                <w:rFonts w:hint="eastAsia" w:ascii="Times New Roman" w:hAnsi="Times New Roman" w:eastAsia="宋体" w:cs="Times New Roman"/>
                <w:lang w:val="en-US" w:eastAsia="zh-CN"/>
              </w:rPr>
              <w:t>1.固体废弃物分类管理，处置率100%；2.杜绝火灾事故。</w:t>
            </w:r>
          </w:p>
          <w:p>
            <w:pPr>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职业健康安全目标</w:t>
            </w:r>
            <w:r>
              <w:rPr>
                <w:rFonts w:hint="eastAsia" w:ascii="Times New Roman" w:hAnsi="Times New Roman" w:eastAsia="宋体" w:cs="Times New Roman"/>
                <w:lang w:val="en-US" w:eastAsia="zh-CN"/>
              </w:rPr>
              <w:t>：1.触电事故为0次/年;2.火灾事故为0次/年；3.交通意外事故为0次/年。</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对目标进行了分解，建立了各部门的分目标，每月对目标进行考核，查看“2021年1-4月目标完成情况统计表”，目标已基本实现。（见各部门考核结果）。</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资源</w:t>
            </w:r>
          </w:p>
        </w:tc>
        <w:tc>
          <w:tcPr>
            <w:tcW w:w="0" w:type="auto"/>
            <w:vAlign w:val="center"/>
          </w:tcPr>
          <w:p>
            <w:pPr>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 EO7.1</w:t>
            </w:r>
          </w:p>
        </w:tc>
        <w:tc>
          <w:tcPr>
            <w:tcW w:w="0" w:type="auto"/>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总经理主持了管理评审，对方针、目标的适宜性进行了评审，协助管代进行了内审，确保所需资源得到满足。</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为确保公司环保、安全资金得得以保障，公司每年制定专门预算，及时提供有关资金，确保本公司各项资金及时到位，保证环保、安全活动得到实施，达到预防污染、安全第一的活动目的。经了解组织环保、安全主要投入到环保设施、危废处置、劳保、体检、消防、（高温补助、取暖费）福利费用等投入方面，2021年预计投入3万元。</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通过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公司目前的基础设施，能够满足当前管理体系的要求。公司将依据经营发展的需要，会不断补充与增加。</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管理评审</w:t>
            </w:r>
          </w:p>
        </w:tc>
        <w:tc>
          <w:tcPr>
            <w:tcW w:w="0" w:type="auto"/>
            <w:vAlign w:val="top"/>
          </w:tcPr>
          <w:p>
            <w:pPr>
              <w:rPr>
                <w:rFonts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9.3</w:t>
            </w:r>
          </w:p>
          <w:p>
            <w:pPr>
              <w:rPr>
                <w:rFonts w:hint="eastAsia" w:ascii="宋体" w:hAnsi="宋体" w:eastAsia="宋体" w:cs="Times New Roman"/>
                <w:kern w:val="2"/>
                <w:sz w:val="21"/>
                <w:szCs w:val="21"/>
                <w:lang w:val="en-US" w:eastAsia="zh-CN" w:bidi="ar-SA"/>
              </w:rPr>
            </w:pPr>
          </w:p>
        </w:tc>
        <w:tc>
          <w:tcPr>
            <w:tcW w:w="0" w:type="auto"/>
            <w:vAlign w:val="top"/>
          </w:tcPr>
          <w:p>
            <w:pPr>
              <w:rPr>
                <w:rFonts w:hint="eastAsia"/>
                <w:sz w:val="21"/>
                <w:szCs w:val="21"/>
              </w:rPr>
            </w:pPr>
            <w:r>
              <w:rPr>
                <w:rFonts w:hint="eastAsia"/>
                <w:sz w:val="21"/>
                <w:szCs w:val="21"/>
              </w:rPr>
              <w:t>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rPr>
                <w:rFonts w:hint="eastAsia"/>
                <w:sz w:val="21"/>
                <w:szCs w:val="21"/>
              </w:rPr>
            </w:pPr>
            <w:r>
              <w:rPr>
                <w:rFonts w:hint="eastAsia"/>
                <w:sz w:val="21"/>
                <w:szCs w:val="21"/>
              </w:rPr>
              <w:t>查管理评审的计划：管理评审的时间：20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15</w:t>
            </w:r>
            <w:r>
              <w:rPr>
                <w:rFonts w:hint="eastAsia"/>
                <w:sz w:val="21"/>
                <w:szCs w:val="21"/>
              </w:rPr>
              <w:t>日</w:t>
            </w:r>
          </w:p>
          <w:p>
            <w:pPr>
              <w:rPr>
                <w:rFonts w:hint="eastAsia" w:ascii="Times New Roman" w:hAnsi="Times New Roman" w:eastAsia="宋体" w:cs="Times New Roman"/>
                <w:sz w:val="21"/>
                <w:szCs w:val="21"/>
              </w:rPr>
            </w:pPr>
            <w:r>
              <w:rPr>
                <w:rFonts w:hint="eastAsia"/>
                <w:sz w:val="21"/>
                <w:szCs w:val="21"/>
              </w:rPr>
              <w:t>主持人</w:t>
            </w:r>
            <w:r>
              <w:rPr>
                <w:rFonts w:hint="eastAsia" w:ascii="Times New Roman" w:hAnsi="Times New Roman" w:eastAsia="宋体" w:cs="Times New Roman"/>
                <w:sz w:val="21"/>
                <w:szCs w:val="21"/>
              </w:rPr>
              <w:t>：总经理    参加人：各部门</w:t>
            </w:r>
            <w:r>
              <w:rPr>
                <w:rFonts w:hint="eastAsia" w:ascii="Times New Roman" w:hAnsi="Times New Roman" w:eastAsia="宋体" w:cs="Times New Roman"/>
                <w:sz w:val="21"/>
                <w:szCs w:val="21"/>
                <w:lang w:val="en-US" w:eastAsia="zh-CN"/>
              </w:rPr>
              <w:t>经理或主管</w:t>
            </w:r>
            <w:r>
              <w:rPr>
                <w:rFonts w:hint="eastAsia" w:ascii="Times New Roman" w:hAnsi="Times New Roman" w:eastAsia="宋体" w:cs="Times New Roman"/>
                <w:sz w:val="21"/>
                <w:szCs w:val="21"/>
              </w:rPr>
              <w:t xml:space="preserve">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要求每个部门需提交的管理评审输入内容包含了标准条款的要求。时间安排符合程序文件的要求。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查看管理评审输入的资料：</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1、以往管理评审所采取的措施的情况；</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2、与环境、职业健康安全管理体系相关的变化；</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3、今年各个部门的工作是否正常，沟通交流是否正常通畅；</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4、目标实现程度；</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岗位</w:t>
            </w:r>
            <w:r>
              <w:rPr>
                <w:rFonts w:hint="eastAsia" w:ascii="Times New Roman" w:hAnsi="Times New Roman" w:eastAsia="宋体" w:cs="Times New Roman"/>
                <w:sz w:val="21"/>
                <w:szCs w:val="21"/>
                <w:lang w:val="en-US" w:eastAsia="zh-CN"/>
              </w:rPr>
              <w:t>的人员是否</w:t>
            </w:r>
            <w:r>
              <w:rPr>
                <w:rFonts w:hint="eastAsia" w:ascii="Times New Roman" w:hAnsi="Times New Roman" w:eastAsia="宋体" w:cs="Times New Roman"/>
                <w:sz w:val="21"/>
                <w:szCs w:val="21"/>
              </w:rPr>
              <w:t>能力是否满足</w:t>
            </w:r>
            <w:r>
              <w:rPr>
                <w:rFonts w:hint="eastAsia" w:ascii="Times New Roman" w:hAnsi="Times New Roman" w:eastAsia="宋体" w:cs="Times New Roman"/>
                <w:sz w:val="21"/>
                <w:szCs w:val="21"/>
                <w:lang w:val="en-US" w:eastAsia="zh-CN"/>
              </w:rPr>
              <w:t>公司的</w:t>
            </w:r>
            <w:r>
              <w:rPr>
                <w:rFonts w:hint="eastAsia" w:ascii="Times New Roman" w:hAnsi="Times New Roman" w:eastAsia="宋体" w:cs="Times New Roman"/>
                <w:sz w:val="21"/>
                <w:szCs w:val="21"/>
              </w:rPr>
              <w:t>要求，人员环境/职业健康安全意识</w:t>
            </w:r>
            <w:r>
              <w:rPr>
                <w:rFonts w:hint="eastAsia" w:ascii="Times New Roman" w:hAnsi="Times New Roman" w:eastAsia="宋体" w:cs="Times New Roman"/>
                <w:sz w:val="21"/>
                <w:szCs w:val="21"/>
                <w:lang w:val="en-US" w:eastAsia="zh-CN"/>
              </w:rPr>
              <w:t>情况。</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rPr>
              <w:t>是否对改进措施的实施效果进行了跟踪和验证</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rPr>
              <w:t>确保改进的有效性</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rPr>
              <w:t>各种反馈信息，包括员工、顾客及其他相关方的意见、投诉和建议</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rPr>
              <w:t>预防措施和纠正措施的状况，包括对内部审核和日常发现的不合格项采取的纠正措施和预防措施的实施及其有效性的监控结果；</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各种反馈信息，包括员工、顾客及其他相关方的意见、投诉和建议</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11、</w:t>
            </w:r>
            <w:r>
              <w:rPr>
                <w:rFonts w:hint="eastAsia" w:ascii="Times New Roman" w:hAnsi="Times New Roman" w:eastAsia="宋体" w:cs="Times New Roman"/>
                <w:sz w:val="21"/>
                <w:szCs w:val="21"/>
              </w:rPr>
              <w:t>预防措施和纠正措施的状况，包括对内部审核和日常发现的不合格项采取的纠正措施和预防措施的实施及其有效性的监控结果；</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以往管理评审跟踪措施的实施及有效性；</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w:t>
            </w:r>
            <w:r>
              <w:rPr>
                <w:rFonts w:hint="eastAsia" w:ascii="Times New Roman" w:hAnsi="Times New Roman" w:eastAsia="宋体" w:cs="Times New Roman"/>
                <w:sz w:val="21"/>
                <w:szCs w:val="21"/>
              </w:rPr>
              <w:t>体系运行状况及改进的建议，包括质量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环境、安全</w:t>
            </w:r>
            <w:r>
              <w:rPr>
                <w:rFonts w:hint="eastAsia" w:ascii="Times New Roman" w:hAnsi="Times New Roman" w:eastAsia="宋体" w:cs="Times New Roman"/>
                <w:sz w:val="21"/>
                <w:szCs w:val="21"/>
              </w:rPr>
              <w:t>方针和质量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环境、安全</w:t>
            </w:r>
            <w:r>
              <w:rPr>
                <w:rFonts w:hint="eastAsia" w:ascii="Times New Roman" w:hAnsi="Times New Roman" w:eastAsia="宋体" w:cs="Times New Roman"/>
                <w:sz w:val="21"/>
                <w:szCs w:val="21"/>
              </w:rPr>
              <w:t>目标的适宜性和有效性。</w:t>
            </w:r>
          </w:p>
          <w:p>
            <w:pPr>
              <w:rPr>
                <w:rFonts w:hint="eastAsia"/>
                <w:sz w:val="21"/>
                <w:szCs w:val="21"/>
              </w:rPr>
            </w:pPr>
          </w:p>
          <w:p>
            <w:pPr>
              <w:rPr>
                <w:rFonts w:hint="eastAsia"/>
                <w:sz w:val="21"/>
                <w:szCs w:val="21"/>
              </w:rPr>
            </w:pPr>
            <w:r>
              <w:rPr>
                <w:rFonts w:hint="eastAsia"/>
                <w:sz w:val="21"/>
                <w:szCs w:val="21"/>
              </w:rPr>
              <w:t>提供管理评审会议</w:t>
            </w:r>
            <w:r>
              <w:rPr>
                <w:rFonts w:hint="eastAsia"/>
                <w:sz w:val="21"/>
                <w:szCs w:val="21"/>
                <w:lang w:val="en-US" w:eastAsia="zh-CN"/>
              </w:rPr>
              <w:t>议程</w:t>
            </w:r>
            <w:r>
              <w:rPr>
                <w:rFonts w:hint="eastAsia"/>
                <w:sz w:val="21"/>
                <w:szCs w:val="21"/>
              </w:rPr>
              <w:t>：各部门负责人汇报了各部门的管理体系运行情况，管理者代表汇报了公司管理体系运行状况和内审不合格的整改情况，参会人员根据各部门的汇报情况展开讨论，总经理总结本次管理评审，就改进的决议作出了安排。</w:t>
            </w:r>
          </w:p>
          <w:p>
            <w:pPr>
              <w:rPr>
                <w:rFonts w:hint="default" w:eastAsia="宋体"/>
                <w:sz w:val="21"/>
                <w:szCs w:val="21"/>
                <w:lang w:val="en-US" w:eastAsia="zh-CN"/>
              </w:rPr>
            </w:pPr>
            <w:r>
              <w:rPr>
                <w:rFonts w:hint="eastAsia"/>
                <w:sz w:val="21"/>
                <w:szCs w:val="21"/>
              </w:rPr>
              <w:t>查看管理评审报告，批准：</w:t>
            </w:r>
            <w:r>
              <w:rPr>
                <w:rFonts w:hint="eastAsia"/>
                <w:sz w:val="21"/>
                <w:szCs w:val="21"/>
                <w:lang w:val="en-US" w:eastAsia="zh-CN"/>
              </w:rPr>
              <w:t>何清鑫</w:t>
            </w:r>
            <w:r>
              <w:rPr>
                <w:rFonts w:hint="eastAsia"/>
                <w:sz w:val="21"/>
                <w:szCs w:val="21"/>
              </w:rPr>
              <w:t xml:space="preserve"> 20</w:t>
            </w:r>
            <w:r>
              <w:rPr>
                <w:rFonts w:hint="eastAsia"/>
                <w:sz w:val="21"/>
                <w:szCs w:val="21"/>
                <w:lang w:val="en-US" w:eastAsia="zh-CN"/>
              </w:rPr>
              <w:t>20.12.15</w:t>
            </w:r>
          </w:p>
          <w:p>
            <w:pPr>
              <w:rPr>
                <w:rFonts w:hint="eastAsia"/>
                <w:sz w:val="21"/>
                <w:szCs w:val="21"/>
              </w:rPr>
            </w:pPr>
            <w:r>
              <w:rPr>
                <w:rFonts w:hint="eastAsia" w:ascii="Times New Roman" w:hAnsi="Times New Roman" w:eastAsia="宋体" w:cs="Times New Roman"/>
                <w:sz w:val="21"/>
                <w:szCs w:val="21"/>
              </w:rPr>
              <w:t>结论：</w:t>
            </w:r>
            <w:r>
              <w:rPr>
                <w:rFonts w:hint="eastAsia" w:ascii="Times New Roman" w:hAnsi="Times New Roman" w:eastAsia="宋体" w:cs="Times New Roman"/>
                <w:sz w:val="21"/>
                <w:szCs w:val="21"/>
                <w:lang w:val="en-US" w:eastAsia="zh-CN"/>
              </w:rPr>
              <w:t>经过本次管理评审的确认证实，公司已经运行的</w:t>
            </w:r>
            <w:r>
              <w:rPr>
                <w:rFonts w:hint="eastAsia" w:ascii="Times New Roman" w:hAnsi="Times New Roman" w:eastAsia="宋体" w:cs="Times New Roman"/>
                <w:sz w:val="21"/>
                <w:szCs w:val="21"/>
              </w:rPr>
              <w:t>GB/T24001-2016、GB/T45001-2020标准</w:t>
            </w:r>
            <w:r>
              <w:rPr>
                <w:rFonts w:hint="eastAsia" w:ascii="Times New Roman" w:hAnsi="Times New Roman" w:eastAsia="宋体" w:cs="Times New Roman"/>
                <w:sz w:val="21"/>
                <w:szCs w:val="21"/>
                <w:lang w:val="en-US" w:eastAsia="zh-CN"/>
              </w:rPr>
              <w:t>运行</w:t>
            </w:r>
            <w:r>
              <w:rPr>
                <w:rFonts w:hint="eastAsia" w:ascii="Times New Roman" w:hAnsi="Times New Roman" w:eastAsia="宋体" w:cs="Times New Roman"/>
                <w:sz w:val="21"/>
                <w:szCs w:val="21"/>
              </w:rPr>
              <w:t>管理方针、目标、管理体系的适宜性、充分性及有效性</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希望各部门按照内审、管理评审及整改的标准继续做好工作，大家在各自的岗位上再接再厉，按照标准要求，不断的持续改进我们的工作，为全面实现公司的管理方针和目标而努力奋斗！</w:t>
            </w:r>
          </w:p>
          <w:p>
            <w:pPr>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sz w:val="21"/>
                <w:szCs w:val="21"/>
              </w:rPr>
              <w:t>持续改进：</w:t>
            </w:r>
            <w:r>
              <w:rPr>
                <w:rFonts w:hint="eastAsia" w:ascii="Times New Roman" w:hAnsi="Times New Roman" w:eastAsia="宋体" w:cs="Times New Roman"/>
                <w:sz w:val="21"/>
                <w:szCs w:val="21"/>
                <w:lang w:val="en-US" w:eastAsia="zh-CN"/>
              </w:rPr>
              <w:t>1、对新进员工进行岗位培训， 并考核 ；2、每月相关人员对办公室的设备进行保养和点检措施；3、文件记录的管控需要加强。已实施。</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体系的运行现状及改进的要求</w:t>
            </w:r>
          </w:p>
        </w:tc>
        <w:tc>
          <w:tcPr>
            <w:tcW w:w="0" w:type="auto"/>
            <w:vAlign w:val="top"/>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p>
          <w:p>
            <w:pPr>
              <w:rPr>
                <w:rFonts w:hint="eastAsia" w:ascii="宋体" w:hAnsi="宋体" w:eastAsia="宋体" w:cs="Times New Roman"/>
                <w:kern w:val="2"/>
                <w:sz w:val="21"/>
                <w:szCs w:val="21"/>
                <w:lang w:val="en-US" w:eastAsia="zh-CN" w:bidi="ar-SA"/>
              </w:rPr>
            </w:pPr>
            <w:r>
              <w:rPr>
                <w:rFonts w:hint="eastAsia" w:ascii="宋体" w:hAnsi="宋体"/>
                <w:szCs w:val="21"/>
              </w:rPr>
              <w:t>10.1</w:t>
            </w:r>
          </w:p>
        </w:tc>
        <w:tc>
          <w:tcPr>
            <w:tcW w:w="0" w:type="auto"/>
            <w:vAlign w:val="top"/>
          </w:tcPr>
          <w:p>
            <w:pPr>
              <w:rPr>
                <w:rFonts w:hint="eastAsia"/>
                <w:sz w:val="21"/>
                <w:szCs w:val="21"/>
              </w:rPr>
            </w:pPr>
            <w:r>
              <w:rPr>
                <w:rFonts w:hint="eastAsia"/>
                <w:sz w:val="21"/>
                <w:szCs w:val="21"/>
              </w:rPr>
              <w:t>查公司在建立、实施管理体系中：</w:t>
            </w:r>
          </w:p>
          <w:p>
            <w:pPr>
              <w:rPr>
                <w:rFonts w:hint="eastAsia"/>
                <w:sz w:val="21"/>
                <w:szCs w:val="21"/>
              </w:rPr>
            </w:pPr>
            <w:r>
              <w:rPr>
                <w:rFonts w:hint="eastAsia"/>
                <w:sz w:val="21"/>
                <w:szCs w:val="21"/>
              </w:rPr>
              <w:t>a.制订各种控制程序文件；</w:t>
            </w:r>
          </w:p>
          <w:p>
            <w:pPr>
              <w:rPr>
                <w:rFonts w:hint="eastAsia"/>
                <w:sz w:val="21"/>
                <w:szCs w:val="21"/>
              </w:rPr>
            </w:pPr>
            <w:r>
              <w:rPr>
                <w:rFonts w:hint="eastAsia"/>
                <w:sz w:val="21"/>
                <w:szCs w:val="21"/>
              </w:rPr>
              <w:t>b.通过内审、管理评审评价管理体系的符合性；</w:t>
            </w:r>
          </w:p>
          <w:p>
            <w:pPr>
              <w:rPr>
                <w:rFonts w:hint="eastAsia" w:ascii="宋体" w:hAnsi="宋体" w:eastAsia="宋体" w:cs="Times New Roman"/>
                <w:kern w:val="2"/>
                <w:sz w:val="21"/>
                <w:szCs w:val="21"/>
                <w:lang w:val="en-US" w:eastAsia="zh-CN" w:bidi="ar-SA"/>
              </w:rPr>
            </w:pPr>
            <w:r>
              <w:rPr>
                <w:rFonts w:hint="eastAsia"/>
                <w:sz w:val="21"/>
                <w:szCs w:val="21"/>
              </w:rPr>
              <w:t>c.通过环境绩效的监视测量评价生产服务过程涉及环境管理的符合性；并通过日常数据分析，采取纠正、预防措施，达到持续改进目的</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持续改进</w:t>
            </w:r>
          </w:p>
        </w:tc>
        <w:tc>
          <w:tcPr>
            <w:tcW w:w="0" w:type="auto"/>
            <w:vAlign w:val="top"/>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p>
          <w:p>
            <w:pPr>
              <w:rPr>
                <w:rFonts w:hint="eastAsia" w:ascii="宋体" w:hAnsi="宋体" w:eastAsia="宋体" w:cs="Times New Roman"/>
                <w:kern w:val="2"/>
                <w:sz w:val="21"/>
                <w:szCs w:val="21"/>
                <w:lang w:val="en-US" w:eastAsia="zh-CN" w:bidi="ar-SA"/>
              </w:rPr>
            </w:pPr>
            <w:r>
              <w:rPr>
                <w:rFonts w:hint="eastAsia" w:ascii="宋体" w:hAnsi="宋体"/>
                <w:szCs w:val="21"/>
              </w:rPr>
              <w:t>10.3</w:t>
            </w:r>
          </w:p>
        </w:tc>
        <w:tc>
          <w:tcPr>
            <w:tcW w:w="0" w:type="auto"/>
            <w:vAlign w:val="top"/>
          </w:tcPr>
          <w:p>
            <w:pPr>
              <w:rPr>
                <w:rFonts w:hint="eastAsia"/>
                <w:sz w:val="21"/>
                <w:szCs w:val="21"/>
              </w:rPr>
            </w:pPr>
            <w:r>
              <w:rPr>
                <w:rFonts w:hint="eastAsia"/>
                <w:sz w:val="21"/>
                <w:szCs w:val="21"/>
              </w:rPr>
              <w:t>查持续改进：a. 通过管理体系运行，管理方针、目标的实施，内审、管理评审进行持续改进；</w:t>
            </w:r>
          </w:p>
          <w:p>
            <w:pPr>
              <w:rPr>
                <w:rFonts w:hint="eastAsia"/>
                <w:sz w:val="21"/>
                <w:szCs w:val="21"/>
              </w:rPr>
            </w:pPr>
            <w:r>
              <w:rPr>
                <w:rFonts w:hint="eastAsia"/>
                <w:sz w:val="21"/>
                <w:szCs w:val="21"/>
              </w:rPr>
              <w:t>b. 通过数据分析、纠正、预防措施实施达到持续改进；</w:t>
            </w:r>
          </w:p>
          <w:p>
            <w:pPr>
              <w:rPr>
                <w:rFonts w:hint="eastAsia"/>
                <w:sz w:val="21"/>
                <w:szCs w:val="21"/>
              </w:rPr>
            </w:pPr>
            <w:r>
              <w:rPr>
                <w:rFonts w:hint="eastAsia"/>
                <w:sz w:val="21"/>
                <w:szCs w:val="21"/>
              </w:rPr>
              <w:t>c. 通过</w:t>
            </w:r>
            <w:r>
              <w:rPr>
                <w:rFonts w:hint="eastAsia"/>
                <w:sz w:val="21"/>
                <w:szCs w:val="21"/>
                <w:lang w:val="en-US" w:eastAsia="zh-CN"/>
              </w:rPr>
              <w:t>定期监测</w:t>
            </w:r>
            <w:r>
              <w:rPr>
                <w:rFonts w:hint="eastAsia"/>
                <w:sz w:val="21"/>
                <w:szCs w:val="21"/>
              </w:rPr>
              <w:t>，改进、提高</w:t>
            </w:r>
            <w:r>
              <w:rPr>
                <w:rFonts w:hint="eastAsia"/>
                <w:sz w:val="21"/>
                <w:szCs w:val="21"/>
                <w:lang w:val="en-US" w:eastAsia="zh-CN"/>
              </w:rPr>
              <w:t>环保绩效</w:t>
            </w:r>
            <w:r>
              <w:rPr>
                <w:rFonts w:hint="eastAsia"/>
                <w:sz w:val="21"/>
                <w:szCs w:val="21"/>
              </w:rPr>
              <w:t>，满足</w:t>
            </w:r>
            <w:r>
              <w:rPr>
                <w:rFonts w:hint="eastAsia"/>
                <w:sz w:val="21"/>
                <w:szCs w:val="21"/>
                <w:lang w:val="en-US" w:eastAsia="zh-CN"/>
              </w:rPr>
              <w:t>社会</w:t>
            </w:r>
            <w:r>
              <w:rPr>
                <w:rFonts w:hint="eastAsia"/>
                <w:sz w:val="21"/>
                <w:szCs w:val="21"/>
              </w:rPr>
              <w:t>需求，达到持续改进的目的。</w:t>
            </w:r>
          </w:p>
          <w:p>
            <w:pPr>
              <w:rPr>
                <w:rFonts w:hint="eastAsia" w:ascii="宋体" w:hAnsi="宋体" w:eastAsia="宋体" w:cs="Times New Roman"/>
                <w:kern w:val="2"/>
                <w:sz w:val="21"/>
                <w:szCs w:val="21"/>
                <w:lang w:val="en-US" w:eastAsia="zh-CN" w:bidi="ar-SA"/>
              </w:rPr>
            </w:pPr>
            <w:r>
              <w:rPr>
                <w:rFonts w:hint="eastAsia"/>
                <w:sz w:val="21"/>
                <w:szCs w:val="21"/>
              </w:rPr>
              <w:t>管理评审提出改进措施：</w:t>
            </w:r>
            <w:r>
              <w:rPr>
                <w:rFonts w:hint="eastAsia" w:ascii="Times New Roman" w:hAnsi="Times New Roman" w:eastAsia="宋体" w:cs="Times New Roman"/>
                <w:sz w:val="21"/>
                <w:szCs w:val="21"/>
                <w:lang w:val="en-US" w:eastAsia="zh-CN"/>
              </w:rPr>
              <w:t>1、对新进员工进行岗位培训， 并考核 ；2、每月相关人员对办公室的设备进行保养和点检措施；3、文件记录的管控需要加强。已实施。</w:t>
            </w:r>
          </w:p>
        </w:tc>
        <w:tc>
          <w:tcPr>
            <w:tcW w:w="0" w:type="auto"/>
          </w:tcPr>
          <w:p/>
        </w:tc>
      </w:tr>
    </w:tbl>
    <w:p/>
    <w:p/>
    <w:p/>
    <w:p/>
    <w:p/>
    <w:p>
      <w:r>
        <w:ptab w:relativeTo="margin" w:alignment="center" w:leader="non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960"/>
        <w:gridCol w:w="1001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50" w:type="dxa"/>
            <w:vMerge w:val="restart"/>
            <w:vAlign w:val="center"/>
          </w:tcPr>
          <w:p>
            <w:pPr>
              <w:rPr>
                <w:rFonts w:ascii="Times New Roman" w:hAnsi="Times New Roman" w:eastAsia="宋体" w:cs="Times New Roman"/>
              </w:rPr>
            </w:pPr>
            <w:r>
              <w:rPr>
                <w:rFonts w:hint="eastAsia" w:ascii="Times New Roman" w:hAnsi="Times New Roman" w:eastAsia="宋体" w:cs="Times New Roman"/>
              </w:rPr>
              <w:t>过程与活动、</w:t>
            </w:r>
          </w:p>
          <w:p>
            <w:pPr>
              <w:rPr>
                <w:rFonts w:ascii="Times New Roman" w:hAnsi="Times New Roman" w:eastAsia="宋体" w:cs="Times New Roman"/>
              </w:rPr>
            </w:pPr>
            <w:r>
              <w:rPr>
                <w:rFonts w:hint="eastAsia" w:ascii="Times New Roman" w:hAnsi="Times New Roman" w:eastAsia="宋体" w:cs="Times New Roman"/>
              </w:rPr>
              <w:t>抽样计划</w:t>
            </w:r>
          </w:p>
        </w:tc>
        <w:tc>
          <w:tcPr>
            <w:tcW w:w="960" w:type="dxa"/>
            <w:vMerge w:val="restart"/>
            <w:vAlign w:val="center"/>
          </w:tcPr>
          <w:p>
            <w:pPr>
              <w:rPr>
                <w:rFonts w:ascii="Times New Roman" w:hAnsi="Times New Roman" w:eastAsia="宋体" w:cs="Times New Roman"/>
              </w:rPr>
            </w:pPr>
            <w:r>
              <w:rPr>
                <w:rFonts w:hint="eastAsia" w:ascii="Times New Roman" w:hAnsi="Times New Roman" w:eastAsia="宋体" w:cs="Times New Roman"/>
              </w:rPr>
              <w:t>涉及条款</w:t>
            </w:r>
          </w:p>
        </w:tc>
        <w:tc>
          <w:tcPr>
            <w:tcW w:w="10014" w:type="dxa"/>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rPr>
              <w:t>受审核部门：</w:t>
            </w:r>
            <w:r>
              <w:rPr>
                <w:rFonts w:hint="eastAsia" w:ascii="Times New Roman" w:hAnsi="Times New Roman" w:eastAsia="宋体" w:cs="Times New Roman"/>
                <w:lang w:val="en-US" w:eastAsia="zh-CN"/>
              </w:rPr>
              <w:t>综合</w:t>
            </w:r>
            <w:r>
              <w:rPr>
                <w:rFonts w:hint="eastAsia" w:ascii="Times New Roman" w:hAnsi="Times New Roman" w:eastAsia="宋体" w:cs="Times New Roman"/>
              </w:rPr>
              <w:t>部</w:t>
            </w:r>
            <w:r>
              <w:rPr>
                <w:rFonts w:ascii="Times New Roman" w:hAnsi="Times New Roman" w:eastAsia="宋体" w:cs="Times New Roman"/>
              </w:rPr>
              <w:t xml:space="preserve">     </w:t>
            </w:r>
            <w:r>
              <w:rPr>
                <w:rFonts w:hint="eastAsia" w:ascii="Times New Roman" w:hAnsi="Times New Roman" w:eastAsia="宋体" w:cs="Times New Roman"/>
              </w:rPr>
              <w:t>主管领导</w:t>
            </w:r>
            <w:r>
              <w:rPr>
                <w:rFonts w:hint="eastAsia" w:cs="Times New Roman"/>
                <w:lang w:val="en-US" w:eastAsia="zh-CN"/>
              </w:rPr>
              <w:t>/陪同人员</w:t>
            </w:r>
            <w:r>
              <w:rPr>
                <w:rFonts w:hint="eastAsia" w:ascii="Times New Roman" w:hAnsi="Times New Roman" w:eastAsia="宋体" w:cs="Times New Roman"/>
              </w:rPr>
              <w:t>：</w:t>
            </w:r>
            <w:r>
              <w:rPr>
                <w:rFonts w:hint="eastAsia" w:cs="Times New Roman"/>
                <w:lang w:val="en-US" w:eastAsia="zh-CN"/>
              </w:rPr>
              <w:t>欧阳炜煌</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50" w:type="dxa"/>
            <w:vMerge w:val="continue"/>
            <w:vAlign w:val="center"/>
          </w:tcPr>
          <w:p>
            <w:pPr>
              <w:rPr>
                <w:rFonts w:ascii="Times New Roman" w:hAnsi="Times New Roman" w:eastAsia="宋体" w:cs="Times New Roman"/>
              </w:rPr>
            </w:pPr>
          </w:p>
        </w:tc>
        <w:tc>
          <w:tcPr>
            <w:tcW w:w="960" w:type="dxa"/>
            <w:vMerge w:val="continue"/>
            <w:vAlign w:val="center"/>
          </w:tcPr>
          <w:p>
            <w:pPr>
              <w:rPr>
                <w:rFonts w:ascii="Times New Roman" w:hAnsi="Times New Roman" w:eastAsia="宋体" w:cs="Times New Roman"/>
              </w:rPr>
            </w:pPr>
          </w:p>
        </w:tc>
        <w:tc>
          <w:tcPr>
            <w:tcW w:w="10014" w:type="dxa"/>
            <w:vAlign w:val="center"/>
          </w:tcPr>
          <w:p>
            <w:pPr>
              <w:rPr>
                <w:rFonts w:hint="default"/>
                <w:lang w:val="en-US" w:eastAsia="zh-CN"/>
              </w:rPr>
            </w:pPr>
            <w:r>
              <w:rPr>
                <w:rFonts w:hint="eastAsia"/>
              </w:rPr>
              <w:t>审核员：</w:t>
            </w:r>
            <w:r>
              <w:rPr>
                <w:rFonts w:hint="eastAsia"/>
                <w:lang w:val="en-US" w:eastAsia="zh-CN"/>
              </w:rPr>
              <w:t>李蒙生</w:t>
            </w:r>
            <w:r>
              <w:t xml:space="preserve">       </w:t>
            </w:r>
            <w:r>
              <w:rPr>
                <w:rFonts w:hint="eastAsia"/>
              </w:rPr>
              <w:t>审核时间：</w:t>
            </w:r>
            <w:r>
              <w:rPr>
                <w:rFonts w:hint="eastAsia"/>
                <w:lang w:val="en-US" w:eastAsia="zh-CN"/>
              </w:rPr>
              <w:t>2021.5.30</w:t>
            </w:r>
          </w:p>
        </w:tc>
        <w:tc>
          <w:tcPr>
            <w:tcW w:w="1585" w:type="dxa"/>
            <w:vMerge w:val="continue"/>
            <w:vAlign w:val="center"/>
          </w:tcPr>
          <w:p>
            <w:pPr>
              <w:widowControl/>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50" w:type="dxa"/>
            <w:vMerge w:val="continue"/>
            <w:vAlign w:val="center"/>
          </w:tcPr>
          <w:p>
            <w:pPr>
              <w:rPr>
                <w:rFonts w:ascii="Times New Roman" w:hAnsi="Times New Roman" w:eastAsia="宋体" w:cs="Times New Roman"/>
              </w:rPr>
            </w:pPr>
          </w:p>
        </w:tc>
        <w:tc>
          <w:tcPr>
            <w:tcW w:w="960" w:type="dxa"/>
            <w:vMerge w:val="continue"/>
            <w:vAlign w:val="center"/>
          </w:tcPr>
          <w:p>
            <w:pPr>
              <w:rPr>
                <w:rFonts w:ascii="Times New Roman" w:hAnsi="Times New Roman" w:eastAsia="宋体" w:cs="Times New Roman"/>
              </w:rPr>
            </w:pPr>
          </w:p>
        </w:tc>
        <w:tc>
          <w:tcPr>
            <w:tcW w:w="10014" w:type="dxa"/>
            <w:vAlign w:val="center"/>
          </w:tcPr>
          <w:p>
            <w:pPr>
              <w:spacing w:line="300" w:lineRule="exact"/>
              <w:rPr>
                <w:rFonts w:hint="eastAsia" w:ascii="Times New Roman" w:hAnsi="Times New Roman" w:cs="Times New Roman"/>
                <w:sz w:val="21"/>
                <w:szCs w:val="21"/>
                <w:lang w:val="en-US" w:eastAsia="zh-CN"/>
              </w:rPr>
            </w:pPr>
            <w:r>
              <w:rPr>
                <w:rFonts w:hint="eastAsia" w:ascii="Times New Roman" w:hAnsi="Times New Roman" w:eastAsia="宋体" w:cs="Times New Roman"/>
              </w:rPr>
              <w:t>审核条款：</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w:t>
            </w:r>
            <w:r>
              <w:rPr>
                <w:rFonts w:hint="eastAsia" w:ascii="Times New Roman" w:hAnsi="Times New Roman" w:cs="Times New Roman"/>
                <w:sz w:val="21"/>
                <w:szCs w:val="21"/>
                <w:lang w:val="en-US" w:eastAsia="zh-CN"/>
              </w:rPr>
              <w:t>6.1.3</w:t>
            </w:r>
            <w:r>
              <w:rPr>
                <w:rFonts w:hint="default" w:ascii="Times New Roman" w:hAnsi="Times New Roman" w:eastAsia="宋体" w:cs="Times New Roman"/>
                <w:sz w:val="21"/>
                <w:szCs w:val="21"/>
              </w:rPr>
              <w:t>/7.2/7.3/7.4/7.5/8.1/8.2/</w:t>
            </w:r>
            <w:r>
              <w:rPr>
                <w:rFonts w:hint="eastAsia" w:ascii="Times New Roman" w:hAnsi="Times New Roman" w:cs="Times New Roman"/>
                <w:sz w:val="21"/>
                <w:szCs w:val="21"/>
                <w:lang w:val="en-US" w:eastAsia="zh-CN"/>
              </w:rPr>
              <w:t>9.1.1</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9.1.2/</w:t>
            </w:r>
            <w:r>
              <w:rPr>
                <w:rFonts w:hint="default" w:ascii="Times New Roman" w:hAnsi="Times New Roman" w:eastAsia="宋体" w:cs="Times New Roman"/>
                <w:sz w:val="21"/>
                <w:szCs w:val="21"/>
              </w:rPr>
              <w:t>9.2/10.2</w:t>
            </w:r>
            <w:r>
              <w:rPr>
                <w:rFonts w:hint="eastAsia" w:cs="Times New Roman"/>
                <w:sz w:val="21"/>
                <w:szCs w:val="21"/>
                <w:lang w:eastAsia="zh-CN"/>
              </w:rPr>
              <w:t>；</w:t>
            </w:r>
          </w:p>
          <w:p>
            <w:pPr>
              <w:rPr>
                <w:rFonts w:ascii="Times New Roman" w:hAnsi="Times New Roman" w:eastAsia="宋体" w:cs="Times New Roman"/>
              </w:rPr>
            </w:pPr>
            <w:r>
              <w:rPr>
                <w:rFonts w:hint="eastAsia" w:cs="Times New Roman"/>
                <w:sz w:val="21"/>
                <w:szCs w:val="21"/>
                <w:lang w:val="en-US" w:eastAsia="zh-CN"/>
              </w:rPr>
              <w:t>O5.4</w:t>
            </w:r>
          </w:p>
        </w:tc>
        <w:tc>
          <w:tcPr>
            <w:tcW w:w="1585" w:type="dxa"/>
            <w:vMerge w:val="continue"/>
            <w:vAlign w:val="center"/>
          </w:tcPr>
          <w:p>
            <w:pPr>
              <w:widowControl/>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2150"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960" w:type="dxa"/>
          </w:tcPr>
          <w:p>
            <w:pPr>
              <w:spacing w:line="360" w:lineRule="auto"/>
              <w:rPr>
                <w:rFonts w:ascii="楷体" w:hAnsi="楷体" w:eastAsia="楷体" w:cs="Arial"/>
                <w:sz w:val="24"/>
                <w:szCs w:val="24"/>
              </w:rPr>
            </w:pPr>
            <w:r>
              <w:rPr>
                <w:rFonts w:ascii="楷体" w:hAnsi="楷体" w:eastAsia="楷体" w:cs="Arial"/>
                <w:sz w:val="24"/>
                <w:szCs w:val="24"/>
              </w:rPr>
              <w:t>EO 5.3</w:t>
            </w:r>
          </w:p>
        </w:tc>
        <w:tc>
          <w:tcPr>
            <w:tcW w:w="10014" w:type="dxa"/>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审核了解到部门主要负责：</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a)负责文件、记录的控制、管理；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b)负责进行员工岗位能力考核、制定并实施公司培训计划及有效性评价；</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c)负责组织进行与与顾客的沟通</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d)负责采购控制；</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f)负责管理评审的准备工作，收集管理评审所需资料并保存。</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g)负责组织内部审核的实施，负责与内审有关文件的收发，整理、保存内审记录；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h)负责公司环境和职业健康安全管理资金的及时提供；</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i)负责公司财务的管理和资金的管理与运作；</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j)负责职工医疗、养老、失业、生育、工伤保险等基金的交纳和管理；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k)向分管领导和管理评审报告本部门管理体系运行情况和改进建议</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l)</w:t>
            </w:r>
            <w:r>
              <w:rPr>
                <w:rFonts w:hint="eastAsia" w:ascii="Times New Roman" w:hAnsi="Times New Roman" w:eastAsia="宋体" w:cs="Times New Roman"/>
                <w:sz w:val="21"/>
                <w:szCs w:val="21"/>
              </w:rPr>
              <w:t>负责组织相关部门识别公司及各部门的危险源，并制定措施，进行控制；</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m)负责组织相关部门收集、识别、更新公司适用的</w:t>
            </w:r>
            <w:r>
              <w:rPr>
                <w:rFonts w:hint="eastAsia" w:ascii="Times New Roman" w:hAnsi="Times New Roman" w:eastAsia="宋体" w:cs="Times New Roman"/>
                <w:sz w:val="21"/>
                <w:szCs w:val="21"/>
                <w:lang w:val="en-US" w:eastAsia="zh-CN"/>
              </w:rPr>
              <w:t>环境、</w:t>
            </w:r>
            <w:r>
              <w:rPr>
                <w:rFonts w:hint="eastAsia" w:ascii="Times New Roman" w:hAnsi="Times New Roman" w:eastAsia="宋体" w:cs="Times New Roman"/>
                <w:sz w:val="21"/>
                <w:szCs w:val="21"/>
              </w:rPr>
              <w:t>职业健康安全法律法规；</w:t>
            </w:r>
          </w:p>
          <w:p>
            <w:pPr>
              <w:rPr>
                <w:rFonts w:ascii="楷体" w:hAnsi="楷体" w:eastAsia="楷体"/>
                <w:sz w:val="24"/>
                <w:szCs w:val="24"/>
              </w:rPr>
            </w:pPr>
            <w:r>
              <w:rPr>
                <w:rFonts w:hint="eastAsia" w:ascii="Times New Roman" w:hAnsi="Times New Roman" w:eastAsia="宋体" w:cs="Times New Roman"/>
                <w:sz w:val="21"/>
                <w:szCs w:val="21"/>
              </w:rPr>
              <w:t>n)负责公司的消防日常管理，制订应急预案，组织消防演练。</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0" w:hRule="atLeast"/>
        </w:trPr>
        <w:tc>
          <w:tcPr>
            <w:tcW w:w="2150" w:type="dxa"/>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目标和方案</w:t>
            </w:r>
          </w:p>
        </w:tc>
        <w:tc>
          <w:tcPr>
            <w:tcW w:w="960"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EO 6.2</w:t>
            </w:r>
          </w:p>
        </w:tc>
        <w:tc>
          <w:tcPr>
            <w:tcW w:w="10014"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综合部管理目标：</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固体废弃物分类管理，处置率100%；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杜绝火灾事故。</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触电事故为0次/年;</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火灾事故为0次/年；</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交通意外事故为0次/年。</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提供有2021年目标达成统计表，</w:t>
            </w: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21年1-4月，</w:t>
            </w:r>
            <w:r>
              <w:rPr>
                <w:rFonts w:hint="eastAsia" w:ascii="Times New Roman" w:hAnsi="Times New Roman" w:cs="Times New Roman"/>
                <w:sz w:val="21"/>
                <w:szCs w:val="21"/>
              </w:rPr>
              <w:t>部门管理目标已全部完成</w:t>
            </w:r>
          </w:p>
          <w:p>
            <w:pPr>
              <w:rPr>
                <w:rFonts w:hint="eastAsia" w:ascii="Times New Roman" w:hAnsi="Times New Roman" w:cs="Times New Roman"/>
                <w:sz w:val="21"/>
                <w:szCs w:val="21"/>
              </w:rPr>
            </w:pPr>
            <w:r>
              <w:rPr>
                <w:rFonts w:hint="eastAsia" w:ascii="Times New Roman" w:hAnsi="Times New Roman" w:cs="Times New Roman"/>
                <w:sz w:val="21"/>
                <w:szCs w:val="21"/>
              </w:rPr>
              <w:t>环境和职业健康安全体系建立了管理方案，查管理方案表：</w:t>
            </w:r>
          </w:p>
          <w:p>
            <w:pPr>
              <w:rPr>
                <w:rFonts w:hint="eastAsia" w:ascii="Times New Roman" w:hAnsi="Times New Roman" w:cs="Times New Roman"/>
                <w:sz w:val="21"/>
                <w:szCs w:val="21"/>
              </w:rPr>
            </w:pPr>
            <w:r>
              <w:rPr>
                <w:rFonts w:hint="eastAsia" w:ascii="Times New Roman" w:hAnsi="Times New Roman" w:cs="Times New Roman"/>
                <w:sz w:val="21"/>
                <w:szCs w:val="21"/>
              </w:rPr>
              <w:t>制定了《目标指标</w:t>
            </w:r>
            <w:r>
              <w:rPr>
                <w:rFonts w:hint="eastAsia" w:ascii="Times New Roman" w:hAnsi="Times New Roman" w:cs="Times New Roman"/>
                <w:sz w:val="21"/>
                <w:szCs w:val="21"/>
                <w:lang w:val="en-US" w:eastAsia="zh-CN"/>
              </w:rPr>
              <w:t>及</w:t>
            </w:r>
            <w:r>
              <w:rPr>
                <w:rFonts w:hint="eastAsia" w:ascii="Times New Roman" w:hAnsi="Times New Roman" w:cs="Times New Roman"/>
                <w:sz w:val="21"/>
                <w:szCs w:val="21"/>
              </w:rPr>
              <w:t>管理方案》规定了实现目标的方法、职责、资金和时间表，基本合理。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：杜绝重伤及以上人身伤亡事故：</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方法：1、在办公区域、生产区域设置防触电警示牌。</w:t>
            </w:r>
          </w:p>
          <w:p>
            <w:pPr>
              <w:ind w:firstLine="630" w:firstLineChars="3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2、管理层组织防触电培训。</w:t>
            </w:r>
          </w:p>
          <w:p>
            <w:pPr>
              <w:ind w:firstLine="630" w:firstLineChars="3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3、完善制定人员伤害应急预案，成立应急小组；</w:t>
            </w:r>
          </w:p>
          <w:p>
            <w:pPr>
              <w:ind w:firstLine="630" w:firstLineChars="3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4、对有电器运行的区域加强监督及防范；</w:t>
            </w:r>
          </w:p>
          <w:p>
            <w:pPr>
              <w:ind w:firstLine="630" w:firstLineChars="30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5、教育员工，不得无证驾驶车辆、禁止酒后驾车、遵守交通规则等。</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责任部门：</w:t>
            </w:r>
            <w:r>
              <w:rPr>
                <w:rFonts w:hint="eastAsia" w:ascii="Times New Roman" w:hAnsi="Times New Roman" w:eastAsia="宋体" w:cs="Times New Roman"/>
                <w:sz w:val="21"/>
                <w:szCs w:val="21"/>
                <w:lang w:val="en-US" w:eastAsia="zh-CN"/>
              </w:rPr>
              <w:t>综合部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时间：2021.1.1-2021.12.31；资金预算：1000元</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抽:2、杜绝火灾事故；</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方法:1、办公区域，设置安全警示牌。</w:t>
            </w:r>
          </w:p>
          <w:p>
            <w:pPr>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2、管理层组织培训。</w:t>
            </w:r>
          </w:p>
          <w:p>
            <w:pPr>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3、预备相关的消防器材；</w:t>
            </w:r>
          </w:p>
          <w:p>
            <w:pPr>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4、安全用电，禁止使用大功率电器。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责任部门：</w:t>
            </w:r>
            <w:r>
              <w:rPr>
                <w:rFonts w:hint="eastAsia" w:ascii="Times New Roman" w:hAnsi="Times New Roman" w:eastAsia="宋体" w:cs="Times New Roman"/>
                <w:sz w:val="21"/>
                <w:szCs w:val="21"/>
                <w:lang w:val="en-US" w:eastAsia="zh-CN"/>
              </w:rPr>
              <w:t>综合部</w:t>
            </w:r>
            <w:r>
              <w:rPr>
                <w:rFonts w:hint="eastAsia" w:ascii="Times New Roman" w:hAnsi="Times New Roman" w:eastAsia="宋体" w:cs="Times New Roman"/>
                <w:sz w:val="21"/>
                <w:szCs w:val="21"/>
              </w:rPr>
              <w:t>，资金</w:t>
            </w:r>
            <w:r>
              <w:rPr>
                <w:rFonts w:hint="eastAsia" w:ascii="Times New Roman" w:hAnsi="Times New Roman" w:eastAsia="宋体" w:cs="Times New Roman"/>
                <w:sz w:val="21"/>
                <w:szCs w:val="21"/>
                <w:lang w:val="en-US" w:eastAsia="zh-CN"/>
              </w:rPr>
              <w:t>预算：1000</w:t>
            </w:r>
            <w:r>
              <w:rPr>
                <w:rFonts w:hint="eastAsia" w:ascii="Times New Roman" w:hAnsi="Times New Roman" w:eastAsia="宋体" w:cs="Times New Roman"/>
                <w:sz w:val="21"/>
                <w:szCs w:val="21"/>
              </w:rPr>
              <w:t>元，</w:t>
            </w:r>
            <w:r>
              <w:rPr>
                <w:rFonts w:hint="eastAsia" w:ascii="Times New Roman" w:hAnsi="Times New Roman" w:eastAsia="宋体" w:cs="Times New Roman"/>
                <w:sz w:val="21"/>
                <w:szCs w:val="21"/>
                <w:lang w:val="en-US" w:eastAsia="zh-CN"/>
              </w:rPr>
              <w:t>时间：2021.1.1-2021.12.31；</w:t>
            </w:r>
          </w:p>
          <w:p>
            <w:pPr>
              <w:spacing w:line="360" w:lineRule="auto"/>
              <w:rPr>
                <w:rFonts w:ascii="楷体" w:hAnsi="楷体" w:eastAsia="楷体" w:cs="宋体"/>
                <w:sz w:val="24"/>
                <w:szCs w:val="24"/>
              </w:rPr>
            </w:pPr>
            <w:r>
              <w:rPr>
                <w:rFonts w:hint="eastAsia" w:ascii="Times New Roman" w:hAnsi="Times New Roman" w:cs="Times New Roman"/>
                <w:sz w:val="21"/>
                <w:szCs w:val="21"/>
              </w:rPr>
              <w:t>制定的指标和管理方案基本可行。</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50" w:type="dxa"/>
            <w:vAlign w:val="center"/>
          </w:tcPr>
          <w:p>
            <w:pPr>
              <w:rPr>
                <w:rFonts w:hint="eastAsia" w:ascii="Times New Roman" w:hAnsi="Times New Roman" w:eastAsia="宋体" w:cs="Times New Roman"/>
                <w:b/>
                <w:bCs/>
                <w:kern w:val="2"/>
                <w:sz w:val="21"/>
                <w:lang w:val="en-US" w:eastAsia="zh-CN" w:bidi="ar-SA"/>
              </w:rPr>
            </w:pPr>
            <w:r>
              <w:rPr>
                <w:rFonts w:hint="eastAsia" w:cs="宋体"/>
              </w:rPr>
              <w:t>资源提供</w:t>
            </w:r>
          </w:p>
        </w:tc>
        <w:tc>
          <w:tcPr>
            <w:tcW w:w="960" w:type="dxa"/>
            <w:vAlign w:val="center"/>
          </w:tcPr>
          <w:p>
            <w:pPr>
              <w:rPr>
                <w:rFonts w:ascii="Times New Roman" w:hAnsi="Times New Roman" w:eastAsia="宋体" w:cs="Times New Roman"/>
                <w:b/>
                <w:bCs/>
                <w:kern w:val="2"/>
                <w:sz w:val="21"/>
                <w:lang w:val="en-US" w:eastAsia="zh-CN" w:bidi="ar-SA"/>
              </w:rPr>
            </w:pPr>
            <w:r>
              <w:rPr>
                <w:rFonts w:hint="eastAsia"/>
                <w:lang w:val="en-US" w:eastAsia="zh-CN"/>
              </w:rPr>
              <w:t>EO</w:t>
            </w:r>
            <w:r>
              <w:t>7.1</w:t>
            </w:r>
          </w:p>
        </w:tc>
        <w:tc>
          <w:tcPr>
            <w:tcW w:w="10014" w:type="dxa"/>
            <w:vAlign w:val="center"/>
          </w:tcPr>
          <w:p>
            <w:r>
              <w:rPr>
                <w:rFonts w:hint="eastAsia" w:cs="宋体"/>
              </w:rPr>
              <w:t>公司为了实施管理体系并持续改进其有效性，增强顾客满意度，提供了各方面的资源保证。</w:t>
            </w:r>
          </w:p>
          <w:p>
            <w:r>
              <w:t xml:space="preserve">a. </w:t>
            </w:r>
            <w:r>
              <w:rPr>
                <w:rFonts w:hint="eastAsia" w:cs="宋体"/>
              </w:rPr>
              <w:t>人力资源：职工队伍相对稳定，</w:t>
            </w:r>
            <w:r>
              <w:rPr>
                <w:rFonts w:hint="eastAsia" w:cs="宋体"/>
                <w:lang w:eastAsia="zh-CN"/>
              </w:rPr>
              <w:t>体系覆盖人数</w:t>
            </w:r>
            <w:r>
              <w:rPr>
                <w:rFonts w:hint="eastAsia" w:cs="宋体"/>
                <w:lang w:val="en-US" w:eastAsia="zh-CN"/>
              </w:rPr>
              <w:t>15人，</w:t>
            </w:r>
            <w:r>
              <w:rPr>
                <w:rFonts w:hint="eastAsia" w:cs="宋体"/>
              </w:rPr>
              <w:t>均在</w:t>
            </w:r>
            <w:r>
              <w:rPr>
                <w:rFonts w:hint="eastAsia" w:cs="宋体"/>
                <w:lang w:val="en-US" w:eastAsia="zh-CN"/>
              </w:rPr>
              <w:t>相关行业</w:t>
            </w:r>
            <w:r>
              <w:rPr>
                <w:rFonts w:hint="eastAsia" w:cs="宋体"/>
              </w:rPr>
              <w:t>工作</w:t>
            </w:r>
            <w:r>
              <w:t>5</w:t>
            </w:r>
            <w:r>
              <w:rPr>
                <w:rFonts w:hint="eastAsia" w:cs="宋体"/>
              </w:rPr>
              <w:t>年以上，实践经验丰富；</w:t>
            </w:r>
          </w:p>
          <w:p>
            <w:pPr>
              <w:rPr>
                <w:color w:val="auto"/>
              </w:rPr>
            </w:pPr>
            <w:r>
              <w:t xml:space="preserve">b. </w:t>
            </w:r>
            <w:r>
              <w:rPr>
                <w:rFonts w:hint="eastAsia" w:cs="宋体"/>
              </w:rPr>
              <w:t>基础设施：</w:t>
            </w:r>
            <w:r>
              <w:rPr>
                <w:rFonts w:hint="eastAsia" w:cs="宋体"/>
                <w:color w:val="auto"/>
              </w:rPr>
              <w:t>主要设施：</w:t>
            </w:r>
            <w:r>
              <w:rPr>
                <w:rFonts w:hint="eastAsia"/>
                <w:color w:val="auto"/>
                <w:szCs w:val="22"/>
              </w:rPr>
              <w:t>办公桌</w:t>
            </w:r>
            <w:r>
              <w:rPr>
                <w:rFonts w:hint="eastAsia"/>
                <w:color w:val="auto"/>
                <w:szCs w:val="22"/>
                <w:lang w:eastAsia="zh-CN"/>
              </w:rPr>
              <w:t>、</w:t>
            </w:r>
            <w:r>
              <w:rPr>
                <w:rFonts w:hint="eastAsia"/>
                <w:color w:val="auto"/>
                <w:szCs w:val="22"/>
              </w:rPr>
              <w:t>办公椅</w:t>
            </w:r>
            <w:r>
              <w:rPr>
                <w:rFonts w:hint="eastAsia"/>
                <w:color w:val="auto"/>
                <w:szCs w:val="22"/>
                <w:lang w:eastAsia="zh-CN"/>
              </w:rPr>
              <w:t>、</w:t>
            </w:r>
            <w:r>
              <w:rPr>
                <w:rFonts w:hint="eastAsia"/>
                <w:color w:val="auto"/>
                <w:szCs w:val="22"/>
              </w:rPr>
              <w:t>客座椅</w:t>
            </w:r>
            <w:r>
              <w:rPr>
                <w:rFonts w:hint="eastAsia"/>
                <w:color w:val="auto"/>
                <w:szCs w:val="22"/>
                <w:lang w:eastAsia="zh-CN"/>
              </w:rPr>
              <w:t>、</w:t>
            </w:r>
            <w:r>
              <w:rPr>
                <w:rFonts w:hint="eastAsia"/>
                <w:color w:val="auto"/>
                <w:szCs w:val="22"/>
              </w:rPr>
              <w:t>电脑</w:t>
            </w:r>
            <w:r>
              <w:rPr>
                <w:rFonts w:hint="eastAsia"/>
                <w:color w:val="auto"/>
                <w:szCs w:val="22"/>
                <w:lang w:eastAsia="zh-CN"/>
              </w:rPr>
              <w:t>、</w:t>
            </w:r>
            <w:r>
              <w:rPr>
                <w:rFonts w:hint="eastAsia"/>
                <w:color w:val="auto"/>
                <w:szCs w:val="22"/>
              </w:rPr>
              <w:t>空调</w:t>
            </w:r>
            <w:r>
              <w:rPr>
                <w:rFonts w:hint="eastAsia"/>
                <w:color w:val="auto"/>
                <w:szCs w:val="22"/>
                <w:lang w:eastAsia="zh-CN"/>
              </w:rPr>
              <w:t>、</w:t>
            </w:r>
            <w:r>
              <w:rPr>
                <w:rFonts w:hint="eastAsia"/>
                <w:color w:val="auto"/>
                <w:szCs w:val="22"/>
              </w:rPr>
              <w:t>衣帽架</w:t>
            </w:r>
            <w:r>
              <w:rPr>
                <w:rFonts w:hint="eastAsia"/>
                <w:color w:val="auto"/>
                <w:szCs w:val="22"/>
                <w:lang w:eastAsia="zh-CN"/>
              </w:rPr>
              <w:t>、</w:t>
            </w:r>
            <w:r>
              <w:rPr>
                <w:rFonts w:hint="eastAsia"/>
                <w:color w:val="auto"/>
                <w:szCs w:val="22"/>
              </w:rPr>
              <w:t>书柜</w:t>
            </w:r>
            <w:r>
              <w:rPr>
                <w:rFonts w:hint="eastAsia"/>
                <w:color w:val="auto"/>
                <w:szCs w:val="22"/>
                <w:lang w:val="en-US" w:eastAsia="zh-CN"/>
              </w:rPr>
              <w:t>办公设备</w:t>
            </w:r>
            <w:r>
              <w:rPr>
                <w:rFonts w:hint="eastAsia" w:cs="宋体"/>
                <w:color w:val="auto"/>
              </w:rPr>
              <w:t>；</w:t>
            </w:r>
          </w:p>
          <w:p>
            <w:pPr>
              <w:rPr>
                <w:color w:val="auto"/>
              </w:rPr>
            </w:pPr>
            <w:r>
              <w:rPr>
                <w:color w:val="auto"/>
              </w:rPr>
              <w:t xml:space="preserve">c. </w:t>
            </w:r>
            <w:r>
              <w:rPr>
                <w:rFonts w:hint="eastAsia" w:cs="宋体"/>
                <w:color w:val="auto"/>
              </w:rPr>
              <w:t>工作环境：办公区域面积</w:t>
            </w:r>
            <w:r>
              <w:rPr>
                <w:rFonts w:hint="eastAsia" w:cs="宋体"/>
                <w:color w:val="auto"/>
                <w:lang w:eastAsia="zh-CN"/>
              </w:rPr>
              <w:t>约</w:t>
            </w:r>
            <w:r>
              <w:rPr>
                <w:rFonts w:hint="eastAsia" w:cs="宋体"/>
                <w:color w:val="auto"/>
                <w:lang w:val="en-US" w:eastAsia="zh-CN"/>
              </w:rPr>
              <w:t>20</w:t>
            </w:r>
            <w:r>
              <w:rPr>
                <w:color w:val="auto"/>
              </w:rPr>
              <w:t>0</w:t>
            </w:r>
            <w:r>
              <w:rPr>
                <w:rFonts w:hint="eastAsia" w:cs="宋体"/>
                <w:color w:val="auto"/>
              </w:rPr>
              <w:t>平米，布局合理，场所卫生干净整洁，工作环境良好</w:t>
            </w:r>
          </w:p>
          <w:p>
            <w:pPr>
              <w:rPr>
                <w:color w:val="auto"/>
              </w:rPr>
            </w:pPr>
            <w:r>
              <w:rPr>
                <w:color w:val="auto"/>
              </w:rPr>
              <w:t xml:space="preserve">d. </w:t>
            </w:r>
            <w:r>
              <w:rPr>
                <w:rFonts w:hint="eastAsia" w:cs="宋体"/>
                <w:color w:val="auto"/>
              </w:rPr>
              <w:t>资金支持：注册资金</w:t>
            </w:r>
            <w:r>
              <w:rPr>
                <w:rFonts w:hint="eastAsia" w:cs="宋体"/>
                <w:color w:val="auto"/>
                <w:lang w:val="en-US" w:eastAsia="zh-CN"/>
              </w:rPr>
              <w:t>3</w:t>
            </w:r>
            <w:r>
              <w:rPr>
                <w:color w:val="auto"/>
              </w:rPr>
              <w:t>00</w:t>
            </w:r>
            <w:r>
              <w:rPr>
                <w:rFonts w:hint="eastAsia"/>
                <w:color w:val="auto"/>
                <w:lang w:val="en-US" w:eastAsia="zh-CN"/>
              </w:rPr>
              <w:t>0</w:t>
            </w:r>
            <w:r>
              <w:rPr>
                <w:rFonts w:hint="eastAsia" w:cs="宋体"/>
                <w:color w:val="auto"/>
              </w:rPr>
              <w:t>万元。</w:t>
            </w:r>
          </w:p>
          <w:p>
            <w:pPr>
              <w:rPr>
                <w:rFonts w:hint="eastAsia" w:ascii="Times New Roman" w:hAnsi="Times New Roman" w:eastAsia="宋体" w:cs="Times New Roman"/>
                <w:b/>
                <w:bCs/>
                <w:kern w:val="2"/>
                <w:sz w:val="21"/>
                <w:lang w:val="en-US" w:eastAsia="zh-CN" w:bidi="ar-SA"/>
              </w:rPr>
            </w:pPr>
            <w:r>
              <w:rPr>
                <w:rFonts w:hint="eastAsia" w:cs="宋体"/>
                <w:color w:val="auto"/>
              </w:rPr>
              <w:t>能够满足</w:t>
            </w:r>
            <w:r>
              <w:rPr>
                <w:rFonts w:hint="eastAsia" w:cs="宋体"/>
                <w:color w:val="auto"/>
                <w:lang w:val="en-US" w:eastAsia="zh-CN"/>
              </w:rPr>
              <w:t>销售</w:t>
            </w:r>
            <w:r>
              <w:rPr>
                <w:rFonts w:hint="eastAsia" w:cs="宋体"/>
                <w:color w:val="auto"/>
              </w:rPr>
              <w:t>服务需要。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50" w:type="dxa"/>
            <w:vAlign w:val="center"/>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人力资源、能力、意识</w:t>
            </w:r>
          </w:p>
        </w:tc>
        <w:tc>
          <w:tcPr>
            <w:tcW w:w="960" w:type="dxa"/>
          </w:tcPr>
          <w:p>
            <w:pPr>
              <w:spacing w:line="360" w:lineRule="auto"/>
              <w:rPr>
                <w:rFonts w:ascii="楷体" w:hAnsi="楷体" w:eastAsia="楷体" w:cs="Arial"/>
                <w:sz w:val="24"/>
                <w:szCs w:val="24"/>
              </w:rPr>
            </w:pPr>
            <w:r>
              <w:rPr>
                <w:rFonts w:ascii="楷体" w:hAnsi="楷体" w:eastAsia="楷体" w:cs="Arial"/>
                <w:sz w:val="24"/>
                <w:szCs w:val="24"/>
              </w:rPr>
              <w:t>EO7.2</w:t>
            </w:r>
            <w:r>
              <w:rPr>
                <w:rFonts w:hint="eastAsia" w:ascii="楷体" w:hAnsi="楷体" w:eastAsia="楷体" w:cs="Arial"/>
                <w:sz w:val="24"/>
                <w:szCs w:val="24"/>
              </w:rPr>
              <w:t>、</w:t>
            </w:r>
            <w:r>
              <w:rPr>
                <w:rFonts w:ascii="楷体" w:hAnsi="楷体" w:eastAsia="楷体" w:cs="Arial"/>
                <w:sz w:val="24"/>
                <w:szCs w:val="24"/>
              </w:rPr>
              <w:t>7.3</w:t>
            </w:r>
          </w:p>
        </w:tc>
        <w:tc>
          <w:tcPr>
            <w:tcW w:w="10014" w:type="dxa"/>
          </w:tcPr>
          <w:p>
            <w:pPr>
              <w:rPr>
                <w:rFonts w:hint="eastAsia"/>
              </w:rPr>
            </w:pPr>
            <w:r>
              <w:rPr>
                <w:rFonts w:hint="eastAsia"/>
              </w:rPr>
              <w:t>编制执行《人力资源控制程序》，规定了人力资源配备、培训计划与实施，考核与认可等予以规定。</w:t>
            </w:r>
          </w:p>
          <w:p>
            <w:pPr>
              <w:rPr>
                <w:rFonts w:hint="eastAsia"/>
              </w:rPr>
            </w:pPr>
            <w:r>
              <w:rPr>
                <w:rFonts w:hint="eastAsia"/>
              </w:rPr>
              <w:t>企业配置了适宜的人员：如管理人员、技术人员、销售人员等；人员配置基本满足日常管理体系运行要求。</w:t>
            </w:r>
          </w:p>
          <w:p>
            <w:pPr>
              <w:rPr>
                <w:rFonts w:hint="eastAsia"/>
                <w:lang w:val="en-US" w:eastAsia="zh-CN"/>
              </w:rPr>
            </w:pPr>
            <w:r>
              <w:rPr>
                <w:rFonts w:hint="eastAsia"/>
              </w:rPr>
              <w:t>编制“岗位职责和能力要求”，规定了公司领导、各级人员等关于环境工作的任职要求以及岗位职责等，对整体人员需求、能力要求及作用进行规定，其中对重要岗位人员的能力要求进行了评定，确保人员满足岗位要求。</w:t>
            </w:r>
          </w:p>
          <w:p>
            <w:pPr>
              <w:rPr>
                <w:rFonts w:hint="eastAsia"/>
              </w:rPr>
            </w:pPr>
            <w:r>
              <w:rPr>
                <w:rFonts w:hint="eastAsia"/>
                <w:lang w:val="en-US" w:eastAsia="zh-CN"/>
              </w:rPr>
              <w:t>综合</w:t>
            </w:r>
            <w:r>
              <w:rPr>
                <w:rFonts w:hint="eastAsia"/>
              </w:rPr>
              <w:t>部对各岗位人员进行能力考核，根据结果采取措施，通常是采取培训方式。</w:t>
            </w:r>
          </w:p>
          <w:p>
            <w:pPr>
              <w:rPr>
                <w:rFonts w:hint="eastAsia"/>
              </w:rPr>
            </w:pPr>
            <w:r>
              <w:rPr>
                <w:rFonts w:hint="eastAsia"/>
              </w:rPr>
              <w:t>查到“20</w:t>
            </w:r>
            <w:r>
              <w:rPr>
                <w:rFonts w:hint="eastAsia"/>
                <w:lang w:val="en-US" w:eastAsia="zh-CN"/>
              </w:rPr>
              <w:t>20-2021</w:t>
            </w:r>
            <w:r>
              <w:rPr>
                <w:rFonts w:hint="eastAsia"/>
              </w:rPr>
              <w:t>年</w:t>
            </w:r>
            <w:r>
              <w:rPr>
                <w:rFonts w:hint="eastAsia"/>
                <w:lang w:val="en-US" w:eastAsia="zh-CN"/>
              </w:rPr>
              <w:t>度人员</w:t>
            </w:r>
            <w:r>
              <w:rPr>
                <w:rFonts w:hint="eastAsia"/>
              </w:rPr>
              <w:t>培训计划”培训内容涉及：标准、体系文件、内审员、岗位技能、作业指导书、相关法规、安全生产、产品知识培训等。</w:t>
            </w:r>
          </w:p>
          <w:p>
            <w:pPr>
              <w:rPr>
                <w:rFonts w:hint="eastAsia"/>
              </w:rPr>
            </w:pPr>
            <w:r>
              <w:rPr>
                <w:rFonts w:hint="eastAsia"/>
              </w:rPr>
              <w:t>查到：《</w:t>
            </w:r>
            <w:r>
              <w:rPr>
                <w:rFonts w:hint="eastAsia"/>
                <w:lang w:val="en-US" w:eastAsia="zh-CN"/>
              </w:rPr>
              <w:t>培训记录</w:t>
            </w:r>
            <w:r>
              <w:rPr>
                <w:rFonts w:hint="eastAsia"/>
              </w:rPr>
              <w:t>》，</w:t>
            </w:r>
          </w:p>
          <w:p>
            <w:pPr>
              <w:rPr>
                <w:rFonts w:hint="eastAsia"/>
              </w:rPr>
            </w:pPr>
            <w:r>
              <w:rPr>
                <w:rFonts w:hint="eastAsia"/>
              </w:rPr>
              <w:t>1、</w:t>
            </w:r>
            <w:r>
              <w:rPr>
                <w:rFonts w:hint="eastAsia"/>
                <w:lang w:val="en-US" w:eastAsia="zh-CN"/>
              </w:rPr>
              <w:t>2021.1.18，</w:t>
            </w:r>
            <w:r>
              <w:rPr>
                <w:rFonts w:hint="eastAsia"/>
              </w:rPr>
              <w:t>相关环境、安全法律法规的学习培训、内审员培训，记录了培训内容摘要，通过现场提问答辩对培训效果予以考核评价，考核合格率100%。</w:t>
            </w:r>
          </w:p>
          <w:p>
            <w:pPr>
              <w:rPr>
                <w:rFonts w:hint="eastAsia"/>
              </w:rPr>
            </w:pPr>
            <w:r>
              <w:rPr>
                <w:rFonts w:hint="eastAsia"/>
              </w:rPr>
              <w:t>2、20</w:t>
            </w:r>
            <w:r>
              <w:rPr>
                <w:rFonts w:hint="eastAsia"/>
                <w:lang w:val="en-US" w:eastAsia="zh-CN"/>
              </w:rPr>
              <w:t>21</w:t>
            </w:r>
            <w:r>
              <w:rPr>
                <w:rFonts w:hint="eastAsia"/>
              </w:rPr>
              <w:t>.</w:t>
            </w:r>
            <w:r>
              <w:rPr>
                <w:rFonts w:hint="eastAsia"/>
                <w:lang w:val="en-US" w:eastAsia="zh-CN"/>
              </w:rPr>
              <w:t>2</w:t>
            </w:r>
            <w:r>
              <w:rPr>
                <w:rFonts w:hint="eastAsia"/>
              </w:rPr>
              <w:t>.</w:t>
            </w:r>
            <w:r>
              <w:rPr>
                <w:rFonts w:hint="eastAsia"/>
                <w:lang w:val="en-US" w:eastAsia="zh-CN"/>
              </w:rPr>
              <w:t>20</w:t>
            </w:r>
            <w:r>
              <w:rPr>
                <w:rFonts w:hint="eastAsia"/>
                <w:lang w:eastAsia="zh-CN"/>
              </w:rPr>
              <w:t>，</w:t>
            </w:r>
            <w:r>
              <w:rPr>
                <w:rFonts w:hint="eastAsia"/>
              </w:rPr>
              <w:t>新员工入职培训/企业理念与文化的培训，有培训内容摘要，经现场讨论考核合格率100%。</w:t>
            </w:r>
          </w:p>
          <w:p>
            <w:pPr>
              <w:rPr>
                <w:rFonts w:hint="eastAsia"/>
              </w:rPr>
            </w:pPr>
            <w:r>
              <w:rPr>
                <w:rFonts w:hint="eastAsia"/>
              </w:rPr>
              <w:t>3、20</w:t>
            </w:r>
            <w:r>
              <w:rPr>
                <w:rFonts w:hint="eastAsia"/>
                <w:lang w:val="en-US" w:eastAsia="zh-CN"/>
              </w:rPr>
              <w:t>21.3.20，新冠状肺炎培训</w:t>
            </w:r>
            <w:r>
              <w:rPr>
                <w:rFonts w:hint="eastAsia"/>
              </w:rPr>
              <w:t>，培训方式授课，有培训内容摘要，经现场讨论考核合格率100%。</w:t>
            </w:r>
          </w:p>
          <w:p>
            <w:pPr>
              <w:rPr>
                <w:rFonts w:hint="eastAsia"/>
              </w:rPr>
            </w:pPr>
            <w:r>
              <w:rPr>
                <w:rFonts w:hint="eastAsia"/>
              </w:rPr>
              <w:t>4、20</w:t>
            </w:r>
            <w:r>
              <w:rPr>
                <w:rFonts w:hint="eastAsia"/>
                <w:lang w:val="en-US" w:eastAsia="zh-CN"/>
              </w:rPr>
              <w:t>21.4.20，销售培训</w:t>
            </w:r>
            <w:r>
              <w:rPr>
                <w:rFonts w:hint="eastAsia"/>
              </w:rPr>
              <w:t>，培训方式授课，有培训内容摘要，经现场讨论考核合格率100%。</w:t>
            </w:r>
          </w:p>
          <w:p>
            <w:pPr>
              <w:rPr>
                <w:rFonts w:hint="eastAsia"/>
              </w:rPr>
            </w:pPr>
            <w:r>
              <w:rPr>
                <w:rFonts w:hint="eastAsia"/>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rPr>
                <w:rFonts w:hint="eastAsia"/>
              </w:rPr>
            </w:pPr>
            <w:r>
              <w:rPr>
                <w:rFonts w:hint="eastAsia"/>
              </w:rPr>
              <w:t>企业已对人力资源的管理、控制进行了策划，并已实施控制，针对体系知识的系统深入学习进行了现场交流。</w:t>
            </w:r>
          </w:p>
          <w:p>
            <w:pPr>
              <w:rPr>
                <w:rFonts w:hint="eastAsia"/>
                <w:color w:val="FF0000"/>
                <w:u w:val="single"/>
                <w:lang w:val="en-US" w:eastAsia="zh-CN"/>
              </w:rPr>
            </w:pPr>
            <w:r>
              <w:rPr>
                <w:rFonts w:hint="eastAsia"/>
                <w:color w:val="FF0000"/>
                <w:u w:val="single"/>
                <w:lang w:val="en-US" w:eastAsia="zh-CN"/>
              </w:rPr>
              <w:t>询问综合部人员未能清楚回答出其相关管理目标和公司方针。</w:t>
            </w:r>
          </w:p>
          <w:p>
            <w:pPr>
              <w:pStyle w:val="2"/>
            </w:pPr>
          </w:p>
        </w:tc>
        <w:tc>
          <w:tcPr>
            <w:tcW w:w="1585"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N</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50" w:type="dxa"/>
            <w:vAlign w:val="center"/>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沟通；协商与参与、安全事务代表</w:t>
            </w:r>
          </w:p>
        </w:tc>
        <w:tc>
          <w:tcPr>
            <w:tcW w:w="960" w:type="dxa"/>
            <w:vAlign w:val="center"/>
          </w:tcPr>
          <w:p>
            <w:r>
              <w:rPr>
                <w:rFonts w:hint="eastAsia"/>
                <w:lang w:val="en-US" w:eastAsia="zh-CN"/>
              </w:rPr>
              <w:t>EO</w:t>
            </w:r>
            <w:r>
              <w:t>7.4</w:t>
            </w:r>
          </w:p>
          <w:p>
            <w:pPr>
              <w:pStyle w:val="2"/>
              <w:rPr>
                <w:rFonts w:hint="default" w:eastAsia="宋体"/>
                <w:lang w:val="en-US" w:eastAsia="zh-CN"/>
              </w:rPr>
            </w:pPr>
            <w:r>
              <w:rPr>
                <w:rFonts w:hint="eastAsia"/>
                <w:lang w:val="en-US" w:eastAsia="zh-CN"/>
              </w:rPr>
              <w:t>O5.4</w:t>
            </w:r>
          </w:p>
          <w:p>
            <w:pPr>
              <w:rPr>
                <w:rFonts w:hint="default" w:ascii="Times New Roman" w:hAnsi="Times New Roman" w:eastAsia="宋体" w:cs="Times New Roman"/>
                <w:kern w:val="2"/>
                <w:sz w:val="21"/>
                <w:szCs w:val="21"/>
                <w:lang w:val="en-US" w:eastAsia="zh-CN" w:bidi="ar-SA"/>
              </w:rPr>
            </w:pPr>
          </w:p>
        </w:tc>
        <w:tc>
          <w:tcPr>
            <w:tcW w:w="10014" w:type="dxa"/>
            <w:vAlign w:val="center"/>
          </w:tcPr>
          <w:p>
            <w:pPr>
              <w:ind w:firstLine="420" w:firstLineChars="200"/>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策划编制的程序文件《信息交流、沟通、参与和协商控制程序》及管理手册的相关章节规定了企业内、外部沟通和员工就职业健康安全事务参与、协商的要求，符合标准要求。</w:t>
            </w:r>
          </w:p>
          <w:p>
            <w:pPr>
              <w:ind w:firstLine="420" w:firstLineChars="200"/>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物资采购相关方面的沟通。各部门收集到有关质量、环境方面的信息，包括法律法规等，及时向人力资源部反馈。目前各项沟通都较为及时、顺畅、效果较好。</w:t>
            </w:r>
          </w:p>
          <w:p>
            <w:pPr>
              <w:ind w:firstLine="420" w:firstLineChars="200"/>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公司经选举确定职业健康安全事务代表是吕吉顺，安全事务代表能够适当参与并协商办理公司经营管理及安全事务等工作。</w:t>
            </w: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a）负责职工代表大会的日常工作，检查、督促职工代表大会决议的执行；</w:t>
            </w:r>
            <w:r>
              <w:rPr>
                <w:rFonts w:hint="eastAsia" w:ascii="Times New Roman" w:hAnsi="Times New Roman" w:eastAsia="宋体" w:cs="宋体"/>
                <w:color w:val="auto"/>
                <w:lang w:val="en-US" w:eastAsia="zh-CN"/>
              </w:rPr>
              <w:br w:type="textWrapping"/>
            </w:r>
            <w:r>
              <w:rPr>
                <w:rFonts w:hint="eastAsia" w:ascii="Times New Roman" w:hAnsi="Times New Roman" w:eastAsia="宋体" w:cs="宋体"/>
                <w:color w:val="auto"/>
                <w:lang w:val="en-US" w:eastAsia="zh-CN"/>
              </w:rPr>
              <w:t>b）负责召开讨论有关工资、福利、劳动安全卫生、社会保险等涉及职工切身利益的会议，代表员工反映员工的建议和意见；</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c）接收、处理外部职业健康安全信息；</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d）交流各级职能部门间产生的职业健康安全信息；</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e）收集、处理和反馈员工所关心的职业健康安全问题；</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f）参与职业健康安全工作方针和程序的制定、评审和实施；</w:t>
            </w:r>
          </w:p>
          <w:p>
            <w:pPr>
              <w:rPr>
                <w:rFonts w:hint="eastAsia"/>
                <w:lang w:val="en-US" w:eastAsia="zh-CN"/>
              </w:rPr>
            </w:pPr>
            <w:r>
              <w:rPr>
                <w:rFonts w:hint="eastAsia" w:ascii="Times New Roman" w:hAnsi="Times New Roman" w:eastAsia="宋体" w:cs="宋体"/>
                <w:color w:val="auto"/>
                <w:lang w:val="en-US" w:eastAsia="zh-CN"/>
              </w:rPr>
              <w:t>g）参与影响作业场所人员职业健康安全的任何变化的讨论。</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50" w:type="dxa"/>
            <w:vAlign w:val="center"/>
          </w:tcPr>
          <w:p>
            <w:pPr>
              <w:spacing w:line="360" w:lineRule="auto"/>
              <w:rPr>
                <w:rFonts w:ascii="楷体" w:hAnsi="楷体" w:eastAsia="楷体"/>
                <w:sz w:val="24"/>
                <w:szCs w:val="24"/>
              </w:rPr>
            </w:pPr>
            <w:r>
              <w:rPr>
                <w:rFonts w:hint="eastAsia" w:ascii="楷体" w:hAnsi="楷体" w:eastAsia="楷体" w:cs="Arial"/>
                <w:sz w:val="24"/>
                <w:szCs w:val="24"/>
              </w:rPr>
              <w:t>形成文件的信息</w:t>
            </w:r>
          </w:p>
        </w:tc>
        <w:tc>
          <w:tcPr>
            <w:tcW w:w="960" w:type="dxa"/>
          </w:tcPr>
          <w:p>
            <w:pPr>
              <w:spacing w:line="360" w:lineRule="auto"/>
              <w:rPr>
                <w:rFonts w:ascii="楷体" w:hAnsi="楷体" w:eastAsia="楷体" w:cs="Arial"/>
                <w:sz w:val="24"/>
                <w:szCs w:val="24"/>
              </w:rPr>
            </w:pPr>
            <w:r>
              <w:rPr>
                <w:rFonts w:ascii="楷体" w:hAnsi="楷体" w:eastAsia="楷体" w:cs="Arial"/>
                <w:sz w:val="24"/>
                <w:szCs w:val="24"/>
              </w:rPr>
              <w:t>EO7.5</w:t>
            </w:r>
          </w:p>
        </w:tc>
        <w:tc>
          <w:tcPr>
            <w:tcW w:w="10014" w:type="dxa"/>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组织策划的体系文件主要包括：《管理手册》，版本：A/1；《环境、职业健康安全管理体系程序文件》版本：A/1，以及相关运行记录等。以上文件编制人：综合部，审核人：欧阳炜煌，批准人：何清鑫，发布实施日期2020年3月6日。</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公司环境、职业健康安全方针随手册一同发布，并编制目标、指标与管理方案一览表，方针目标发布经过总经理批准、评审，适宜。</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公司体系文件运行良好，能够满足经营需要。公司文件经过验证手册和程序文件基本符合ISO14001:2015、ISO45001:2018标准要求。</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查见《外来、受控清单》，登录有手册、程序、管理规定、生产现场管理制度、组装作业指导书等受控文件，包含了体系要求的成文信息，文件规定基本符合组织实际，满足标准要求。</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抽查：《应急准备和响应程序》、《合规性评价程序》、《纠正措施和预防措施控制程序》等体系文件，均有编制、审批人员签名，符合要求。</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查文件发放情况：</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提供了《文件发放/回收记录》，所有文件均由综合部发放，录有管理手册、程序及标准、法律法规等外来文件。显示文件发放均有文件名称、编号、分发号、版本，发放/回收日期等。</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查外来文件管理：</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公司对外来文件及法律法规进行了收集、识别、分发、控制。外来文件采用了统一保管、借阅使用的方法进行控制。由综合管理部负责通过到主管部门、网上收集、标准发布部门进行购买，并对外来文件的识别、跟踪、控制。查到：《法律法规清单》，有：《中华人民共和国环境保护法》、《中华人民共和国安全生产法》、产品标准等法律法规和执行标准，外来文件管理符合要求。</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远程查看组织办公室文件管理情况，通过纸张、电子版形式文件化，文件名称、编号、内容等字迹清晰，标识易于识别、检索、可追溯，纸质文件存放在文件柜中，防水防潮，储存环境适宜。</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查到了“记录清单”，记录设置符合公司实施运行要求，基本包含了体系要求的相关记录；《记录清单》，内容清晰，规定了记录的名称、编号、保存期限等信息。 记录以名称、编号进行唯一性标识。</w:t>
            </w:r>
          </w:p>
          <w:p>
            <w:pPr>
              <w:rPr>
                <w:rFonts w:ascii="楷体" w:hAnsi="楷体" w:eastAsia="楷体"/>
                <w:sz w:val="24"/>
                <w:szCs w:val="24"/>
              </w:rPr>
            </w:pPr>
            <w:r>
              <w:rPr>
                <w:rFonts w:hint="eastAsia" w:ascii="Times New Roman" w:hAnsi="Times New Roman" w:eastAsia="宋体" w:cs="宋体"/>
                <w:color w:val="auto"/>
                <w:lang w:val="en-US" w:eastAsia="zh-CN"/>
              </w:rPr>
              <w:t>总体来说，公司文件化信息控制基本有效。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50"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环境因素</w:t>
            </w:r>
            <w:r>
              <w:rPr>
                <w:rFonts w:ascii="楷体" w:hAnsi="楷体" w:eastAsia="楷体" w:cs="Arial"/>
                <w:sz w:val="24"/>
                <w:szCs w:val="24"/>
              </w:rPr>
              <w:t>/</w:t>
            </w:r>
            <w:r>
              <w:rPr>
                <w:rFonts w:hint="eastAsia" w:ascii="楷体" w:hAnsi="楷体" w:eastAsia="楷体" w:cs="楷体"/>
                <w:sz w:val="24"/>
                <w:szCs w:val="24"/>
              </w:rPr>
              <w:t>危险源</w:t>
            </w:r>
          </w:p>
        </w:tc>
        <w:tc>
          <w:tcPr>
            <w:tcW w:w="960" w:type="dxa"/>
          </w:tcPr>
          <w:p>
            <w:pPr>
              <w:spacing w:line="360" w:lineRule="auto"/>
              <w:rPr>
                <w:rFonts w:ascii="楷体" w:hAnsi="楷体" w:eastAsia="楷体" w:cs="楷体"/>
                <w:sz w:val="24"/>
                <w:szCs w:val="24"/>
              </w:rPr>
            </w:pPr>
            <w:r>
              <w:rPr>
                <w:rFonts w:ascii="楷体" w:hAnsi="楷体" w:eastAsia="楷体" w:cs="楷体"/>
                <w:bCs/>
                <w:sz w:val="24"/>
                <w:szCs w:val="24"/>
              </w:rPr>
              <w:t>E/</w:t>
            </w:r>
            <w:r>
              <w:rPr>
                <w:rFonts w:hint="eastAsia" w:ascii="楷体" w:hAnsi="楷体" w:eastAsia="楷体" w:cs="楷体"/>
                <w:bCs/>
                <w:sz w:val="24"/>
                <w:szCs w:val="24"/>
                <w:lang w:val="en-US" w:eastAsia="zh-CN"/>
              </w:rPr>
              <w:t>0</w:t>
            </w:r>
            <w:r>
              <w:rPr>
                <w:rFonts w:hint="eastAsia" w:ascii="楷体" w:hAnsi="楷体" w:eastAsia="楷体" w:cs="楷体"/>
                <w:bCs/>
                <w:sz w:val="24"/>
                <w:szCs w:val="24"/>
              </w:rPr>
              <w:t>：</w:t>
            </w:r>
            <w:r>
              <w:rPr>
                <w:rFonts w:ascii="楷体" w:hAnsi="楷体" w:eastAsia="楷体" w:cs="Arial"/>
                <w:sz w:val="24"/>
                <w:szCs w:val="24"/>
              </w:rPr>
              <w:t>6.1.2</w:t>
            </w:r>
            <w:r>
              <w:rPr>
                <w:rFonts w:ascii="楷体" w:hAnsi="楷体" w:eastAsia="楷体" w:cs="楷体"/>
                <w:sz w:val="24"/>
                <w:szCs w:val="24"/>
              </w:rPr>
              <w:t xml:space="preserve"> </w:t>
            </w:r>
          </w:p>
          <w:p>
            <w:pPr>
              <w:spacing w:line="360" w:lineRule="auto"/>
              <w:rPr>
                <w:rFonts w:ascii="楷体" w:hAnsi="楷体" w:eastAsia="楷体" w:cs="楷体"/>
                <w:sz w:val="24"/>
                <w:szCs w:val="24"/>
              </w:rPr>
            </w:pPr>
          </w:p>
        </w:tc>
        <w:tc>
          <w:tcPr>
            <w:tcW w:w="10014" w:type="dxa"/>
          </w:tcPr>
          <w:p>
            <w:pPr>
              <w:rPr>
                <w:rFonts w:hint="eastAsia"/>
                <w:lang w:val="en-US" w:eastAsia="zh-CN"/>
              </w:rPr>
            </w:pPr>
            <w:r>
              <w:rPr>
                <w:rFonts w:hint="eastAsia"/>
                <w:lang w:val="en-US" w:eastAsia="zh-CN"/>
              </w:rPr>
              <w:t>编制了《环境因素识别与评价控制程序》、《危险源辩识与风险评价控制程序》，符合标准要求</w:t>
            </w:r>
          </w:p>
          <w:p>
            <w:pPr>
              <w:rPr>
                <w:rFonts w:hint="default"/>
                <w:lang w:val="en-US" w:eastAsia="zh-CN"/>
              </w:rPr>
            </w:pPr>
            <w:r>
              <w:rPr>
                <w:rFonts w:hint="default"/>
                <w:lang w:val="en-US" w:eastAsia="zh-CN"/>
              </w:rPr>
              <w:t>提供《环境因素</w:t>
            </w:r>
            <w:r>
              <w:rPr>
                <w:rFonts w:hint="eastAsia"/>
                <w:lang w:val="en-US" w:eastAsia="zh-CN"/>
              </w:rPr>
              <w:t>识别评价表</w:t>
            </w:r>
            <w:r>
              <w:rPr>
                <w:rFonts w:hint="default"/>
                <w:lang w:val="en-US" w:eastAsia="zh-CN"/>
              </w:rPr>
              <w:t>》，其中包括</w:t>
            </w:r>
            <w:r>
              <w:rPr>
                <w:rFonts w:hint="eastAsia"/>
                <w:lang w:val="en-US" w:eastAsia="zh-CN"/>
              </w:rPr>
              <w:t>日常办公活动</w:t>
            </w:r>
            <w:r>
              <w:rPr>
                <w:rFonts w:hint="default"/>
                <w:lang w:val="en-US" w:eastAsia="zh-CN"/>
              </w:rPr>
              <w:t>等，包括</w:t>
            </w:r>
            <w:r>
              <w:rPr>
                <w:rFonts w:hint="eastAsia"/>
                <w:lang w:val="en-US" w:eastAsia="zh-CN"/>
              </w:rPr>
              <w:t>电能消耗、水资源消耗、潜在火灾、固体废弃物排放、能源消耗、为其、氟利昂排放、臭氧排放、噪声</w:t>
            </w:r>
            <w:r>
              <w:rPr>
                <w:rFonts w:hint="default"/>
                <w:lang w:val="en-US" w:eastAsia="zh-CN"/>
              </w:rPr>
              <w:t>等</w:t>
            </w:r>
            <w:r>
              <w:rPr>
                <w:rFonts w:hint="eastAsia"/>
                <w:lang w:val="en-US" w:eastAsia="zh-CN"/>
              </w:rPr>
              <w:t>环境因素</w:t>
            </w:r>
            <w:r>
              <w:rPr>
                <w:rFonts w:hint="default"/>
                <w:lang w:val="en-US" w:eastAsia="zh-CN"/>
              </w:rPr>
              <w:t>。</w:t>
            </w:r>
          </w:p>
          <w:p>
            <w:pPr>
              <w:rPr>
                <w:rFonts w:hint="default" w:ascii="Times New Roman" w:hAnsi="Times New Roman" w:eastAsia="宋体" w:cs="Times New Roman"/>
                <w:lang w:val="en-US" w:eastAsia="zh-CN"/>
              </w:rPr>
            </w:pPr>
            <w:r>
              <w:rPr>
                <w:rFonts w:hint="default"/>
                <w:lang w:val="en-US" w:eastAsia="zh-CN"/>
              </w:rPr>
              <w:t>提供《重</w:t>
            </w:r>
            <w:r>
              <w:rPr>
                <w:rFonts w:hint="eastAsia"/>
                <w:lang w:val="en-US" w:eastAsia="zh-CN"/>
              </w:rPr>
              <w:t>要</w:t>
            </w:r>
            <w:r>
              <w:rPr>
                <w:rFonts w:hint="default"/>
                <w:lang w:val="en-US" w:eastAsia="zh-CN"/>
              </w:rPr>
              <w:t>环境因素清单》，其中重要环境因素</w:t>
            </w:r>
            <w:r>
              <w:rPr>
                <w:rFonts w:hint="eastAsia" w:ascii="Times New Roman" w:hAnsi="Times New Roman" w:eastAsia="宋体" w:cs="Times New Roman"/>
                <w:lang w:val="en-US" w:eastAsia="zh-CN"/>
              </w:rPr>
              <w:t>：废弃物的排放（包含危险废弃物）、</w:t>
            </w:r>
            <w:r>
              <w:rPr>
                <w:rFonts w:hint="default" w:ascii="Times New Roman" w:hAnsi="Times New Roman" w:eastAsia="宋体" w:cs="Times New Roman"/>
                <w:lang w:val="en-US" w:eastAsia="zh-CN"/>
              </w:rPr>
              <w:t>潜在火灾</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评价准确。</w:t>
            </w:r>
            <w:r>
              <w:rPr>
                <w:rFonts w:hint="eastAsia" w:ascii="Times New Roman" w:hAnsi="Times New Roman" w:eastAsia="宋体" w:cs="Times New Roman"/>
                <w:lang w:val="en-US" w:eastAsia="zh-CN"/>
              </w:rPr>
              <w:t>控制方式：目标管理方案、运行控制、应急准备与响应。</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提供《危险源辨识与风险评价一览表》，识别了餐饮不卫生、线路老化、驾驶车辆、消防器材摆放位置不正确、消防器材失效、乱丢烟头、应急措施考虑不充分等危险源。</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提供《不可接受风险清单》，包括：触电、火灾等。</w:t>
            </w:r>
          </w:p>
          <w:p>
            <w:pPr>
              <w:rPr>
                <w:rFonts w:ascii="楷体" w:hAnsi="楷体" w:eastAsia="楷体" w:cs="楷体"/>
                <w:sz w:val="24"/>
                <w:szCs w:val="24"/>
              </w:rPr>
            </w:pPr>
            <w:r>
              <w:rPr>
                <w:rFonts w:hint="eastAsia" w:ascii="Times New Roman" w:hAnsi="Times New Roman" w:eastAsia="宋体" w:cs="Times New Roman"/>
                <w:lang w:val="en-US" w:eastAsia="zh-CN"/>
              </w:rPr>
              <w:t>控制措施：</w:t>
            </w:r>
            <w:r>
              <w:rPr>
                <w:rFonts w:hint="eastAsia" w:ascii="宋体" w:hAnsi="宋体"/>
                <w:color w:val="auto"/>
              </w:rPr>
              <w:t>制订目标和管理方案、运行控制、应急预案等</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50" w:type="dxa"/>
          </w:tcPr>
          <w:p>
            <w:pPr>
              <w:spacing w:line="360" w:lineRule="auto"/>
              <w:rPr>
                <w:rFonts w:ascii="楷体" w:hAnsi="楷体" w:eastAsia="楷体" w:cs="宋体"/>
                <w:sz w:val="24"/>
                <w:szCs w:val="24"/>
              </w:rPr>
            </w:pPr>
            <w:r>
              <w:rPr>
                <w:rFonts w:hint="eastAsia" w:ascii="楷体" w:hAnsi="楷体" w:eastAsia="楷体" w:cs="Arial"/>
                <w:sz w:val="24"/>
                <w:szCs w:val="24"/>
              </w:rPr>
              <w:t>合规义务、</w:t>
            </w:r>
            <w:r>
              <w:rPr>
                <w:rFonts w:hint="eastAsia" w:ascii="楷体" w:hAnsi="楷体" w:eastAsia="楷体" w:cs="宋体"/>
                <w:sz w:val="24"/>
                <w:szCs w:val="24"/>
              </w:rPr>
              <w:t>法律法规和其他要求</w:t>
            </w:r>
          </w:p>
        </w:tc>
        <w:tc>
          <w:tcPr>
            <w:tcW w:w="960" w:type="dxa"/>
            <w:vAlign w:val="center"/>
          </w:tcPr>
          <w:p>
            <w:pPr>
              <w:spacing w:line="360" w:lineRule="auto"/>
              <w:rPr>
                <w:rFonts w:ascii="楷体" w:hAnsi="楷体" w:eastAsia="楷体"/>
                <w:sz w:val="24"/>
                <w:szCs w:val="24"/>
              </w:rPr>
            </w:pPr>
            <w:r>
              <w:rPr>
                <w:rFonts w:ascii="楷体" w:hAnsi="楷体" w:eastAsia="楷体" w:cs="宋体"/>
                <w:sz w:val="24"/>
                <w:szCs w:val="24"/>
              </w:rPr>
              <w:t>EO</w:t>
            </w:r>
            <w:r>
              <w:rPr>
                <w:rFonts w:ascii="楷体" w:hAnsi="楷体" w:eastAsia="楷体" w:cs="Arial"/>
                <w:sz w:val="24"/>
                <w:szCs w:val="24"/>
              </w:rPr>
              <w:t>6.1.3</w:t>
            </w:r>
            <w:r>
              <w:rPr>
                <w:rFonts w:ascii="楷体" w:hAnsi="楷体" w:eastAsia="楷体" w:cs="宋体"/>
                <w:sz w:val="24"/>
                <w:szCs w:val="24"/>
              </w:rPr>
              <w:t xml:space="preserve"> </w:t>
            </w:r>
          </w:p>
        </w:tc>
        <w:tc>
          <w:tcPr>
            <w:tcW w:w="10014"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编制了《法律法规和其他要求控制程序》，对法律法规的识别更新和应用进行规定，办公室为主控部门。</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部门人员介绍：主要通过网络、报纸杂志电视等新闻媒体、购买、上级下发等多种形式收集本公司适用的法律法规。提供了《适用的法律法规及其他要求一览表》，识别了企业相关环境和职业健康安全法律法规、标准和其他要求。如《中华人民共和国环境影响评价法》、《中华人民共和国安全生产法》、《中华人民共和国环境噪声污染防治法》、《中华人民共和国职业病防治法》、《中华人民共和国消防法》、《中华人民共和国大气污染防治法》、《国家危险废物名录》、《城市生活垃圾管理办法》等。</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已识别法律法规及其它要求的适用条款，并与环境因素、危险源进行了对应。</w:t>
            </w:r>
          </w:p>
          <w:p>
            <w:pPr>
              <w:rPr>
                <w:rFonts w:ascii="楷体" w:hAnsi="楷体" w:eastAsia="楷体"/>
                <w:sz w:val="24"/>
                <w:szCs w:val="24"/>
              </w:rPr>
            </w:pPr>
            <w:r>
              <w:rPr>
                <w:rFonts w:hint="eastAsia" w:ascii="Times New Roman" w:hAnsi="Times New Roman" w:eastAsia="宋体" w:cs="Times New Roman"/>
                <w:lang w:val="en-US" w:eastAsia="zh-CN"/>
              </w:rPr>
              <w:t>公司法律、法规及其它要求都有现行文本，大部分为电子版本。各部门如有需要到办公室查阅。公司通过培训、会议等方式向有关员工传达法律、法规及其它要求的相关要求。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2150" w:type="dxa"/>
            <w:vAlign w:val="center"/>
          </w:tcPr>
          <w:p>
            <w:pPr>
              <w:spacing w:line="360" w:lineRule="auto"/>
              <w:rPr>
                <w:rFonts w:ascii="楷体" w:hAnsi="楷体" w:eastAsia="楷体"/>
                <w:sz w:val="24"/>
                <w:szCs w:val="24"/>
              </w:rPr>
            </w:pPr>
            <w:r>
              <w:rPr>
                <w:rFonts w:hint="eastAsia" w:ascii="楷体" w:hAnsi="楷体" w:eastAsia="楷体" w:cs="Arial"/>
                <w:sz w:val="24"/>
                <w:szCs w:val="24"/>
              </w:rPr>
              <w:t>合规性评价</w:t>
            </w:r>
          </w:p>
        </w:tc>
        <w:tc>
          <w:tcPr>
            <w:tcW w:w="960" w:type="dxa"/>
            <w:vAlign w:val="center"/>
          </w:tcPr>
          <w:p>
            <w:pPr>
              <w:spacing w:line="360" w:lineRule="auto"/>
              <w:rPr>
                <w:rFonts w:ascii="楷体" w:hAnsi="楷体" w:eastAsia="楷体" w:cs="楷体"/>
                <w:bCs/>
                <w:sz w:val="24"/>
                <w:szCs w:val="24"/>
              </w:rPr>
            </w:pPr>
            <w:r>
              <w:rPr>
                <w:rFonts w:ascii="楷体" w:hAnsi="楷体" w:eastAsia="楷体" w:cs="Arial"/>
                <w:sz w:val="24"/>
                <w:szCs w:val="24"/>
              </w:rPr>
              <w:t>E</w:t>
            </w:r>
            <w:r>
              <w:rPr>
                <w:rFonts w:hint="eastAsia" w:ascii="楷体" w:hAnsi="楷体" w:eastAsia="楷体" w:cs="Arial"/>
                <w:sz w:val="24"/>
                <w:szCs w:val="24"/>
                <w:lang w:val="en-US" w:eastAsia="zh-CN"/>
              </w:rPr>
              <w:t>O</w:t>
            </w:r>
            <w:r>
              <w:rPr>
                <w:rFonts w:ascii="楷体" w:hAnsi="楷体" w:eastAsia="楷体" w:cs="Arial"/>
                <w:sz w:val="24"/>
                <w:szCs w:val="24"/>
              </w:rPr>
              <w:t>:9.1.2</w:t>
            </w:r>
            <w:r>
              <w:rPr>
                <w:rFonts w:ascii="楷体" w:hAnsi="楷体" w:eastAsia="楷体" w:cs="楷体"/>
                <w:bCs/>
                <w:sz w:val="24"/>
                <w:szCs w:val="24"/>
              </w:rPr>
              <w:t xml:space="preserve"> </w:t>
            </w:r>
          </w:p>
        </w:tc>
        <w:tc>
          <w:tcPr>
            <w:tcW w:w="10014"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编制了《合规性评价程序》，其中规定了对本公司法规及其他要求的合规性评价的要求。</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现场提供了《法律、法规和其他要求符合性评价记录》、《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安全事故而投诉的现象。</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评价人：欧阳炜煌、杨志达、吕吉顺、李穂蓉</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审核：欧阳炜煌        批准：何清鑫 ，2020.10.25</w:t>
            </w:r>
          </w:p>
          <w:p>
            <w:pPr>
              <w:rPr>
                <w:rFonts w:ascii="楷体" w:hAnsi="楷体" w:eastAsia="楷体" w:cs="楷体"/>
                <w:sz w:val="24"/>
                <w:szCs w:val="24"/>
              </w:rPr>
            </w:pPr>
            <w:r>
              <w:rPr>
                <w:rFonts w:hint="eastAsia" w:ascii="Times New Roman" w:hAnsi="Times New Roman" w:eastAsia="宋体" w:cs="Times New Roman"/>
                <w:lang w:val="en-US" w:eastAsia="zh-CN"/>
              </w:rPr>
              <w:t>部门已对有关法规及其他要求进行识别、评价，满足要求。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2150" w:type="dxa"/>
            <w:vAlign w:val="top"/>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监视、测量、分析和评价</w:t>
            </w:r>
          </w:p>
        </w:tc>
        <w:tc>
          <w:tcPr>
            <w:tcW w:w="960" w:type="dxa"/>
            <w:vAlign w:val="top"/>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EO：9.1.1 </w:t>
            </w:r>
          </w:p>
        </w:tc>
        <w:tc>
          <w:tcPr>
            <w:tcW w:w="10014" w:type="dxa"/>
            <w:vAlign w:val="top"/>
          </w:tcPr>
          <w:p>
            <w:pPr>
              <w:jc w:val="both"/>
              <w:rPr>
                <w:rFonts w:hint="eastAsia"/>
                <w:lang w:val="en-US" w:eastAsia="zh-CN"/>
              </w:rPr>
            </w:pPr>
            <w:r>
              <w:rPr>
                <w:rFonts w:hint="eastAsia"/>
                <w:lang w:val="en-US" w:eastAsia="zh-CN"/>
              </w:rPr>
              <w:t>管理体系目标考核按季度进行，抽查到2021年1-4目标考核记录，经考核公司和分解各部门管理目标均已完成。</w:t>
            </w:r>
          </w:p>
          <w:p>
            <w:pPr>
              <w:jc w:val="both"/>
              <w:rPr>
                <w:rFonts w:hint="eastAsia"/>
                <w:lang w:val="en-US" w:eastAsia="zh-CN"/>
              </w:rPr>
            </w:pPr>
            <w:r>
              <w:rPr>
                <w:rFonts w:hint="eastAsia"/>
                <w:lang w:val="en-US" w:eastAsia="zh-CN"/>
              </w:rPr>
              <w:t>查到2021年“环境、职业健康安全管理方案及实施情况一览表”，检查考核正在实施按计划进行，考核人何清鑫、陆伟芳。</w:t>
            </w:r>
          </w:p>
          <w:p>
            <w:pPr>
              <w:jc w:val="both"/>
              <w:rPr>
                <w:rFonts w:hint="eastAsia"/>
                <w:lang w:val="en-US" w:eastAsia="zh-CN"/>
              </w:rPr>
            </w:pPr>
            <w:r>
              <w:rPr>
                <w:rFonts w:hint="eastAsia"/>
                <w:lang w:val="en-US" w:eastAsia="zh-CN"/>
              </w:rPr>
              <w:t>查到《环境卫生检查记录》，检查项目内容涉及：</w:t>
            </w:r>
          </w:p>
          <w:p>
            <w:pPr>
              <w:jc w:val="both"/>
              <w:rPr>
                <w:rFonts w:hint="eastAsia"/>
                <w:lang w:val="en-US" w:eastAsia="zh-CN"/>
              </w:rPr>
            </w:pPr>
            <w:r>
              <w:rPr>
                <w:rFonts w:hint="eastAsia"/>
                <w:lang w:val="en-US" w:eastAsia="zh-CN"/>
              </w:rPr>
              <w:t>办公区域地面无烟头、纸屑等杂物、固废分类处理、卫生间干净卫生，无杂物，无较大异味等，抽查2021.1-4月运行检查记录，检查结果均正常，检查人吕吉顺。</w:t>
            </w:r>
          </w:p>
          <w:p>
            <w:pPr>
              <w:jc w:val="both"/>
              <w:rPr>
                <w:rFonts w:hint="eastAsia"/>
                <w:lang w:val="en-US" w:eastAsia="zh-CN"/>
              </w:rPr>
            </w:pPr>
            <w:r>
              <w:rPr>
                <w:rFonts w:hint="eastAsia"/>
                <w:lang w:val="en-US" w:eastAsia="zh-CN"/>
              </w:rPr>
              <w:t>未有上级主管部门的监督检查。</w:t>
            </w:r>
          </w:p>
          <w:p>
            <w:pPr>
              <w:jc w:val="both"/>
              <w:rPr>
                <w:rFonts w:hint="eastAsia" w:ascii="Times New Roman" w:hAnsi="Times New Roman" w:eastAsia="宋体" w:cs="Times New Roman"/>
                <w:kern w:val="2"/>
                <w:sz w:val="21"/>
                <w:lang w:val="en-US" w:eastAsia="zh-CN" w:bidi="ar-SA"/>
              </w:rPr>
            </w:pPr>
            <w:r>
              <w:rPr>
                <w:rFonts w:hint="eastAsia"/>
                <w:lang w:val="en-US" w:eastAsia="zh-CN"/>
              </w:rPr>
              <w:t>公司经营能遵守相关的法律法规，没有违反环境、职业健康安全法律法规现象，近期没有发生环境与职业健康安全的事故。</w:t>
            </w: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2150" w:type="dxa"/>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运行策划和控制</w:t>
            </w:r>
          </w:p>
        </w:tc>
        <w:tc>
          <w:tcPr>
            <w:tcW w:w="960" w:type="dxa"/>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EO8.1 </w:t>
            </w:r>
          </w:p>
          <w:p>
            <w:pPr>
              <w:jc w:val="both"/>
              <w:rPr>
                <w:rFonts w:hint="eastAsia" w:ascii="Times New Roman" w:hAnsi="Times New Roman" w:eastAsia="宋体" w:cs="Times New Roman"/>
                <w:lang w:val="en-US" w:eastAsia="zh-CN"/>
              </w:rPr>
            </w:pPr>
          </w:p>
        </w:tc>
        <w:tc>
          <w:tcPr>
            <w:tcW w:w="10014" w:type="dxa"/>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制定并实施了运行控制程序、废弃物控制程序、消防控制程序、、资源能源控制程序、应急准备和响应控制程序、固废垃圾处理/利用作业指导书、员工职业健康及劳动保护管理规定、应急预案等环境与职业健康安全控制程序和管理制度。</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企业位</w:t>
            </w:r>
            <w:r>
              <w:rPr>
                <w:rFonts w:hint="eastAsia" w:ascii="Times New Roman" w:hAnsi="Times New Roman" w:eastAsia="宋体" w:cs="Times New Roman"/>
                <w:lang w:val="de-DE" w:eastAsia="zh-CN"/>
              </w:rPr>
              <w:t>位于</w:t>
            </w:r>
            <w:bookmarkStart w:id="1" w:name="生产地址"/>
            <w:r>
              <w:rPr>
                <w:rFonts w:hint="eastAsia" w:ascii="Times New Roman" w:hAnsi="Times New Roman" w:eastAsia="宋体" w:cs="Times New Roman"/>
                <w:lang w:val="en-US" w:eastAsia="zh-CN"/>
              </w:rPr>
              <w:t>福建省泉州市南安市东田镇宏茂科技园</w:t>
            </w:r>
            <w:bookmarkEnd w:id="1"/>
            <w:r>
              <w:rPr>
                <w:rFonts w:hint="eastAsia" w:ascii="Times New Roman" w:hAnsi="Times New Roman" w:eastAsia="宋体" w:cs="Times New Roman"/>
                <w:lang w:val="de-DE" w:eastAsia="zh-CN"/>
              </w:rPr>
              <w:t>，</w:t>
            </w:r>
            <w:r>
              <w:rPr>
                <w:rFonts w:hint="eastAsia" w:ascii="Times New Roman" w:hAnsi="Times New Roman" w:eastAsia="宋体" w:cs="Times New Roman"/>
                <w:lang w:val="en-US" w:eastAsia="zh-CN"/>
              </w:rPr>
              <w:t>公司四周是其他企业或居民，无重大敏感区，根据体系运行的需要设置了办公室。</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综合部定期组织环保和安全知识培训，员工具备了基本的环保和职业健康安全防护意识，见7.3条款审核记录。</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按公司要求人走关灯，办公室电脑要求人走后电源切断。</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办公内主要是电的使用，电器有漏电保护器，经常对电路、电源进行检查，没有露电现象发生。</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办公室垃圾主要包含可回收垃圾、硒鼓、废纸。公司配置了垃圾箱，办公室统一处理。</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对可回收的固体废弃物，一部分由厂家回收，厂家不回收的公司统一回收再利用或由物资回收公司处理。不可回收的废弃物由公司综合部统一处理，各部门不得单独处理。</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固体废弃物回收、处理记录                SY/JL-E4.5.1-03</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7"/>
              <w:gridCol w:w="1420"/>
              <w:gridCol w:w="1710"/>
              <w:gridCol w:w="1580"/>
              <w:gridCol w:w="143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737"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回收废弃物名称</w:t>
                  </w:r>
                </w:p>
              </w:tc>
              <w:tc>
                <w:tcPr>
                  <w:tcW w:w="142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数量</w:t>
                  </w:r>
                </w:p>
              </w:tc>
              <w:tc>
                <w:tcPr>
                  <w:tcW w:w="1710" w:type="dxa"/>
                  <w:tcBorders>
                    <w:bottom w:val="single" w:color="auto" w:sz="4" w:space="0"/>
                    <w:right w:val="single" w:color="auto" w:sz="4" w:space="0"/>
                  </w:tcBorders>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处置方式</w:t>
                  </w:r>
                </w:p>
              </w:tc>
              <w:tc>
                <w:tcPr>
                  <w:tcW w:w="1580" w:type="dxa"/>
                  <w:tcBorders>
                    <w:left w:val="single" w:color="auto" w:sz="4" w:space="0"/>
                  </w:tcBorders>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回收日期</w:t>
                  </w:r>
                </w:p>
              </w:tc>
              <w:tc>
                <w:tcPr>
                  <w:tcW w:w="143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经办人</w:t>
                  </w:r>
                </w:p>
              </w:tc>
              <w:tc>
                <w:tcPr>
                  <w:tcW w:w="111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737"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报纸、复印纸等纸张</w:t>
                  </w:r>
                </w:p>
              </w:tc>
              <w:tc>
                <w:tcPr>
                  <w:tcW w:w="142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21kg</w:t>
                  </w:r>
                </w:p>
              </w:tc>
              <w:tc>
                <w:tcPr>
                  <w:tcW w:w="1710" w:type="dxa"/>
                  <w:tcBorders>
                    <w:bottom w:val="single" w:color="auto" w:sz="4" w:space="0"/>
                    <w:right w:val="single" w:color="auto" w:sz="4" w:space="0"/>
                  </w:tcBorders>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废品收购站</w:t>
                  </w:r>
                </w:p>
              </w:tc>
              <w:tc>
                <w:tcPr>
                  <w:tcW w:w="1580" w:type="dxa"/>
                  <w:tcBorders>
                    <w:left w:val="single" w:color="auto" w:sz="4" w:space="0"/>
                  </w:tcBorders>
                  <w:noWrap w:val="0"/>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szCs w:val="24"/>
                      <w:lang w:eastAsia="zh-CN"/>
                    </w:rPr>
                    <w:t>2020</w:t>
                  </w:r>
                  <w:r>
                    <w:rPr>
                      <w:rFonts w:hint="eastAsia" w:ascii="宋体" w:hAnsi="宋体"/>
                      <w:sz w:val="24"/>
                      <w:szCs w:val="24"/>
                    </w:rPr>
                    <w:t>.</w:t>
                  </w:r>
                  <w:r>
                    <w:rPr>
                      <w:rFonts w:hint="eastAsia" w:ascii="宋体" w:hAnsi="宋体"/>
                      <w:sz w:val="24"/>
                      <w:szCs w:val="24"/>
                      <w:lang w:val="en-US" w:eastAsia="zh-CN"/>
                    </w:rPr>
                    <w:t>11</w:t>
                  </w:r>
                  <w:r>
                    <w:rPr>
                      <w:rFonts w:hint="eastAsia" w:ascii="宋体" w:hAnsi="宋体"/>
                      <w:sz w:val="24"/>
                      <w:szCs w:val="24"/>
                    </w:rPr>
                    <w:t>.30</w:t>
                  </w:r>
                </w:p>
              </w:tc>
              <w:tc>
                <w:tcPr>
                  <w:tcW w:w="143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欧阳炜煌</w:t>
                  </w:r>
                </w:p>
              </w:tc>
              <w:tc>
                <w:tcPr>
                  <w:tcW w:w="1110" w:type="dxa"/>
                  <w:noWrap w:val="0"/>
                  <w:vAlign w:val="center"/>
                </w:tcPr>
                <w:p>
                  <w:pPr>
                    <w:jc w:val="both"/>
                    <w:rPr>
                      <w:rFonts w:hint="eastAsia" w:ascii="Times New Roman" w:hAnsi="Times New Roman" w:eastAsia="宋体" w:cs="Times New Roman"/>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737"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笔芯</w:t>
                  </w:r>
                </w:p>
              </w:tc>
              <w:tc>
                <w:tcPr>
                  <w:tcW w:w="142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20支</w:t>
                  </w:r>
                </w:p>
              </w:tc>
              <w:tc>
                <w:tcPr>
                  <w:tcW w:w="1710" w:type="dxa"/>
                  <w:tcBorders>
                    <w:top w:val="single" w:color="auto" w:sz="4" w:space="0"/>
                    <w:right w:val="single" w:color="auto" w:sz="4" w:space="0"/>
                  </w:tcBorders>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废品收购站</w:t>
                  </w:r>
                </w:p>
              </w:tc>
              <w:tc>
                <w:tcPr>
                  <w:tcW w:w="1580" w:type="dxa"/>
                  <w:tcBorders>
                    <w:left w:val="single" w:color="auto" w:sz="4" w:space="0"/>
                  </w:tcBorders>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szCs w:val="24"/>
                      <w:lang w:eastAsia="zh-CN"/>
                    </w:rPr>
                    <w:t>2020</w:t>
                  </w:r>
                  <w:r>
                    <w:rPr>
                      <w:rFonts w:hint="eastAsia" w:ascii="宋体" w:hAnsi="宋体"/>
                      <w:sz w:val="24"/>
                      <w:szCs w:val="24"/>
                    </w:rPr>
                    <w:t>.</w:t>
                  </w:r>
                  <w:r>
                    <w:rPr>
                      <w:rFonts w:hint="eastAsia" w:ascii="宋体" w:hAnsi="宋体"/>
                      <w:sz w:val="24"/>
                      <w:szCs w:val="24"/>
                      <w:lang w:val="en-US" w:eastAsia="zh-CN"/>
                    </w:rPr>
                    <w:t>12</w:t>
                  </w:r>
                  <w:r>
                    <w:rPr>
                      <w:rFonts w:hint="eastAsia" w:ascii="宋体" w:hAnsi="宋体"/>
                      <w:sz w:val="24"/>
                      <w:szCs w:val="24"/>
                    </w:rPr>
                    <w:t>.3</w:t>
                  </w:r>
                  <w:r>
                    <w:rPr>
                      <w:rFonts w:hint="eastAsia" w:ascii="宋体" w:hAnsi="宋体"/>
                      <w:sz w:val="24"/>
                      <w:szCs w:val="24"/>
                      <w:lang w:val="en-US" w:eastAsia="zh-CN"/>
                    </w:rPr>
                    <w:t>1</w:t>
                  </w:r>
                </w:p>
              </w:tc>
              <w:tc>
                <w:tcPr>
                  <w:tcW w:w="1430" w:type="dxa"/>
                  <w:noWrap w:val="0"/>
                  <w:vAlign w:val="top"/>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欧阳炜煌</w:t>
                  </w:r>
                </w:p>
              </w:tc>
              <w:tc>
                <w:tcPr>
                  <w:tcW w:w="1110" w:type="dxa"/>
                  <w:noWrap w:val="0"/>
                  <w:vAlign w:val="center"/>
                </w:tcPr>
                <w:p>
                  <w:pPr>
                    <w:jc w:val="both"/>
                    <w:rPr>
                      <w:rFonts w:hint="eastAsia" w:ascii="Times New Roman" w:hAnsi="Times New Roman" w:eastAsia="宋体" w:cs="Times New Roman"/>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737"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报纸、复印纸等纸张</w:t>
                  </w:r>
                </w:p>
              </w:tc>
              <w:tc>
                <w:tcPr>
                  <w:tcW w:w="142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10kg</w:t>
                  </w:r>
                </w:p>
              </w:tc>
              <w:tc>
                <w:tcPr>
                  <w:tcW w:w="1710" w:type="dxa"/>
                  <w:tcBorders>
                    <w:top w:val="single" w:color="auto" w:sz="4" w:space="0"/>
                    <w:right w:val="single" w:color="auto" w:sz="4" w:space="0"/>
                  </w:tcBorders>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废品收购站</w:t>
                  </w:r>
                </w:p>
              </w:tc>
              <w:tc>
                <w:tcPr>
                  <w:tcW w:w="1580" w:type="dxa"/>
                  <w:tcBorders>
                    <w:left w:val="single" w:color="auto" w:sz="4" w:space="0"/>
                  </w:tcBorders>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2021.2.28</w:t>
                  </w:r>
                </w:p>
              </w:tc>
              <w:tc>
                <w:tcPr>
                  <w:tcW w:w="1430" w:type="dxa"/>
                  <w:noWrap w:val="0"/>
                  <w:vAlign w:val="top"/>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欧阳炜煌</w:t>
                  </w:r>
                </w:p>
              </w:tc>
              <w:tc>
                <w:tcPr>
                  <w:tcW w:w="1110" w:type="dxa"/>
                  <w:noWrap w:val="0"/>
                  <w:vAlign w:val="center"/>
                </w:tcPr>
                <w:p>
                  <w:pPr>
                    <w:jc w:val="both"/>
                    <w:rPr>
                      <w:rFonts w:hint="eastAsia" w:ascii="Times New Roman" w:hAnsi="Times New Roman" w:eastAsia="宋体" w:cs="Times New Roman"/>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737"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废墨盒/废硒鼓</w:t>
                  </w:r>
                </w:p>
              </w:tc>
              <w:tc>
                <w:tcPr>
                  <w:tcW w:w="142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5个</w:t>
                  </w:r>
                </w:p>
              </w:tc>
              <w:tc>
                <w:tcPr>
                  <w:tcW w:w="1710" w:type="dxa"/>
                  <w:tcBorders>
                    <w:right w:val="single" w:color="auto" w:sz="4" w:space="0"/>
                  </w:tcBorders>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供应商以旧换新</w:t>
                  </w:r>
                </w:p>
              </w:tc>
              <w:tc>
                <w:tcPr>
                  <w:tcW w:w="1580" w:type="dxa"/>
                  <w:tcBorders>
                    <w:left w:val="single" w:color="auto" w:sz="4" w:space="0"/>
                  </w:tcBorders>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2021.3.20</w:t>
                  </w:r>
                </w:p>
              </w:tc>
              <w:tc>
                <w:tcPr>
                  <w:tcW w:w="1430" w:type="dxa"/>
                  <w:noWrap w:val="0"/>
                  <w:vAlign w:val="top"/>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欧阳炜煌</w:t>
                  </w:r>
                </w:p>
              </w:tc>
              <w:tc>
                <w:tcPr>
                  <w:tcW w:w="1110" w:type="dxa"/>
                  <w:noWrap w:val="0"/>
                  <w:vAlign w:val="center"/>
                </w:tcPr>
                <w:p>
                  <w:pPr>
                    <w:jc w:val="both"/>
                    <w:rPr>
                      <w:rFonts w:hint="eastAsia" w:ascii="Times New Roman" w:hAnsi="Times New Roman" w:eastAsia="宋体" w:cs="Times New Roman"/>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737"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包装纸皮</w:t>
                  </w:r>
                </w:p>
              </w:tc>
              <w:tc>
                <w:tcPr>
                  <w:tcW w:w="1420" w:type="dxa"/>
                  <w:noWrap w:val="0"/>
                  <w:vAlign w:val="center"/>
                </w:tcPr>
                <w:p>
                  <w:pPr>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100kg</w:t>
                  </w:r>
                </w:p>
              </w:tc>
              <w:tc>
                <w:tcPr>
                  <w:tcW w:w="1710" w:type="dxa"/>
                  <w:tcBorders>
                    <w:right w:val="single" w:color="auto" w:sz="4" w:space="0"/>
                  </w:tcBorders>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废品收购站</w:t>
                  </w:r>
                </w:p>
              </w:tc>
              <w:tc>
                <w:tcPr>
                  <w:tcW w:w="1580" w:type="dxa"/>
                  <w:tcBorders>
                    <w:left w:val="single" w:color="auto" w:sz="4" w:space="0"/>
                  </w:tcBorders>
                  <w:noWrap w:val="0"/>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2021.4.4</w:t>
                  </w:r>
                </w:p>
              </w:tc>
              <w:tc>
                <w:tcPr>
                  <w:tcW w:w="1430" w:type="dxa"/>
                  <w:noWrap w:val="0"/>
                  <w:vAlign w:val="top"/>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欧阳炜煌</w:t>
                  </w:r>
                </w:p>
              </w:tc>
              <w:tc>
                <w:tcPr>
                  <w:tcW w:w="1110" w:type="dxa"/>
                  <w:noWrap w:val="0"/>
                  <w:vAlign w:val="center"/>
                </w:tcPr>
                <w:p>
                  <w:pPr>
                    <w:jc w:val="both"/>
                    <w:rPr>
                      <w:rFonts w:hint="eastAsia" w:ascii="Times New Roman" w:hAnsi="Times New Roman" w:eastAsia="宋体" w:cs="Times New Roman"/>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0" w:type="auto"/>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报纸、复印纸等纸张</w:t>
                  </w:r>
                </w:p>
              </w:tc>
              <w:tc>
                <w:tcPr>
                  <w:tcW w:w="0" w:type="auto"/>
                  <w:vAlign w:val="center"/>
                </w:tcPr>
                <w:p>
                  <w:pPr>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20kg</w:t>
                  </w:r>
                </w:p>
              </w:tc>
              <w:tc>
                <w:tcPr>
                  <w:tcW w:w="0" w:type="auto"/>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废品收购站</w:t>
                  </w:r>
                </w:p>
              </w:tc>
              <w:tc>
                <w:tcPr>
                  <w:tcW w:w="0" w:type="auto"/>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2021.</w:t>
                  </w:r>
                  <w:r>
                    <w:rPr>
                      <w:rFonts w:hint="default" w:ascii="Times New Roman" w:hAnsi="Times New Roman" w:eastAsia="宋体" w:cs="Times New Roman"/>
                      <w:lang w:val="en-US" w:eastAsia="zh-CN"/>
                    </w:rPr>
                    <w:t>5</w:t>
                  </w: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4</w:t>
                  </w:r>
                </w:p>
              </w:tc>
              <w:tc>
                <w:tcPr>
                  <w:tcW w:w="0" w:type="auto"/>
                  <w:vAlign w:val="top"/>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欧阳炜煌</w:t>
                  </w:r>
                </w:p>
              </w:tc>
              <w:tc>
                <w:tcPr>
                  <w:tcW w:w="0" w:type="auto"/>
                </w:tcPr>
                <w:p>
                  <w:pPr>
                    <w:jc w:val="both"/>
                    <w:rPr>
                      <w:rFonts w:hint="eastAsia" w:ascii="Times New Roman" w:hAnsi="Times New Roman" w:eastAsia="宋体" w:cs="Times New Roman"/>
                      <w:lang w:val="en-US" w:eastAsia="zh-CN"/>
                    </w:rPr>
                  </w:pPr>
                </w:p>
              </w:tc>
            </w:tr>
          </w:tbl>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为满足环境和职业健康安全体系的运行，公司投入了环保及安全资金，主要是购买消防设施、环保设施、劳保用品、社保等，2021预算为3万元。</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办公纸张尽量采取双面打印，人走灯灭，定期检查水管跑冒滴漏。</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现场巡视办公区域配备了消防栓和灭火器，状况正常。</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消防器材更新维护记录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540"/>
              <w:gridCol w:w="1420"/>
              <w:gridCol w:w="143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noWrap w:val="0"/>
                  <w:vAlign w:val="top"/>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时 间</w:t>
                  </w:r>
                </w:p>
              </w:tc>
              <w:tc>
                <w:tcPr>
                  <w:tcW w:w="1540" w:type="dxa"/>
                  <w:noWrap w:val="0"/>
                  <w:vAlign w:val="top"/>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名称</w:t>
                  </w:r>
                </w:p>
              </w:tc>
              <w:tc>
                <w:tcPr>
                  <w:tcW w:w="1420" w:type="dxa"/>
                  <w:noWrap w:val="0"/>
                  <w:vAlign w:val="top"/>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放置地点</w:t>
                  </w:r>
                </w:p>
              </w:tc>
              <w:tc>
                <w:tcPr>
                  <w:tcW w:w="1430" w:type="dxa"/>
                  <w:noWrap w:val="0"/>
                  <w:vAlign w:val="top"/>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更新维护原因</w:t>
                  </w:r>
                </w:p>
              </w:tc>
              <w:tc>
                <w:tcPr>
                  <w:tcW w:w="1850" w:type="dxa"/>
                  <w:noWrap w:val="0"/>
                  <w:vAlign w:val="top"/>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维护人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1287" w:type="dxa"/>
                  <w:noWrap w:val="0"/>
                  <w:vAlign w:val="center"/>
                </w:tcPr>
                <w:p>
                  <w:pPr>
                    <w:jc w:val="center"/>
                    <w:rPr>
                      <w:rFonts w:hint="default" w:ascii="宋体" w:hAnsi="宋体" w:eastAsia="宋体" w:cs="Times New Roman"/>
                      <w:kern w:val="2"/>
                      <w:sz w:val="21"/>
                      <w:lang w:val="en-US" w:eastAsia="zh-CN" w:bidi="ar-SA"/>
                    </w:rPr>
                  </w:pPr>
                  <w:r>
                    <w:rPr>
                      <w:rFonts w:hint="eastAsia" w:ascii="宋体" w:hAnsi="宋体" w:eastAsia="宋体"/>
                      <w:lang w:val="en-US" w:eastAsia="zh-CN"/>
                    </w:rPr>
                    <w:t>2021.1.20</w:t>
                  </w:r>
                </w:p>
              </w:tc>
              <w:tc>
                <w:tcPr>
                  <w:tcW w:w="154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灭火器</w:t>
                  </w:r>
                </w:p>
              </w:tc>
              <w:tc>
                <w:tcPr>
                  <w:tcW w:w="142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办公区</w:t>
                  </w:r>
                </w:p>
              </w:tc>
              <w:tc>
                <w:tcPr>
                  <w:tcW w:w="143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日常检查</w:t>
                  </w:r>
                </w:p>
              </w:tc>
              <w:tc>
                <w:tcPr>
                  <w:tcW w:w="185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欧阳炜煌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87" w:type="dxa"/>
                  <w:noWrap w:val="0"/>
                  <w:vAlign w:val="center"/>
                </w:tcPr>
                <w:p>
                  <w:pPr>
                    <w:jc w:val="center"/>
                    <w:rPr>
                      <w:rFonts w:hint="default" w:ascii="宋体" w:hAnsi="宋体" w:eastAsia="宋体" w:cs="Times New Roman"/>
                      <w:kern w:val="2"/>
                      <w:sz w:val="21"/>
                      <w:lang w:val="en-US" w:eastAsia="zh-CN" w:bidi="ar-SA"/>
                    </w:rPr>
                  </w:pPr>
                  <w:r>
                    <w:rPr>
                      <w:rFonts w:hint="eastAsia" w:ascii="宋体" w:hAnsi="宋体" w:eastAsia="宋体"/>
                      <w:lang w:val="en-US" w:eastAsia="zh-CN"/>
                    </w:rPr>
                    <w:t>2021.2.20</w:t>
                  </w:r>
                </w:p>
              </w:tc>
              <w:tc>
                <w:tcPr>
                  <w:tcW w:w="154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灭火器</w:t>
                  </w:r>
                </w:p>
              </w:tc>
              <w:tc>
                <w:tcPr>
                  <w:tcW w:w="142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办公区</w:t>
                  </w:r>
                </w:p>
              </w:tc>
              <w:tc>
                <w:tcPr>
                  <w:tcW w:w="143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日常检查</w:t>
                  </w:r>
                </w:p>
              </w:tc>
              <w:tc>
                <w:tcPr>
                  <w:tcW w:w="185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欧阳炜煌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87" w:type="dxa"/>
                  <w:noWrap w:val="0"/>
                  <w:vAlign w:val="center"/>
                </w:tcPr>
                <w:p>
                  <w:pPr>
                    <w:jc w:val="center"/>
                    <w:rPr>
                      <w:rFonts w:hint="eastAsia" w:ascii="宋体" w:hAnsi="宋体" w:eastAsia="宋体" w:cs="Times New Roman"/>
                      <w:kern w:val="2"/>
                      <w:sz w:val="21"/>
                      <w:lang w:val="en-US" w:eastAsia="zh-CN" w:bidi="ar-SA"/>
                    </w:rPr>
                  </w:pPr>
                  <w:r>
                    <w:rPr>
                      <w:rFonts w:hint="eastAsia" w:ascii="宋体" w:hAnsi="宋体" w:eastAsia="宋体"/>
                      <w:lang w:val="en-US" w:eastAsia="zh-CN"/>
                    </w:rPr>
                    <w:t>2021.3.20</w:t>
                  </w:r>
                </w:p>
              </w:tc>
              <w:tc>
                <w:tcPr>
                  <w:tcW w:w="154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灭火器</w:t>
                  </w:r>
                </w:p>
              </w:tc>
              <w:tc>
                <w:tcPr>
                  <w:tcW w:w="142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办公区</w:t>
                  </w:r>
                </w:p>
              </w:tc>
              <w:tc>
                <w:tcPr>
                  <w:tcW w:w="143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日常检查</w:t>
                  </w:r>
                </w:p>
              </w:tc>
              <w:tc>
                <w:tcPr>
                  <w:tcW w:w="185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欧阳炜煌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87" w:type="dxa"/>
                  <w:noWrap w:val="0"/>
                  <w:vAlign w:val="center"/>
                </w:tcPr>
                <w:p>
                  <w:pPr>
                    <w:jc w:val="center"/>
                    <w:rPr>
                      <w:rFonts w:hint="default" w:ascii="宋体" w:hAnsi="宋体" w:eastAsia="宋体" w:cs="Times New Roman"/>
                      <w:kern w:val="2"/>
                      <w:sz w:val="21"/>
                      <w:szCs w:val="24"/>
                      <w:lang w:val="en-US" w:eastAsia="zh-CN" w:bidi="ar-SA"/>
                    </w:rPr>
                  </w:pPr>
                  <w:r>
                    <w:rPr>
                      <w:rFonts w:hint="eastAsia" w:ascii="宋体" w:hAnsi="宋体" w:eastAsia="宋体"/>
                      <w:lang w:val="en-US" w:eastAsia="zh-CN"/>
                    </w:rPr>
                    <w:t>2021.4.20</w:t>
                  </w:r>
                </w:p>
              </w:tc>
              <w:tc>
                <w:tcPr>
                  <w:tcW w:w="154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灭火器</w:t>
                  </w:r>
                </w:p>
              </w:tc>
              <w:tc>
                <w:tcPr>
                  <w:tcW w:w="142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办公区</w:t>
                  </w:r>
                </w:p>
              </w:tc>
              <w:tc>
                <w:tcPr>
                  <w:tcW w:w="143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日常检查</w:t>
                  </w:r>
                </w:p>
              </w:tc>
              <w:tc>
                <w:tcPr>
                  <w:tcW w:w="1850" w:type="dxa"/>
                  <w:noWrap w:val="0"/>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欧阳炜煌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0" w:type="auto"/>
                  <w:vAlign w:val="center"/>
                </w:tcPr>
                <w:p>
                  <w:pPr>
                    <w:jc w:val="center"/>
                    <w:rPr>
                      <w:rFonts w:hint="default" w:ascii="宋体" w:hAnsi="宋体" w:eastAsia="宋体" w:cs="Times New Roman"/>
                      <w:kern w:val="2"/>
                      <w:sz w:val="21"/>
                      <w:szCs w:val="24"/>
                      <w:lang w:val="en-US" w:eastAsia="zh-CN" w:bidi="ar-SA"/>
                    </w:rPr>
                  </w:pPr>
                  <w:r>
                    <w:rPr>
                      <w:rFonts w:hint="eastAsia" w:ascii="宋体" w:hAnsi="宋体" w:eastAsia="宋体"/>
                      <w:lang w:val="en-US" w:eastAsia="zh-CN"/>
                    </w:rPr>
                    <w:t>2021.</w:t>
                  </w:r>
                  <w:r>
                    <w:rPr>
                      <w:rFonts w:hint="default" w:ascii="宋体" w:hAnsi="宋体" w:eastAsia="宋体"/>
                      <w:lang w:val="en-US" w:eastAsia="zh-CN"/>
                    </w:rPr>
                    <w:t>5</w:t>
                  </w:r>
                  <w:r>
                    <w:rPr>
                      <w:rFonts w:hint="eastAsia" w:ascii="宋体" w:hAnsi="宋体" w:eastAsia="宋体"/>
                      <w:lang w:val="en-US" w:eastAsia="zh-CN"/>
                    </w:rPr>
                    <w:t>.20</w:t>
                  </w:r>
                </w:p>
              </w:tc>
              <w:tc>
                <w:tcPr>
                  <w:tcW w:w="0" w:type="auto"/>
                  <w:vAlign w:val="center"/>
                </w:tcPr>
                <w:p>
                  <w:pPr>
                    <w:jc w:val="left"/>
                    <w:rPr>
                      <w:rFonts w:hint="eastAsia" w:ascii="宋体" w:hAnsi="宋体" w:eastAsia="宋体" w:cs="Times New Roman"/>
                      <w:kern w:val="2"/>
                      <w:sz w:val="21"/>
                      <w:szCs w:val="24"/>
                      <w:lang w:val="en-US" w:eastAsia="zh-CN" w:bidi="ar-SA"/>
                    </w:rPr>
                  </w:pPr>
                  <w:r>
                    <w:rPr>
                      <w:rFonts w:hint="eastAsia" w:ascii="宋体" w:hAnsi="宋体"/>
                    </w:rPr>
                    <w:t>灭火器</w:t>
                  </w:r>
                </w:p>
              </w:tc>
              <w:tc>
                <w:tcPr>
                  <w:tcW w:w="0" w:type="auto"/>
                  <w:vAlign w:val="center"/>
                </w:tcPr>
                <w:p>
                  <w:pPr>
                    <w:jc w:val="left"/>
                    <w:rPr>
                      <w:rFonts w:hint="eastAsia" w:ascii="Times New Roman" w:hAnsi="Times New Roman" w:eastAsia="宋体" w:cs="Times New Roman"/>
                      <w:kern w:val="2"/>
                      <w:sz w:val="21"/>
                      <w:szCs w:val="24"/>
                      <w:lang w:val="en-US" w:eastAsia="zh-CN" w:bidi="ar-SA"/>
                    </w:rPr>
                  </w:pPr>
                  <w:r>
                    <w:rPr>
                      <w:rFonts w:hint="eastAsia" w:ascii="宋体" w:hAnsi="宋体"/>
                    </w:rPr>
                    <w:t>办公区</w:t>
                  </w:r>
                </w:p>
              </w:tc>
              <w:tc>
                <w:tcPr>
                  <w:tcW w:w="0" w:type="auto"/>
                  <w:vAlign w:val="center"/>
                </w:tcPr>
                <w:p>
                  <w:pPr>
                    <w:jc w:val="left"/>
                    <w:rPr>
                      <w:rFonts w:hint="eastAsia" w:ascii="宋体" w:hAnsi="宋体" w:eastAsia="宋体" w:cs="Times New Roman"/>
                      <w:kern w:val="2"/>
                      <w:sz w:val="21"/>
                      <w:szCs w:val="24"/>
                      <w:lang w:val="en-US" w:eastAsia="zh-CN" w:bidi="ar-SA"/>
                    </w:rPr>
                  </w:pPr>
                  <w:r>
                    <w:rPr>
                      <w:rFonts w:hint="eastAsia" w:ascii="宋体" w:hAnsi="宋体"/>
                    </w:rPr>
                    <w:t>日常检查</w:t>
                  </w:r>
                </w:p>
              </w:tc>
              <w:tc>
                <w:tcPr>
                  <w:tcW w:w="0" w:type="auto"/>
                  <w:vAlign w:val="center"/>
                </w:tcPr>
                <w:p>
                  <w:pPr>
                    <w:jc w:val="left"/>
                    <w:rPr>
                      <w:rFonts w:hint="eastAsia" w:ascii="宋体" w:hAnsi="宋体" w:eastAsia="宋体" w:cs="Times New Roman"/>
                      <w:kern w:val="2"/>
                      <w:sz w:val="21"/>
                      <w:szCs w:val="24"/>
                      <w:lang w:val="en-US" w:eastAsia="zh-CN" w:bidi="ar-SA"/>
                    </w:rPr>
                  </w:pPr>
                  <w:r>
                    <w:rPr>
                      <w:rFonts w:hint="eastAsia" w:ascii="宋体" w:hAnsi="宋体" w:eastAsia="宋体" w:cs="宋体"/>
                      <w:sz w:val="24"/>
                      <w:lang w:val="en-US" w:eastAsia="zh-CN"/>
                    </w:rPr>
                    <w:t>欧阳炜煌</w:t>
                  </w:r>
                </w:p>
              </w:tc>
            </w:tr>
          </w:tbl>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部门运行控制基本符合要求。</w:t>
            </w: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50" w:type="dxa"/>
            <w:vAlign w:val="center"/>
          </w:tcPr>
          <w:p>
            <w:pPr>
              <w:rPr>
                <w:rFonts w:ascii="楷体" w:hAnsi="楷体" w:eastAsia="楷体"/>
                <w:sz w:val="24"/>
                <w:szCs w:val="24"/>
              </w:rPr>
            </w:pPr>
            <w:r>
              <w:rPr>
                <w:rFonts w:hint="eastAsia" w:ascii="楷体" w:hAnsi="楷体" w:eastAsia="楷体" w:cs="Arial"/>
                <w:sz w:val="24"/>
                <w:szCs w:val="24"/>
              </w:rPr>
              <w:t>应急准备和响应</w:t>
            </w:r>
          </w:p>
        </w:tc>
        <w:tc>
          <w:tcPr>
            <w:tcW w:w="960" w:type="dxa"/>
          </w:tcPr>
          <w:p>
            <w:pPr>
              <w:spacing w:line="360" w:lineRule="auto"/>
              <w:rPr>
                <w:rFonts w:ascii="楷体" w:hAnsi="楷体" w:eastAsia="楷体" w:cs="楷体"/>
                <w:bCs/>
                <w:sz w:val="24"/>
                <w:szCs w:val="24"/>
              </w:rPr>
            </w:pPr>
            <w:r>
              <w:rPr>
                <w:rFonts w:ascii="楷体" w:hAnsi="楷体" w:eastAsia="楷体" w:cs="楷体"/>
                <w:bCs/>
                <w:sz w:val="24"/>
                <w:szCs w:val="24"/>
              </w:rPr>
              <w:t>E</w:t>
            </w:r>
            <w:r>
              <w:rPr>
                <w:rFonts w:hint="eastAsia" w:ascii="楷体" w:hAnsi="楷体" w:eastAsia="楷体" w:cs="楷体"/>
                <w:bCs/>
                <w:sz w:val="24"/>
                <w:szCs w:val="24"/>
                <w:lang w:val="en-US" w:eastAsia="zh-CN"/>
              </w:rPr>
              <w:t>O</w:t>
            </w:r>
            <w:r>
              <w:rPr>
                <w:rFonts w:hint="eastAsia" w:ascii="楷体" w:hAnsi="楷体" w:eastAsia="楷体" w:cs="楷体"/>
                <w:bCs/>
                <w:sz w:val="24"/>
                <w:szCs w:val="24"/>
              </w:rPr>
              <w:t>：</w:t>
            </w:r>
            <w:r>
              <w:rPr>
                <w:rFonts w:ascii="楷体" w:hAnsi="楷体" w:eastAsia="楷体" w:cs="Arial"/>
                <w:sz w:val="24"/>
                <w:szCs w:val="24"/>
              </w:rPr>
              <w:t>8.2</w:t>
            </w:r>
            <w:r>
              <w:rPr>
                <w:rFonts w:ascii="楷体" w:hAnsi="楷体" w:eastAsia="楷体" w:cs="楷体"/>
                <w:bCs/>
                <w:sz w:val="24"/>
                <w:szCs w:val="24"/>
              </w:rPr>
              <w:t xml:space="preserve"> </w:t>
            </w: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tc>
        <w:tc>
          <w:tcPr>
            <w:tcW w:w="10014" w:type="dxa"/>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负责人介绍，公司制定《应急准备和响应控制程序》、《应急救援预案》等，包括：火灾、触电、高温中暑应急预案</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抽查：《触电预案演练记录》</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演练时间 ：2020年10月25日</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演练地点：办公室</w:t>
            </w:r>
          </w:p>
          <w:p>
            <w:pPr>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演练部门：全体部门和员工</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演练总指挥：总经理</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参加人员各部门部长。过程记录详细。</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演练中不但讲解了触电发生后的处理流程，包括汇报机制，通知医院，疏导交通保证救援通道畅通，实施抢救等，并在演练结束后进行了总结，应急预案有可操作性，应急人员基本掌握该方案，能够应对突发事件。</w:t>
            </w:r>
          </w:p>
          <w:p>
            <w:pPr>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针对新冠肺炎疫情，公司制定了《疫情预案》，通过视频看到公司员工佩带口罩在岗位上操作，进出办公区域测量体温，严格按政府和预案的要求执行。</w:t>
            </w:r>
          </w:p>
          <w:p>
            <w:pPr>
              <w:jc w:val="both"/>
              <w:rPr>
                <w:rFonts w:ascii="楷体" w:hAnsi="楷体" w:eastAsia="楷体" w:cs="楷体"/>
                <w:sz w:val="24"/>
                <w:szCs w:val="24"/>
              </w:rPr>
            </w:pPr>
            <w:r>
              <w:rPr>
                <w:rFonts w:hint="eastAsia" w:ascii="Times New Roman" w:hAnsi="Times New Roman" w:eastAsia="宋体" w:cs="Times New Roman"/>
                <w:lang w:val="en-US" w:eastAsia="zh-CN"/>
              </w:rPr>
              <w:t>基本符合。自体系运行以来尚未发生紧急情况。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50" w:type="dxa"/>
            <w:vAlign w:val="center"/>
          </w:tcPr>
          <w:p>
            <w:pPr>
              <w:spacing w:line="360" w:lineRule="auto"/>
              <w:rPr>
                <w:rFonts w:ascii="楷体" w:hAnsi="楷体" w:eastAsia="楷体"/>
                <w:sz w:val="24"/>
                <w:szCs w:val="24"/>
              </w:rPr>
            </w:pPr>
            <w:r>
              <w:rPr>
                <w:rFonts w:hint="eastAsia" w:ascii="楷体" w:hAnsi="楷体" w:eastAsia="楷体" w:cs="Arial"/>
                <w:sz w:val="24"/>
                <w:szCs w:val="24"/>
              </w:rPr>
              <w:t>内部审核</w:t>
            </w:r>
          </w:p>
        </w:tc>
        <w:tc>
          <w:tcPr>
            <w:tcW w:w="960" w:type="dxa"/>
          </w:tcPr>
          <w:p>
            <w:pPr>
              <w:spacing w:line="360" w:lineRule="auto"/>
              <w:rPr>
                <w:rFonts w:ascii="楷体" w:hAnsi="楷体" w:eastAsia="楷体" w:cs="Arial"/>
                <w:sz w:val="24"/>
                <w:szCs w:val="24"/>
              </w:rPr>
            </w:pPr>
            <w:r>
              <w:rPr>
                <w:rFonts w:ascii="楷体" w:hAnsi="楷体" w:eastAsia="楷体" w:cs="Arial"/>
                <w:sz w:val="24"/>
                <w:szCs w:val="24"/>
              </w:rPr>
              <w:t>EO9.2</w:t>
            </w:r>
          </w:p>
        </w:tc>
        <w:tc>
          <w:tcPr>
            <w:tcW w:w="10014" w:type="dxa"/>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由组长欧阳炜煌组织内部审核，查年度审核计划：提供《内部审核计划》，其内容已包括了审核目的、范围、依据。</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审核组构成：组长： 欧阳炜煌 (A)、组员： 杨志达 (B) </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 审核时间2020年12月8日，</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2.审核按计划进行，抽查检查表综合部、销售部，审核记录与计划相一致，内审员经内部培训合格，能力还需加强；</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jc w:val="both"/>
              <w:rPr>
                <w:rFonts w:hint="eastAsia" w:ascii="楷体" w:hAnsi="楷体" w:eastAsia="楷体"/>
                <w:sz w:val="24"/>
                <w:szCs w:val="24"/>
                <w:lang w:eastAsia="zh-CN"/>
              </w:rPr>
            </w:pPr>
            <w:r>
              <w:rPr>
                <w:rFonts w:hint="eastAsia" w:ascii="Times New Roman" w:hAnsi="Times New Roman" w:eastAsia="宋体" w:cs="Times New Roman"/>
                <w:lang w:val="en-US" w:eastAsia="zh-CN"/>
              </w:rPr>
              <w:t>内部审核结论：提供了《内部审核报告》，对现场审核进行了综述，对质量环境安全管理体系进行了符合性的综合评价，最后结论为：公司的质量环境安全管理体系基本符合标准要求，运行有效。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2150" w:type="dxa"/>
            <w:vAlign w:val="center"/>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不合格和纠正措施</w:t>
            </w:r>
          </w:p>
        </w:tc>
        <w:tc>
          <w:tcPr>
            <w:tcW w:w="960" w:type="dxa"/>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EO10.2</w:t>
            </w:r>
          </w:p>
          <w:p>
            <w:pPr>
              <w:jc w:val="both"/>
              <w:rPr>
                <w:rFonts w:hint="eastAsia" w:ascii="Times New Roman" w:hAnsi="Times New Roman" w:eastAsia="宋体" w:cs="Times New Roman"/>
                <w:lang w:val="en-US" w:eastAsia="zh-CN"/>
              </w:rPr>
            </w:pPr>
          </w:p>
        </w:tc>
        <w:tc>
          <w:tcPr>
            <w:tcW w:w="10014" w:type="dxa"/>
          </w:tcPr>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保持实施《纠正措施和预防措施控制程序》、《事故调查处置控制程序》，对纠正预防措施识别、评审、验证，事故事件报告、调查、处理等作了规定，其内容符合组织实际及标准要求。 </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内审中提出不合格项进行了原因分析,并制定、实施了纠正措施，并由内审员对所采取的纠正措施进行了验证，纠正措施有效，管理评审中发现的薄弱环节，分析了原因，采取了纠正措施（参见管理评审记录）。</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体系运行以来公司按照体系的要求，通过运行控制、加强培训，以及开展管理评审活动等方式采取预防措施，防止不符合/不合格的发生，不符合得到了有效控制，人员环保、安全意识有了明显提高，没有发现潜在的不符合，没有发生重大质量事故和投诉处罚，没有发生环境、职业健康安全事件和投诉处罚。</w:t>
            </w:r>
          </w:p>
          <w:p>
            <w:pPr>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企业纠正和预防措施的管理符合标准规定要求。</w:t>
            </w:r>
          </w:p>
        </w:tc>
        <w:tc>
          <w:tcPr>
            <w:tcW w:w="1585" w:type="dxa"/>
          </w:tcPr>
          <w:p>
            <w:pPr>
              <w:spacing w:line="360" w:lineRule="auto"/>
              <w:rPr>
                <w:rFonts w:ascii="楷体" w:hAnsi="楷体" w:eastAsia="楷体"/>
                <w:sz w:val="24"/>
                <w:szCs w:val="24"/>
              </w:rPr>
            </w:pPr>
          </w:p>
        </w:tc>
      </w:tr>
    </w:tbl>
    <w:p/>
    <w:p>
      <w:pPr>
        <w:pStyle w:val="2"/>
      </w:pPr>
    </w:p>
    <w:p>
      <w:pPr>
        <w:pStyle w:val="2"/>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 </w:t>
            </w:r>
            <w:r>
              <w:rPr>
                <w:rFonts w:hint="eastAsia"/>
                <w:sz w:val="24"/>
                <w:szCs w:val="24"/>
                <w:lang w:val="en-US" w:eastAsia="zh-CN"/>
              </w:rPr>
              <w:t>销售部</w:t>
            </w:r>
            <w:r>
              <w:rPr>
                <w:sz w:val="24"/>
                <w:szCs w:val="24"/>
              </w:rPr>
              <w:t xml:space="preserve">              </w:t>
            </w:r>
            <w:r>
              <w:rPr>
                <w:rFonts w:hint="eastAsia"/>
                <w:sz w:val="24"/>
                <w:szCs w:val="24"/>
              </w:rPr>
              <w:t>主管领导</w:t>
            </w:r>
            <w:r>
              <w:rPr>
                <w:rFonts w:hint="eastAsia"/>
                <w:sz w:val="24"/>
                <w:szCs w:val="24"/>
                <w:lang w:val="en-US" w:eastAsia="zh-CN"/>
              </w:rPr>
              <w:t>/</w:t>
            </w:r>
            <w:r>
              <w:rPr>
                <w:rFonts w:hint="eastAsia"/>
                <w:sz w:val="24"/>
                <w:szCs w:val="24"/>
              </w:rPr>
              <w:t>陪同人员：</w:t>
            </w:r>
            <w:r>
              <w:rPr>
                <w:rFonts w:hint="eastAsia"/>
                <w:sz w:val="24"/>
                <w:szCs w:val="24"/>
                <w:lang w:val="en-US" w:eastAsia="zh-CN"/>
              </w:rPr>
              <w:t>杨志远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李蒙生</w:t>
            </w:r>
            <w:r>
              <w:rPr>
                <w:sz w:val="24"/>
                <w:szCs w:val="24"/>
              </w:rPr>
              <w:t xml:space="preserve">         </w:t>
            </w:r>
            <w:r>
              <w:rPr>
                <w:rFonts w:hint="eastAsia"/>
                <w:sz w:val="24"/>
                <w:szCs w:val="24"/>
              </w:rPr>
              <w:t>审核时间：</w:t>
            </w:r>
            <w:r>
              <w:rPr>
                <w:rFonts w:hint="eastAsia"/>
                <w:sz w:val="24"/>
                <w:szCs w:val="24"/>
                <w:lang w:val="en-US" w:eastAsia="zh-CN"/>
              </w:rPr>
              <w:t>2021.5.30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rPr>
                <w:sz w:val="24"/>
                <w:szCs w:val="24"/>
              </w:rPr>
            </w:pPr>
            <w:r>
              <w:rPr>
                <w:rFonts w:hint="eastAsia"/>
                <w:sz w:val="24"/>
                <w:szCs w:val="24"/>
              </w:rPr>
              <w:t xml:space="preserve">审核条款： </w:t>
            </w:r>
            <w:r>
              <w:rPr>
                <w:rFonts w:hint="eastAsia"/>
                <w:sz w:val="24"/>
                <w:szCs w:val="24"/>
                <w:lang w:val="en-US" w:eastAsia="zh-CN"/>
              </w:rPr>
              <w:t>E</w:t>
            </w:r>
            <w:r>
              <w:rPr>
                <w:rFonts w:hint="eastAsia" w:ascii="Times New Roman" w:hAnsi="Times New Roman" w:cs="Times New Roman"/>
                <w:sz w:val="21"/>
                <w:szCs w:val="21"/>
                <w:lang w:val="en-US" w:eastAsia="zh-CN"/>
              </w:rPr>
              <w:t>O</w:t>
            </w:r>
            <w:r>
              <w:rPr>
                <w:rFonts w:hint="eastAsia" w:ascii="Times New Roman" w:hAnsi="Times New Roman" w:cs="Times New Roman"/>
                <w:sz w:val="21"/>
                <w:szCs w:val="21"/>
              </w:rPr>
              <w:t>5.3/6.2/6.1.2/8.1</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60" w:type="dxa"/>
            <w:vAlign w:val="top"/>
          </w:tcPr>
          <w:p>
            <w:pPr>
              <w:rPr>
                <w:rFonts w:hint="eastAsia" w:ascii="宋体" w:hAnsi="宋体"/>
                <w:szCs w:val="21"/>
              </w:rPr>
            </w:pPr>
            <w:r>
              <w:rPr>
                <w:rFonts w:hint="eastAsia" w:ascii="宋体" w:hAnsi="宋体"/>
                <w:szCs w:val="21"/>
              </w:rPr>
              <w:t>组织的岗位职责和权限</w:t>
            </w:r>
          </w:p>
          <w:p>
            <w:pPr>
              <w:rPr>
                <w:rFonts w:hint="eastAsia" w:ascii="宋体" w:hAnsi="宋体"/>
                <w:szCs w:val="21"/>
                <w:lang w:val="en-US" w:eastAsia="zh-CN"/>
              </w:rPr>
            </w:pPr>
          </w:p>
        </w:tc>
        <w:tc>
          <w:tcPr>
            <w:tcW w:w="960" w:type="dxa"/>
            <w:vAlign w:val="top"/>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5.3</w:t>
            </w:r>
          </w:p>
        </w:tc>
        <w:tc>
          <w:tcPr>
            <w:tcW w:w="10004" w:type="dxa"/>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审核过程了解到部门主要负责：理解本公司的环境和职业健康安全方针，增强满足顾客要求的意识；负责与顾客沟通，收集、处理有关信息，负责组织与产品有关要求的评审； 负责公司产品的宣传、推广、销售、回款以及公司的形象宣传等所有销售活动管理。负责保持与顾客进行有关的环境/职业健康安全信息交流，并将管理信息传递给有关人员。</w:t>
            </w:r>
          </w:p>
          <w:p>
            <w:pPr>
              <w:rPr>
                <w:rFonts w:hint="eastAsia" w:ascii="宋体" w:hAnsi="宋体"/>
                <w:szCs w:val="21"/>
                <w:lang w:val="en-US" w:eastAsia="zh-CN"/>
              </w:rPr>
            </w:pPr>
            <w:r>
              <w:rPr>
                <w:rFonts w:hint="eastAsia" w:ascii="Times New Roman" w:hAnsi="Times New Roman" w:eastAsia="宋体" w:cs="Times New Roman"/>
                <w:sz w:val="21"/>
                <w:szCs w:val="21"/>
              </w:rPr>
              <w:t>经与经理交流发现其对部门职责权限基本掌握，部门职责得到合理分配，未发现因职责不清责任不明而造成体系运行失效的情况。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60" w:type="dxa"/>
            <w:vAlign w:val="top"/>
          </w:tcPr>
          <w:p>
            <w:pPr>
              <w:rPr>
                <w:rFonts w:hint="eastAsia" w:ascii="宋体" w:hAnsi="宋体"/>
                <w:szCs w:val="21"/>
                <w:lang w:val="en-US" w:eastAsia="zh-CN"/>
              </w:rPr>
            </w:pPr>
            <w:r>
              <w:rPr>
                <w:rFonts w:hint="eastAsia" w:ascii="宋体" w:hAnsi="宋体"/>
                <w:szCs w:val="21"/>
              </w:rPr>
              <w:t>目标及其实现的策划总要求</w:t>
            </w:r>
          </w:p>
        </w:tc>
        <w:tc>
          <w:tcPr>
            <w:tcW w:w="960" w:type="dxa"/>
            <w:vAlign w:val="top"/>
          </w:tcPr>
          <w:p>
            <w:pPr>
              <w:rPr>
                <w:rFonts w:hint="eastAsia"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6.2</w:t>
            </w:r>
          </w:p>
          <w:p>
            <w:pPr>
              <w:rPr>
                <w:rFonts w:hint="eastAsia" w:ascii="宋体" w:hAnsi="宋体"/>
                <w:szCs w:val="21"/>
                <w:lang w:val="en-US" w:eastAsia="zh-CN"/>
              </w:rPr>
            </w:pPr>
          </w:p>
        </w:tc>
        <w:tc>
          <w:tcPr>
            <w:tcW w:w="10004" w:type="dxa"/>
            <w:vAlign w:val="top"/>
          </w:tcPr>
          <w:p>
            <w:pPr>
              <w:rPr>
                <w:rFonts w:hint="eastAsia" w:ascii="Times New Roman" w:hAnsi="Times New Roman" w:cs="Times New Roman"/>
                <w:sz w:val="21"/>
                <w:szCs w:val="21"/>
              </w:rPr>
            </w:pPr>
            <w:r>
              <w:rPr>
                <w:rFonts w:hint="eastAsia" w:ascii="Times New Roman" w:hAnsi="Times New Roman" w:cs="Times New Roman"/>
                <w:sz w:val="21"/>
                <w:szCs w:val="21"/>
              </w:rPr>
              <w:t xml:space="preserve">管理目标有：                                                           </w:t>
            </w:r>
          </w:p>
          <w:p>
            <w:pPr>
              <w:rPr>
                <w:rFonts w:hint="eastAsia" w:ascii="Times New Roman" w:hAnsi="Times New Roman" w:cs="Times New Roman"/>
                <w:sz w:val="21"/>
                <w:szCs w:val="21"/>
              </w:rPr>
            </w:pPr>
            <w:r>
              <w:rPr>
                <w:rFonts w:hint="eastAsia" w:ascii="Times New Roman" w:hAnsi="Times New Roman" w:cs="Times New Roman"/>
                <w:sz w:val="21"/>
                <w:szCs w:val="21"/>
              </w:rPr>
              <w:t>固体废弃物分类管理，处置率100%；</w:t>
            </w:r>
          </w:p>
          <w:p>
            <w:pP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杜绝火灾事故</w:t>
            </w:r>
            <w:r>
              <w:rPr>
                <w:rFonts w:hint="eastAsia" w:ascii="Times New Roman" w:hAnsi="Times New Roman" w:cs="Times New Roman"/>
                <w:sz w:val="21"/>
                <w:szCs w:val="21"/>
                <w:lang w:eastAsia="zh-CN"/>
              </w:rPr>
              <w:t>；</w:t>
            </w:r>
          </w:p>
          <w:p>
            <w:pPr>
              <w:rPr>
                <w:rFonts w:hint="eastAsia" w:ascii="Times New Roman" w:hAnsi="Times New Roman" w:cs="Times New Roman"/>
                <w:sz w:val="21"/>
                <w:szCs w:val="21"/>
              </w:rPr>
            </w:pPr>
            <w:r>
              <w:rPr>
                <w:rFonts w:hint="eastAsia" w:ascii="Times New Roman" w:hAnsi="Times New Roman" w:cs="Times New Roman"/>
                <w:sz w:val="21"/>
                <w:szCs w:val="21"/>
              </w:rPr>
              <w:t>触电事故为0次/年;</w:t>
            </w:r>
          </w:p>
          <w:p>
            <w:pPr>
              <w:rPr>
                <w:rFonts w:hint="eastAsia" w:ascii="Times New Roman" w:hAnsi="Times New Roman" w:cs="Times New Roman"/>
                <w:sz w:val="21"/>
                <w:szCs w:val="21"/>
              </w:rPr>
            </w:pPr>
            <w:r>
              <w:rPr>
                <w:rFonts w:hint="eastAsia" w:ascii="Times New Roman" w:hAnsi="Times New Roman" w:cs="Times New Roman"/>
                <w:sz w:val="21"/>
                <w:szCs w:val="21"/>
              </w:rPr>
              <w:t>火灾事故为0次/年；</w:t>
            </w:r>
          </w:p>
          <w:p>
            <w:pPr>
              <w:rPr>
                <w:rFonts w:hint="eastAsia" w:ascii="Times New Roman" w:hAnsi="Times New Roman" w:cs="Times New Roman"/>
                <w:sz w:val="21"/>
                <w:szCs w:val="21"/>
              </w:rPr>
            </w:pPr>
            <w:r>
              <w:rPr>
                <w:rFonts w:hint="eastAsia" w:ascii="Times New Roman" w:hAnsi="Times New Roman" w:cs="Times New Roman"/>
                <w:sz w:val="21"/>
                <w:szCs w:val="21"/>
              </w:rPr>
              <w:t>交通意外事故为0次/年。</w:t>
            </w:r>
          </w:p>
          <w:p>
            <w:pPr>
              <w:rPr>
                <w:rFonts w:hint="eastAsia" w:ascii="Times New Roman" w:hAnsi="Times New Roman" w:cs="Times New Roman"/>
                <w:sz w:val="21"/>
                <w:szCs w:val="21"/>
              </w:rPr>
            </w:pPr>
            <w:r>
              <w:rPr>
                <w:rFonts w:hint="eastAsia" w:ascii="Times New Roman" w:hAnsi="Times New Roman" w:cs="Times New Roman"/>
                <w:sz w:val="21"/>
                <w:szCs w:val="21"/>
              </w:rPr>
              <w:t>目标可测量，与公司方针一致。</w:t>
            </w: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提供有2021年目标达成统计表，</w:t>
            </w: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21年1-4月，</w:t>
            </w:r>
            <w:r>
              <w:rPr>
                <w:rFonts w:hint="eastAsia" w:ascii="Times New Roman" w:hAnsi="Times New Roman" w:cs="Times New Roman"/>
                <w:sz w:val="21"/>
                <w:szCs w:val="21"/>
              </w:rPr>
              <w:t>部门管理目标已全部完成</w:t>
            </w:r>
          </w:p>
          <w:p>
            <w:pPr>
              <w:rPr>
                <w:rFonts w:hint="eastAsia" w:ascii="Times New Roman" w:hAnsi="Times New Roman" w:cs="Times New Roman"/>
                <w:sz w:val="21"/>
                <w:szCs w:val="21"/>
              </w:rPr>
            </w:pPr>
            <w:r>
              <w:rPr>
                <w:rFonts w:hint="eastAsia" w:ascii="Times New Roman" w:hAnsi="Times New Roman" w:cs="Times New Roman"/>
                <w:sz w:val="21"/>
                <w:szCs w:val="21"/>
              </w:rPr>
              <w:t>环境和职业健康安全体系建立了管理方案，查管理方案表：</w:t>
            </w:r>
          </w:p>
          <w:p>
            <w:pPr>
              <w:rPr>
                <w:rFonts w:hint="eastAsia" w:ascii="Times New Roman" w:hAnsi="Times New Roman" w:cs="Times New Roman"/>
                <w:sz w:val="21"/>
                <w:szCs w:val="21"/>
              </w:rPr>
            </w:pPr>
            <w:r>
              <w:rPr>
                <w:rFonts w:hint="eastAsia" w:ascii="Times New Roman" w:hAnsi="Times New Roman" w:cs="Times New Roman"/>
                <w:sz w:val="21"/>
                <w:szCs w:val="21"/>
              </w:rPr>
              <w:t>制定了《目标指标</w:t>
            </w:r>
            <w:r>
              <w:rPr>
                <w:rFonts w:hint="eastAsia" w:ascii="Times New Roman" w:hAnsi="Times New Roman" w:cs="Times New Roman"/>
                <w:sz w:val="21"/>
                <w:szCs w:val="21"/>
                <w:lang w:val="en-US" w:eastAsia="zh-CN"/>
              </w:rPr>
              <w:t>及</w:t>
            </w:r>
            <w:r>
              <w:rPr>
                <w:rFonts w:hint="eastAsia" w:ascii="Times New Roman" w:hAnsi="Times New Roman" w:cs="Times New Roman"/>
                <w:sz w:val="21"/>
                <w:szCs w:val="21"/>
              </w:rPr>
              <w:t>管理方案》规定了实现目标的方法、职责、资金和时间表，基本合理。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：杜绝重伤及以上人身伤亡事故：</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方法：1、在办公区域、生产区域设置防触电警示牌。</w:t>
            </w:r>
          </w:p>
          <w:p>
            <w:pPr>
              <w:ind w:firstLine="630" w:firstLineChars="3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2、管理层组织防触电培训。</w:t>
            </w:r>
          </w:p>
          <w:p>
            <w:pPr>
              <w:ind w:firstLine="630" w:firstLineChars="3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3、完善制定人员伤害应急预案，成立应急小组；</w:t>
            </w:r>
          </w:p>
          <w:p>
            <w:pPr>
              <w:ind w:firstLine="630" w:firstLineChars="3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4、对有电器运行的区域加强监督及防范；</w:t>
            </w:r>
          </w:p>
          <w:p>
            <w:pPr>
              <w:ind w:firstLine="630" w:firstLineChars="30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5、教育员工，不得无证驾驶车辆、禁止酒后驾车、遵守交通规则等。</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责任部门：</w:t>
            </w:r>
            <w:r>
              <w:rPr>
                <w:rFonts w:hint="eastAsia" w:ascii="Times New Roman" w:hAnsi="Times New Roman" w:eastAsia="宋体" w:cs="Times New Roman"/>
                <w:sz w:val="21"/>
                <w:szCs w:val="21"/>
                <w:lang w:val="en-US" w:eastAsia="zh-CN"/>
              </w:rPr>
              <w:t>综合部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时间：2021.1.1-2021.12.31；资金预算：1000元</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抽:2、杜绝火灾事故；</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方法:1、办公区域，设置安全警示牌。</w:t>
            </w:r>
          </w:p>
          <w:p>
            <w:pPr>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2、管理层组织培训。</w:t>
            </w:r>
          </w:p>
          <w:p>
            <w:pPr>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3、预备相关的消防器材；</w:t>
            </w:r>
          </w:p>
          <w:p>
            <w:pPr>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4、安全用电，禁止使用大功率电器。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责任部门：</w:t>
            </w:r>
            <w:r>
              <w:rPr>
                <w:rFonts w:hint="eastAsia" w:ascii="Times New Roman" w:hAnsi="Times New Roman" w:eastAsia="宋体" w:cs="Times New Roman"/>
                <w:sz w:val="21"/>
                <w:szCs w:val="21"/>
                <w:lang w:val="en-US" w:eastAsia="zh-CN"/>
              </w:rPr>
              <w:t>综合部</w:t>
            </w:r>
            <w:r>
              <w:rPr>
                <w:rFonts w:hint="eastAsia" w:ascii="Times New Roman" w:hAnsi="Times New Roman" w:eastAsia="宋体" w:cs="Times New Roman"/>
                <w:sz w:val="21"/>
                <w:szCs w:val="21"/>
              </w:rPr>
              <w:t>，资金</w:t>
            </w:r>
            <w:r>
              <w:rPr>
                <w:rFonts w:hint="eastAsia" w:ascii="Times New Roman" w:hAnsi="Times New Roman" w:eastAsia="宋体" w:cs="Times New Roman"/>
                <w:sz w:val="21"/>
                <w:szCs w:val="21"/>
                <w:lang w:val="en-US" w:eastAsia="zh-CN"/>
              </w:rPr>
              <w:t>预算：1000</w:t>
            </w:r>
            <w:r>
              <w:rPr>
                <w:rFonts w:hint="eastAsia" w:ascii="Times New Roman" w:hAnsi="Times New Roman" w:eastAsia="宋体" w:cs="Times New Roman"/>
                <w:sz w:val="21"/>
                <w:szCs w:val="21"/>
              </w:rPr>
              <w:t>元，</w:t>
            </w:r>
            <w:r>
              <w:rPr>
                <w:rFonts w:hint="eastAsia" w:ascii="Times New Roman" w:hAnsi="Times New Roman" w:eastAsia="宋体" w:cs="Times New Roman"/>
                <w:sz w:val="21"/>
                <w:szCs w:val="21"/>
                <w:lang w:val="en-US" w:eastAsia="zh-CN"/>
              </w:rPr>
              <w:t>时间：2021.1.1-2021.12.31；</w:t>
            </w:r>
          </w:p>
          <w:p>
            <w:pPr>
              <w:rPr>
                <w:rFonts w:hint="eastAsia" w:ascii="宋体" w:hAnsi="宋体"/>
                <w:szCs w:val="21"/>
                <w:lang w:val="en-US" w:eastAsia="zh-CN"/>
              </w:rPr>
            </w:pPr>
            <w:r>
              <w:rPr>
                <w:rFonts w:hint="eastAsia" w:ascii="Times New Roman" w:hAnsi="Times New Roman" w:cs="Times New Roman"/>
                <w:sz w:val="21"/>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szCs w:val="21"/>
                <w:lang w:val="en-US" w:eastAsia="zh-CN"/>
              </w:rPr>
            </w:pPr>
            <w:r>
              <w:rPr>
                <w:rFonts w:hint="eastAsia" w:ascii="宋体" w:hAnsi="宋体"/>
                <w:szCs w:val="21"/>
              </w:rPr>
              <w:t>环境因素、危险源识别</w:t>
            </w:r>
          </w:p>
        </w:tc>
        <w:tc>
          <w:tcPr>
            <w:tcW w:w="960" w:type="dxa"/>
            <w:vAlign w:val="center"/>
          </w:tcPr>
          <w:p>
            <w:pPr>
              <w:rPr>
                <w:rFonts w:hint="default" w:ascii="宋体" w:hAnsi="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6.1</w:t>
            </w:r>
            <w:r>
              <w:rPr>
                <w:rFonts w:hint="eastAsia" w:ascii="宋体" w:hAnsi="宋体"/>
                <w:szCs w:val="21"/>
                <w:lang w:val="en-US" w:eastAsia="zh-CN"/>
              </w:rPr>
              <w:t>.2</w:t>
            </w:r>
          </w:p>
        </w:tc>
        <w:tc>
          <w:tcPr>
            <w:tcW w:w="10004" w:type="dxa"/>
            <w:vAlign w:val="center"/>
          </w:tcPr>
          <w:p>
            <w:pPr>
              <w:rPr>
                <w:rFonts w:hint="eastAsia"/>
                <w:lang w:val="en-US" w:eastAsia="zh-CN"/>
              </w:rPr>
            </w:pPr>
            <w:r>
              <w:rPr>
                <w:rFonts w:hint="eastAsia"/>
                <w:lang w:val="en-US" w:eastAsia="zh-CN"/>
              </w:rPr>
              <w:t>编制了《环境因素识别与评价控制程序》、《危险源辩识与风险评价控制程序》，符合标准要求</w:t>
            </w:r>
          </w:p>
          <w:p>
            <w:pPr>
              <w:rPr>
                <w:rFonts w:hint="default"/>
                <w:lang w:val="en-US" w:eastAsia="zh-CN"/>
              </w:rPr>
            </w:pPr>
            <w:r>
              <w:rPr>
                <w:rFonts w:hint="default"/>
                <w:lang w:val="en-US" w:eastAsia="zh-CN"/>
              </w:rPr>
              <w:t>提供《环境因素</w:t>
            </w:r>
            <w:r>
              <w:rPr>
                <w:rFonts w:hint="eastAsia"/>
                <w:lang w:val="en-US" w:eastAsia="zh-CN"/>
              </w:rPr>
              <w:t>识别评价表</w:t>
            </w:r>
            <w:r>
              <w:rPr>
                <w:rFonts w:hint="default"/>
                <w:lang w:val="en-US" w:eastAsia="zh-CN"/>
              </w:rPr>
              <w:t>》，其中包括</w:t>
            </w:r>
            <w:r>
              <w:rPr>
                <w:rFonts w:hint="eastAsia"/>
                <w:lang w:val="en-US" w:eastAsia="zh-CN"/>
              </w:rPr>
              <w:t>日常办公活动</w:t>
            </w:r>
            <w:r>
              <w:rPr>
                <w:rFonts w:hint="default"/>
                <w:lang w:val="en-US" w:eastAsia="zh-CN"/>
              </w:rPr>
              <w:t>等，包括</w:t>
            </w:r>
            <w:r>
              <w:rPr>
                <w:rFonts w:hint="eastAsia"/>
                <w:lang w:val="en-US" w:eastAsia="zh-CN"/>
              </w:rPr>
              <w:t>电能消耗、水资源消耗、潜在火灾、固体废弃物排放、能源消耗、为其、氟利昂排放、臭氧排放、噪声</w:t>
            </w:r>
            <w:r>
              <w:rPr>
                <w:rFonts w:hint="default"/>
                <w:lang w:val="en-US" w:eastAsia="zh-CN"/>
              </w:rPr>
              <w:t>等</w:t>
            </w:r>
            <w:r>
              <w:rPr>
                <w:rFonts w:hint="eastAsia"/>
                <w:lang w:val="en-US" w:eastAsia="zh-CN"/>
              </w:rPr>
              <w:t>环境因素</w:t>
            </w:r>
            <w:r>
              <w:rPr>
                <w:rFonts w:hint="default"/>
                <w:lang w:val="en-US" w:eastAsia="zh-CN"/>
              </w:rPr>
              <w:t>。</w:t>
            </w:r>
          </w:p>
          <w:p>
            <w:pPr>
              <w:rPr>
                <w:rFonts w:hint="default" w:ascii="Times New Roman" w:hAnsi="Times New Roman" w:eastAsia="宋体" w:cs="Times New Roman"/>
                <w:lang w:val="en-US" w:eastAsia="zh-CN"/>
              </w:rPr>
            </w:pPr>
            <w:r>
              <w:rPr>
                <w:rFonts w:hint="default"/>
                <w:lang w:val="en-US" w:eastAsia="zh-CN"/>
              </w:rPr>
              <w:t>提供《重</w:t>
            </w:r>
            <w:r>
              <w:rPr>
                <w:rFonts w:hint="eastAsia"/>
                <w:lang w:val="en-US" w:eastAsia="zh-CN"/>
              </w:rPr>
              <w:t>要</w:t>
            </w:r>
            <w:r>
              <w:rPr>
                <w:rFonts w:hint="default"/>
                <w:lang w:val="en-US" w:eastAsia="zh-CN"/>
              </w:rPr>
              <w:t>环境因素清单》，其中重要环境因素</w:t>
            </w:r>
            <w:r>
              <w:rPr>
                <w:rFonts w:hint="eastAsia" w:ascii="Times New Roman" w:hAnsi="Times New Roman" w:eastAsia="宋体" w:cs="Times New Roman"/>
                <w:lang w:val="en-US" w:eastAsia="zh-CN"/>
              </w:rPr>
              <w:t>：废弃物的排放（包含危险废弃物）、</w:t>
            </w:r>
            <w:r>
              <w:rPr>
                <w:rFonts w:hint="default" w:ascii="Times New Roman" w:hAnsi="Times New Roman" w:eastAsia="宋体" w:cs="Times New Roman"/>
                <w:lang w:val="en-US" w:eastAsia="zh-CN"/>
              </w:rPr>
              <w:t>潜在火灾</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评价准确。</w:t>
            </w:r>
            <w:r>
              <w:rPr>
                <w:rFonts w:hint="eastAsia" w:ascii="Times New Roman" w:hAnsi="Times New Roman" w:eastAsia="宋体" w:cs="Times New Roman"/>
                <w:lang w:val="en-US" w:eastAsia="zh-CN"/>
              </w:rPr>
              <w:t>控制方式：目标管理方案、运行控制、应急准备与响应。</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提供《危险源辨识与风险评价一览表》，识别了餐饮不卫生、线路老化、驾驶车辆、消防器材摆放位置不正确、消防器材失效、乱丢烟头、应急措施考虑不充分等危险源。</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提供《不可接受风险清单》，包括：触电、火灾等。</w:t>
            </w:r>
          </w:p>
          <w:p>
            <w:pPr>
              <w:rPr>
                <w:rFonts w:hint="eastAsia" w:ascii="宋体" w:hAnsi="宋体"/>
                <w:szCs w:val="21"/>
                <w:lang w:val="en-US" w:eastAsia="zh-CN"/>
              </w:rPr>
            </w:pPr>
            <w:r>
              <w:rPr>
                <w:rFonts w:hint="eastAsia" w:ascii="Times New Roman" w:hAnsi="Times New Roman" w:eastAsia="宋体" w:cs="Times New Roman"/>
                <w:lang w:val="en-US" w:eastAsia="zh-CN"/>
              </w:rPr>
              <w:t>控制措施：</w:t>
            </w:r>
            <w:r>
              <w:rPr>
                <w:rFonts w:hint="eastAsia" w:ascii="宋体" w:hAnsi="宋体"/>
                <w:color w:val="auto"/>
              </w:rPr>
              <w:t>制订目标和管理方案、运行控制、应急预案等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szCs w:val="21"/>
                <w:lang w:val="en-US" w:eastAsia="zh-CN"/>
              </w:rPr>
            </w:pPr>
            <w:r>
              <w:rPr>
                <w:rFonts w:hint="eastAsia" w:ascii="宋体" w:hAnsi="宋体"/>
                <w:szCs w:val="21"/>
              </w:rPr>
              <w:t>运行控制</w:t>
            </w:r>
          </w:p>
        </w:tc>
        <w:tc>
          <w:tcPr>
            <w:tcW w:w="960" w:type="dxa"/>
            <w:vAlign w:val="top"/>
          </w:tcPr>
          <w:p>
            <w:pPr>
              <w:rPr>
                <w:rFonts w:hint="eastAsia"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8.1</w:t>
            </w:r>
          </w:p>
          <w:p>
            <w:pPr>
              <w:rPr>
                <w:rFonts w:hint="eastAsia" w:ascii="宋体" w:hAnsi="宋体"/>
                <w:szCs w:val="21"/>
                <w:lang w:val="en-US" w:eastAsia="zh-CN"/>
              </w:rPr>
            </w:pPr>
          </w:p>
        </w:tc>
        <w:tc>
          <w:tcPr>
            <w:tcW w:w="10004" w:type="dxa"/>
            <w:vAlign w:val="center"/>
          </w:tcPr>
          <w:p>
            <w:pPr>
              <w:rPr>
                <w:lang w:val="en-GB"/>
              </w:rPr>
            </w:pPr>
            <w:r>
              <w:rPr>
                <w:rFonts w:hint="eastAsia"/>
              </w:rPr>
              <w:t>本部门应执行的运行控制文件：</w:t>
            </w:r>
            <w:r>
              <w:rPr>
                <w:rFonts w:hint="eastAsia"/>
                <w:lang w:val="en-GB"/>
              </w:rPr>
              <w:t>运行控制程序，</w:t>
            </w:r>
            <w:r>
              <w:rPr>
                <w:rFonts w:hint="eastAsia"/>
                <w:lang w:val="en-US" w:eastAsia="zh-CN"/>
              </w:rPr>
              <w:t>能源总院管理制度</w:t>
            </w:r>
            <w:r>
              <w:rPr>
                <w:rFonts w:hint="eastAsia"/>
              </w:rPr>
              <w:t>、</w:t>
            </w:r>
            <w:r>
              <w:rPr>
                <w:rFonts w:hint="eastAsia"/>
                <w:lang w:val="en-US" w:eastAsia="zh-CN"/>
              </w:rPr>
              <w:t>环境运行检查制度</w:t>
            </w:r>
            <w:r>
              <w:rPr>
                <w:rFonts w:hint="eastAsia"/>
              </w:rPr>
              <w:t>、</w:t>
            </w:r>
            <w:r>
              <w:rPr>
                <w:rFonts w:hint="eastAsia"/>
                <w:lang w:val="en-US" w:eastAsia="zh-CN"/>
              </w:rPr>
              <w:t>职工安全守则、安全检查管理制度、消防安全管理制度、安全考核和奖惩管理制度</w:t>
            </w:r>
            <w:r>
              <w:rPr>
                <w:rFonts w:hint="eastAsia"/>
              </w:rPr>
              <w:t>。</w:t>
            </w:r>
          </w:p>
          <w:p>
            <w:pPr>
              <w:rPr>
                <w:rFonts w:hint="eastAsia"/>
                <w:sz w:val="21"/>
                <w:szCs w:val="21"/>
                <w:lang w:val="en-GB"/>
              </w:rPr>
            </w:pPr>
            <w:r>
              <w:rPr>
                <w:rFonts w:hint="eastAsia"/>
                <w:sz w:val="21"/>
                <w:szCs w:val="21"/>
                <w:lang w:val="en-GB"/>
              </w:rPr>
              <w:t>办公过程注意节约用电，做到人走灯灭，电脑长时间不用时关机，下班前要关闭电源；办公区域内配置的灭火器,在有效期内。</w:t>
            </w:r>
          </w:p>
          <w:p>
            <w:pPr>
              <w:rPr>
                <w:rFonts w:hint="eastAsia"/>
                <w:sz w:val="21"/>
                <w:szCs w:val="21"/>
                <w:lang w:val="en-GB"/>
              </w:rPr>
            </w:pPr>
            <w:r>
              <w:rPr>
                <w:rFonts w:hint="eastAsia"/>
                <w:sz w:val="21"/>
                <w:szCs w:val="21"/>
              </w:rPr>
              <w:t>办公过程使用的电器如：空调、电脑、灯具均符合安全设计要求，使用过程注意安全，预防触电，工作时间平均每天8小时；</w:t>
            </w:r>
          </w:p>
          <w:p>
            <w:pPr>
              <w:rPr>
                <w:rFonts w:hint="eastAsia"/>
                <w:sz w:val="21"/>
                <w:szCs w:val="21"/>
                <w:lang w:val="en-GB"/>
              </w:rPr>
            </w:pPr>
            <w:r>
              <w:rPr>
                <w:rFonts w:hint="eastAsia"/>
                <w:sz w:val="21"/>
                <w:szCs w:val="21"/>
                <w:lang w:val="en-GB"/>
              </w:rPr>
              <w:t>办公用品按要求由公司</w:t>
            </w:r>
            <w:r>
              <w:rPr>
                <w:rFonts w:hint="eastAsia"/>
                <w:sz w:val="21"/>
                <w:szCs w:val="21"/>
              </w:rPr>
              <w:t>办公室</w:t>
            </w:r>
            <w:r>
              <w:rPr>
                <w:rFonts w:hint="eastAsia"/>
                <w:sz w:val="21"/>
                <w:szCs w:val="21"/>
                <w:lang w:val="en-GB"/>
              </w:rPr>
              <w:t xml:space="preserve">负责发放，作好记录；  </w:t>
            </w:r>
          </w:p>
          <w:p>
            <w:pPr>
              <w:rPr>
                <w:rFonts w:hint="eastAsia"/>
                <w:sz w:val="21"/>
                <w:szCs w:val="21"/>
              </w:rPr>
            </w:pPr>
            <w:r>
              <w:rPr>
                <w:rFonts w:hint="eastAsia"/>
                <w:sz w:val="21"/>
                <w:szCs w:val="21"/>
              </w:rPr>
              <w:t>火灾：现场配备了消防栓、灭火器，经查均在有效压力范围内。</w:t>
            </w:r>
          </w:p>
          <w:p>
            <w:pPr>
              <w:rPr>
                <w:rFonts w:hint="eastAsia"/>
                <w:sz w:val="21"/>
                <w:szCs w:val="21"/>
              </w:rPr>
            </w:pPr>
            <w:r>
              <w:rPr>
                <w:rFonts w:hint="eastAsia"/>
                <w:sz w:val="21"/>
                <w:szCs w:val="21"/>
              </w:rPr>
              <w:t>触电：办公区均使用安全电器，灯具离地距离符合要求</w:t>
            </w:r>
            <w:r>
              <w:rPr>
                <w:rFonts w:hint="eastAsia"/>
                <w:sz w:val="21"/>
                <w:szCs w:val="21"/>
                <w:lang w:eastAsia="zh-CN"/>
              </w:rPr>
              <w:t>，</w:t>
            </w:r>
            <w:r>
              <w:rPr>
                <w:rFonts w:hint="eastAsia"/>
                <w:sz w:val="21"/>
                <w:szCs w:val="21"/>
                <w:lang w:val="en-US" w:eastAsia="zh-CN"/>
              </w:rPr>
              <w:t>定期</w:t>
            </w:r>
            <w:r>
              <w:rPr>
                <w:rFonts w:hint="eastAsia"/>
                <w:sz w:val="21"/>
                <w:szCs w:val="21"/>
              </w:rPr>
              <w:t>检查线路、灯具、电器等的安全性能，经常对员工进行安全用电知识宣贯，确保安全用电，无触电事故发生。</w:t>
            </w:r>
          </w:p>
          <w:p>
            <w:pPr>
              <w:rPr>
                <w:rFonts w:hint="eastAsia"/>
                <w:sz w:val="21"/>
                <w:szCs w:val="21"/>
              </w:rPr>
            </w:pPr>
            <w:r>
              <w:rPr>
                <w:rFonts w:hint="eastAsia"/>
                <w:sz w:val="21"/>
                <w:szCs w:val="21"/>
              </w:rPr>
              <w:t>汽车尾气：使用高标号燃油降低汽车尾气有害气体的排放，定期对车辆进行检定，避免事故、尾气达标排放等。</w:t>
            </w:r>
          </w:p>
          <w:p>
            <w:pPr>
              <w:rPr>
                <w:rFonts w:hint="default" w:eastAsia="宋体"/>
                <w:sz w:val="21"/>
                <w:szCs w:val="21"/>
                <w:lang w:val="en-US" w:eastAsia="zh-CN"/>
              </w:rPr>
            </w:pPr>
            <w:r>
              <w:rPr>
                <w:rFonts w:hint="eastAsia"/>
                <w:sz w:val="21"/>
                <w:szCs w:val="21"/>
              </w:rPr>
              <w:t xml:space="preserve">办公过程产生的固废按办公室要求放到指定地点，现场无混放现象； </w:t>
            </w:r>
            <w:r>
              <w:rPr>
                <w:rFonts w:hint="eastAsia"/>
                <w:sz w:val="21"/>
                <w:szCs w:val="21"/>
                <w:lang w:val="en-US" w:eastAsia="zh-CN"/>
              </w:rPr>
              <w:t>提供有固废回收统计。</w:t>
            </w:r>
          </w:p>
          <w:p>
            <w:pPr>
              <w:rPr>
                <w:rFonts w:hint="eastAsia"/>
                <w:sz w:val="21"/>
                <w:szCs w:val="21"/>
              </w:rPr>
            </w:pPr>
            <w:r>
              <w:rPr>
                <w:rFonts w:hint="eastAsia"/>
                <w:sz w:val="21"/>
                <w:szCs w:val="21"/>
              </w:rPr>
              <w:t>生活污水用于绿化、洒水降尘；</w:t>
            </w:r>
          </w:p>
          <w:p>
            <w:pPr>
              <w:rPr>
                <w:rFonts w:hint="eastAsia"/>
                <w:sz w:val="21"/>
                <w:szCs w:val="21"/>
              </w:rPr>
            </w:pPr>
            <w:r>
              <w:rPr>
                <w:rFonts w:hint="eastAsia"/>
                <w:sz w:val="21"/>
                <w:szCs w:val="21"/>
              </w:rPr>
              <w:t>普通固废排放：生活办公垃圾按照规定放置指定区域。</w:t>
            </w:r>
          </w:p>
          <w:p>
            <w:pPr>
              <w:rPr>
                <w:rFonts w:hint="eastAsia"/>
                <w:lang w:val="en-US" w:eastAsia="zh-CN"/>
              </w:rPr>
            </w:pPr>
            <w:r>
              <w:rPr>
                <w:rFonts w:hint="eastAsia" w:ascii="Times New Roman" w:hAnsi="Times New Roman" w:eastAsia="宋体" w:cs="Times New Roman"/>
                <w:sz w:val="21"/>
                <w:szCs w:val="21"/>
                <w:lang w:val="en-US" w:eastAsia="zh-CN"/>
              </w:rPr>
              <w:t>公司每月对环境、职业健康安全运行情况进行检查，提供有2021年1月-2021年4月运行记录，检查结果均为符合要求。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60" w:type="dxa"/>
            <w:vAlign w:val="top"/>
          </w:tcPr>
          <w:p>
            <w:pPr>
              <w:rPr>
                <w:rFonts w:hint="eastAsia" w:ascii="宋体" w:hAnsi="宋体"/>
                <w:szCs w:val="21"/>
                <w:lang w:val="en-US" w:eastAsia="zh-CN"/>
              </w:rPr>
            </w:pPr>
            <w:r>
              <w:rPr>
                <w:rFonts w:hint="eastAsia" w:ascii="宋体" w:hAnsi="宋体"/>
                <w:szCs w:val="21"/>
              </w:rPr>
              <w:t>应急准备和响应</w:t>
            </w:r>
          </w:p>
        </w:tc>
        <w:tc>
          <w:tcPr>
            <w:tcW w:w="960" w:type="dxa"/>
            <w:vAlign w:val="top"/>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8.2</w:t>
            </w:r>
          </w:p>
        </w:tc>
        <w:tc>
          <w:tcPr>
            <w:tcW w:w="10004" w:type="dxa"/>
            <w:vAlign w:val="center"/>
          </w:tcPr>
          <w:p>
            <w:pPr>
              <w:rPr>
                <w:rFonts w:hint="eastAsia" w:ascii="宋体" w:hAnsi="宋体"/>
                <w:szCs w:val="21"/>
                <w:lang w:val="en-US" w:eastAsia="zh-CN"/>
              </w:rPr>
            </w:pPr>
            <w:r>
              <w:rPr>
                <w:rFonts w:hint="eastAsia" w:ascii="宋体" w:hAnsi="宋体"/>
                <w:szCs w:val="21"/>
              </w:rPr>
              <w:t>见</w:t>
            </w:r>
            <w:r>
              <w:rPr>
                <w:rFonts w:hint="eastAsia" w:ascii="宋体" w:hAnsi="宋体"/>
                <w:szCs w:val="21"/>
                <w:lang w:val="en-US" w:eastAsia="zh-CN"/>
              </w:rPr>
              <w:t>办公室</w:t>
            </w:r>
            <w:r>
              <w:rPr>
                <w:rFonts w:hint="eastAsia" w:ascii="宋体" w:hAnsi="宋体"/>
                <w:szCs w:val="21"/>
              </w:rPr>
              <w:t>E</w:t>
            </w:r>
            <w:r>
              <w:rPr>
                <w:rFonts w:hint="eastAsia" w:ascii="宋体" w:hAnsi="宋体"/>
                <w:szCs w:val="21"/>
                <w:lang w:val="en-US" w:eastAsia="zh-CN"/>
              </w:rPr>
              <w:t>O</w:t>
            </w:r>
            <w:r>
              <w:rPr>
                <w:rFonts w:hint="eastAsia" w:ascii="宋体" w:hAnsi="宋体"/>
                <w:szCs w:val="21"/>
              </w:rPr>
              <w:t>8.2审核记录。</w:t>
            </w:r>
          </w:p>
        </w:tc>
        <w:tc>
          <w:tcPr>
            <w:tcW w:w="1585" w:type="dxa"/>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462539"/>
    <w:rsid w:val="1AD877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pPr>
  </w:style>
  <w:style w:type="paragraph" w:styleId="4">
    <w:name w:val="Body Text Indent 2"/>
    <w:basedOn w:val="1"/>
    <w:uiPriority w:val="0"/>
    <w:pPr>
      <w:spacing w:line="380" w:lineRule="exact"/>
      <w:ind w:firstLine="560" w:firstLineChars="200"/>
    </w:pPr>
    <w:rPr>
      <w:color w:val="FF0000"/>
      <w:sz w:val="28"/>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字符"/>
    <w:basedOn w:val="11"/>
    <w:link w:val="7"/>
    <w:uiPriority w:val="99"/>
    <w:rPr>
      <w:rFonts w:ascii="Times New Roman" w:hAnsi="Times New Roman" w:eastAsia="宋体" w:cs="Times New Roman"/>
      <w:sz w:val="18"/>
      <w:szCs w:val="18"/>
    </w:rPr>
  </w:style>
  <w:style w:type="character" w:customStyle="1" w:styleId="13">
    <w:name w:val="页脚 字符"/>
    <w:basedOn w:val="11"/>
    <w:link w:val="6"/>
    <w:uiPriority w:val="99"/>
    <w:rPr>
      <w:rFonts w:ascii="Times New Roman" w:hAnsi="Times New Roman" w:eastAsia="宋体" w:cs="Times New Roman"/>
      <w:sz w:val="18"/>
      <w:szCs w:val="18"/>
    </w:rPr>
  </w:style>
  <w:style w:type="character" w:customStyle="1" w:styleId="14">
    <w:name w:val="批注框文本 字符"/>
    <w:basedOn w:val="11"/>
    <w:link w:val="5"/>
    <w:semiHidden/>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2021-06-05T01:06:00Z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34F7CD0E8EEA4BB1B1D1FAB15338C4FE</vt:lpwstr>
  </property>
</Properties>
</file>