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9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960"/>
        <w:gridCol w:w="10004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160" w:type="dxa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spacing w:before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过程与活动、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涉及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受审核部门：              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主管领导            /陪同人员</w:t>
            </w:r>
            <w:bookmarkStart w:id="0" w:name="联系人"/>
            <w:r>
              <w:rPr>
                <w:rFonts w:hint="eastAsia"/>
                <w:color w:val="000000"/>
                <w:sz w:val="24"/>
                <w:szCs w:val="24"/>
              </w:rPr>
              <w:t>王建军</w:t>
            </w:r>
            <w:bookmarkEnd w:id="0"/>
          </w:p>
        </w:tc>
        <w:tc>
          <w:tcPr>
            <w:tcW w:w="1585" w:type="dxa"/>
            <w:vMerge w:val="restart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60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960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spacing w:before="12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审核员：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李京田、姜小清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朱晓丽、张春雨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审核时间：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2021.6.9</w:t>
            </w:r>
          </w:p>
        </w:tc>
        <w:tc>
          <w:tcPr>
            <w:tcW w:w="1585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160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960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审核条款：略</w:t>
            </w:r>
          </w:p>
        </w:tc>
        <w:tc>
          <w:tcPr>
            <w:tcW w:w="1585" w:type="dxa"/>
            <w:vMerge w:val="continue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合同基本信息确认</w:t>
            </w:r>
            <w:r>
              <w:rPr>
                <w:color w:val="000000"/>
                <w:szCs w:val="18"/>
                <w:shd w:val="pct10" w:color="auto" w:fill="FFFFFF"/>
              </w:rPr>
              <w:t>: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>核对资质证书（营业执照、生产（安全）许可证、行业许可证、3C证书等</w:t>
            </w:r>
            <w:r>
              <w:rPr>
                <w:rFonts w:hint="eastAsia"/>
                <w:color w:val="000000"/>
                <w:szCs w:val="18"/>
              </w:rPr>
              <w:t>）</w:t>
            </w:r>
            <w:r>
              <w:rPr>
                <w:rFonts w:hint="eastAsia"/>
                <w:b/>
                <w:bCs/>
                <w:color w:val="000000"/>
              </w:rPr>
              <w:t>原件</w:t>
            </w:r>
            <w:r>
              <w:rPr>
                <w:rFonts w:hint="eastAsia"/>
                <w:color w:val="000000"/>
              </w:rPr>
              <w:t>和复印件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扫描件的一致性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现场检查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《营业执照》</w:t>
            </w:r>
            <w:r>
              <w:rPr>
                <w:rFonts w:hint="eastAsia"/>
                <w:color w:val="000000"/>
                <w:szCs w:val="21"/>
              </w:rPr>
              <w:t>——：□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正本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 xml:space="preserve">副本；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原件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□复印件</w:t>
            </w:r>
          </w:p>
          <w:p>
            <w:pPr>
              <w:spacing w:line="440" w:lineRule="exact"/>
              <w:ind w:firstLine="420" w:firstLineChars="200"/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： </w:t>
            </w:r>
            <w:r>
              <w:rPr>
                <w:rFonts w:hint="eastAsia"/>
                <w:color w:val="000000"/>
                <w:szCs w:val="21"/>
                <w:u w:val="single"/>
                <w:lang w:eastAsia="zh-CN"/>
              </w:rPr>
              <w:t>（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1-1</w:t>
            </w:r>
            <w:r>
              <w:rPr>
                <w:rFonts w:hint="eastAsia"/>
                <w:color w:val="000000"/>
                <w:szCs w:val="21"/>
                <w:u w:val="single"/>
                <w:lang w:eastAsia="zh-CN"/>
              </w:rPr>
              <w:t>）</w:t>
            </w:r>
            <w:r>
              <w:rPr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 xml:space="preserve">；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有效期：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长期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>
            <w:pPr>
              <w:spacing w:line="440" w:lineRule="exact"/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经营范围的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相关描述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煤炭生产销售</w:t>
            </w:r>
            <w:r>
              <w:rPr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>
            <w:pPr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color w:val="000000"/>
              </w:rPr>
              <w:t>认证申请范围：</w:t>
            </w:r>
            <w:r>
              <w:rPr>
                <w:sz w:val="18"/>
                <w:szCs w:val="18"/>
                <w:u w:val="single"/>
              </w:rPr>
              <w:t>E：露天煤矿的开采（限许可范围内）所涉及场所的相关环境管理活动</w:t>
            </w:r>
          </w:p>
          <w:p>
            <w:pPr>
              <w:spacing w:line="440" w:lineRule="exact"/>
              <w:ind w:firstLine="1440" w:firstLineChars="800"/>
              <w:rPr>
                <w:color w:val="000000"/>
                <w:szCs w:val="21"/>
              </w:rPr>
            </w:pPr>
            <w:r>
              <w:rPr>
                <w:sz w:val="18"/>
                <w:szCs w:val="18"/>
                <w:u w:val="single"/>
              </w:rPr>
              <w:t>EnMS：露天煤矿的开采（限许可范围内）所涉及的能源管理活动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>
            <w:pPr>
              <w:rPr>
                <w:color w:val="000000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证件有效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证件失效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范围合规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超出范围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</w:rPr>
              <w:t>同上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spacing w:line="4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现场检查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《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采矿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许可证》</w:t>
            </w:r>
            <w:r>
              <w:rPr>
                <w:rFonts w:hint="eastAsia"/>
                <w:color w:val="000000"/>
                <w:szCs w:val="21"/>
              </w:rPr>
              <w:t>——：☑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正本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□副本；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原件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□复印件</w:t>
            </w:r>
          </w:p>
          <w:p>
            <w:pPr>
              <w:spacing w:line="440" w:lineRule="exact"/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  <w:r>
              <w:rPr>
                <w:rFonts w:hint="eastAsia"/>
                <w:color w:val="000000"/>
                <w:szCs w:val="21"/>
                <w:u w:val="single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single"/>
                <w:lang w:val="en-US" w:eastAsia="zh-CN"/>
              </w:rPr>
              <w:t>C1500002013011110128811</w:t>
            </w:r>
            <w:r>
              <w:rPr>
                <w:rFonts w:hint="eastAsia"/>
                <w:color w:val="000000"/>
                <w:szCs w:val="21"/>
              </w:rPr>
              <w:t xml:space="preserve">；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有效期：</w:t>
            </w:r>
            <w:r>
              <w:rPr>
                <w:rFonts w:hint="eastAsia" w:ascii="宋体" w:hAnsi="宋体" w:eastAsia="宋体" w:cs="宋体"/>
                <w:color w:val="auto"/>
                <w:szCs w:val="21"/>
                <w:u w:val="single"/>
                <w:lang w:val="en-US" w:eastAsia="zh-CN"/>
              </w:rPr>
              <w:t>2013.1.22-2042.1.22</w:t>
            </w:r>
            <w:r>
              <w:rPr>
                <w:rFonts w:hint="eastAsia" w:ascii="宋体" w:hAnsi="宋体" w:cs="宋体"/>
                <w:color w:val="auto"/>
                <w:szCs w:val="21"/>
                <w:u w:val="single"/>
                <w:lang w:val="en-US" w:eastAsia="zh-CN"/>
              </w:rPr>
              <w:t xml:space="preserve">,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；</w:t>
            </w:r>
          </w:p>
          <w:p>
            <w:pPr>
              <w:spacing w:line="440" w:lineRule="exact"/>
              <w:ind w:firstLine="420" w:firstLineChars="200"/>
              <w:rPr>
                <w:color w:val="000000"/>
                <w:szCs w:val="21"/>
                <w:u w:val="single"/>
              </w:rPr>
            </w:pPr>
          </w:p>
          <w:p>
            <w:pPr>
              <w:spacing w:line="4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经营范围的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相关描述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生产规模300万吨/年、面积</w:t>
            </w:r>
            <w:r>
              <w:rPr>
                <w:rFonts w:hint="eastAsia" w:cs="Times New Roman"/>
                <w:color w:val="auto"/>
                <w:u w:val="single"/>
                <w:lang w:val="en-US" w:eastAsia="zh-CN"/>
              </w:rPr>
              <w:t>7.627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平方公里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证件有效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证件失效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范围合规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超出范围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</w:rPr>
              <w:t>确定审核范围的合理性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注册地址：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u w:val="single"/>
              </w:rPr>
              <w:t>内蒙古自治区准格尔旗龙口镇公盖梁村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与《营业执照》和《XX许可证》内容一致。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经营地址：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u w:val="single"/>
              </w:rPr>
              <w:t>内蒙古自治区鄂尔多斯市准格尔旗龙口镇公盖梁村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 xml:space="preserve">  </w:t>
            </w:r>
            <w:r>
              <w:rPr>
                <w:color w:val="000000"/>
                <w:szCs w:val="21"/>
                <w:u w:val="single"/>
              </w:rPr>
              <w:t xml:space="preserve">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与生产或服务现场一致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确定多现场（固定）的地址（适用时）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多现场的名称和具体位置：</w:t>
            </w:r>
          </w:p>
          <w:p>
            <w:pPr>
              <w:rPr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</w:rPr>
              <w:t>现场1：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color w:val="auto"/>
                <w:szCs w:val="21"/>
                <w:u w:val="single"/>
                <w:lang w:val="en-US" w:eastAsia="zh-CN"/>
              </w:rPr>
              <w:t>无</w:t>
            </w:r>
            <w:r>
              <w:rPr>
                <w:color w:val="auto"/>
                <w:szCs w:val="21"/>
                <w:u w:val="single"/>
              </w:rPr>
              <w:t xml:space="preserve">                                                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现场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color w:val="auto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color w:val="auto"/>
                <w:szCs w:val="21"/>
                <w:u w:val="single"/>
                <w:lang w:val="en-US" w:eastAsia="zh-CN"/>
              </w:rPr>
              <w:t>无</w:t>
            </w:r>
            <w:r>
              <w:rPr>
                <w:color w:val="auto"/>
                <w:szCs w:val="21"/>
                <w:u w:val="single"/>
              </w:rPr>
              <w:t xml:space="preserve">                              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与申请时提供的《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多场所申报清单</w:t>
            </w:r>
            <w:r>
              <w:rPr>
                <w:rFonts w:hint="eastAsia"/>
                <w:color w:val="000000"/>
              </w:rPr>
              <w:t>》是否一致</w:t>
            </w:r>
          </w:p>
          <w:p>
            <w:pPr>
              <w:rPr>
                <w:color w:val="000000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确定临时现场的地址（适用时）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临时现场的名称和具体位置：</w:t>
            </w:r>
          </w:p>
          <w:p>
            <w:pPr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>现场1：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                     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无</w:t>
            </w:r>
            <w:r>
              <w:rPr>
                <w:color w:val="000000"/>
                <w:szCs w:val="21"/>
                <w:u w:val="single"/>
              </w:rPr>
              <w:t xml:space="preserve">                                  </w:t>
            </w:r>
          </w:p>
          <w:p>
            <w:pPr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>现场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                     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无</w:t>
            </w:r>
            <w:r>
              <w:rPr>
                <w:color w:val="000000"/>
                <w:szCs w:val="21"/>
                <w:u w:val="single"/>
              </w:rPr>
              <w:t xml:space="preserve">                                  </w:t>
            </w:r>
          </w:p>
          <w:p>
            <w:pPr>
              <w:rPr>
                <w:color w:val="000000"/>
                <w:szCs w:val="21"/>
                <w:u w:val="single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确定建设单位的在建项目清单（仅限建工QMS）与申请时提供的《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企业在建项目清单</w:t>
            </w:r>
            <w:r>
              <w:rPr>
                <w:rFonts w:hint="eastAsia"/>
                <w:color w:val="000000"/>
              </w:rPr>
              <w:t>》是否一致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</w:rPr>
              <w:t>对</w:t>
            </w:r>
            <w:r>
              <w:t>多场所</w:t>
            </w:r>
            <w:r>
              <w:rPr>
                <w:rFonts w:hint="eastAsia"/>
              </w:rPr>
              <w:t>/临时场所</w:t>
            </w:r>
            <w:r>
              <w:t>建立的控制水平（</w:t>
            </w:r>
            <w:r>
              <w:rPr>
                <w:rFonts w:hint="eastAsia"/>
              </w:rPr>
              <w:t>适用</w:t>
            </w:r>
            <w:r>
              <w:t>时）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与组织总部在同一管理体系下运行 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组织总部有权对</w:t>
            </w:r>
            <w:r>
              <w:t>多场所</w:t>
            </w:r>
            <w:r>
              <w:rPr>
                <w:rFonts w:hint="eastAsia"/>
              </w:rPr>
              <w:t>/临时场所进行监督管理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按照统一安排实施内部审核（不强制同一时段）</w:t>
            </w:r>
          </w:p>
          <w:p>
            <w:pPr>
              <w:pStyle w:val="5"/>
              <w:spacing w:line="440" w:lineRule="exact"/>
              <w:rPr>
                <w:rFonts w:hint="eastAsia" w:ascii="宋体"/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与组织总部一同进行管理评审</w:t>
            </w:r>
            <w:r>
              <w:rPr>
                <w:rFonts w:hint="eastAsia" w:ascii="宋体"/>
                <w:color w:val="000000"/>
                <w:lang w:val="en-US" w:eastAsia="zh-CN"/>
              </w:rPr>
              <w:t xml:space="preserve"> ：</w:t>
            </w:r>
          </w:p>
          <w:p>
            <w:pPr>
              <w:rPr>
                <w:color w:val="000000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确定生产/服务流程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2159635</wp:posOffset>
                      </wp:positionH>
                      <wp:positionV relativeFrom="paragraph">
                        <wp:posOffset>194310</wp:posOffset>
                      </wp:positionV>
                      <wp:extent cx="642620" cy="233680"/>
                      <wp:effectExtent l="4445" t="4445" r="19685" b="9525"/>
                      <wp:wrapNone/>
                      <wp:docPr id="12" name="文本框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开采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82" o:spid="_x0000_s1026" o:spt="202" type="#_x0000_t202" style="position:absolute;left:0pt;margin-left:170.05pt;margin-top:15.3pt;height:18.4pt;width:50.6pt;z-index:251695104;mso-width-relative:page;mso-height-relative:page;" fillcolor="#FFFFFF" filled="t" stroked="t" coordsize="21600,21600" o:gfxdata="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v0Crx2AAAAAkBAAAPAAAAAAAA&#10;AAEAIAAAACIAAABkcnMvZG93bnJldi54bWxQSwECFAAUAAAACACHTuJAr1oFlBICAABFBAAADgAA&#10;AAAAAAABACAAAAAnAQAAZHJzL2Uyb0RvYy54bWxQSwUGAAAAAAYABgBZAQAAqw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Times New Roman" w:hAnsi="Times New Roman" w:eastAsia="宋体" w:cs="Times New Roman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开采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2818130</wp:posOffset>
                      </wp:positionH>
                      <wp:positionV relativeFrom="paragraph">
                        <wp:posOffset>302895</wp:posOffset>
                      </wp:positionV>
                      <wp:extent cx="381000" cy="0"/>
                      <wp:effectExtent l="0" t="38100" r="0" b="38100"/>
                      <wp:wrapNone/>
                      <wp:docPr id="13" name="自选图形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3" o:spid="_x0000_s1026" o:spt="32" type="#_x0000_t32" style="position:absolute;left:0pt;margin-left:221.9pt;margin-top:23.85pt;height:0pt;width:30pt;z-index:251696128;mso-width-relative:page;mso-height-relative:page;" filled="f" stroked="t" coordsize="21600,21600" o:gfxdata="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cmvCW2AAAAAkBAAAPAAAAAAAAAAEAIAAAACIAAABkcnMv&#10;ZG93bnJldi54bWxQSwECFAAUAAAACACHTuJA/AZqTwMCAAD3AwAADgAAAAAAAAABACAAAAAnAQAA&#10;ZHJzL2Uyb0RvYy54bWxQSwUGAAAAAAYABgBZAQAAn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184150</wp:posOffset>
                      </wp:positionV>
                      <wp:extent cx="642620" cy="233680"/>
                      <wp:effectExtent l="4445" t="4445" r="19685" b="9525"/>
                      <wp:wrapNone/>
                      <wp:docPr id="10" name="文本框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土方剥离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4" o:spid="_x0000_s1026" o:spt="202" type="#_x0000_t202" style="position:absolute;left:0pt;margin-left:85.65pt;margin-top:14.5pt;height:18.4pt;width:50.6pt;z-index:251693056;mso-width-relative:page;mso-height-relative:page;" fillcolor="#FFFFFF" filled="t" stroked="t" coordsize="21600,21600" o:gfxdata="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J+Q9NgAAAAJAQAADwAAAAAA&#10;AAABACAAAAAiAAAAZHJzL2Rvd25yZXYueG1sUEsBAhQAFAAAAAgAh07iQA7ArAYTAgAARgQAAA4A&#10;AAAAAAAAAQAgAAAAJwEAAGRycy9lMm9Eb2MueG1sUEsFBgAAAAAGAAYAWQEAAKw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Times New Roman" w:hAnsi="Times New Roman" w:eastAsia="宋体" w:cs="Times New Roman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土方剥离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1746250</wp:posOffset>
                      </wp:positionH>
                      <wp:positionV relativeFrom="paragraph">
                        <wp:posOffset>292735</wp:posOffset>
                      </wp:positionV>
                      <wp:extent cx="381000" cy="0"/>
                      <wp:effectExtent l="0" t="38100" r="0" b="38100"/>
                      <wp:wrapNone/>
                      <wp:docPr id="11" name="自选图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5" o:spid="_x0000_s1026" o:spt="32" type="#_x0000_t32" style="position:absolute;left:0pt;margin-left:137.5pt;margin-top:23.05pt;height:0pt;width:30pt;z-index:251694080;mso-width-relative:page;mso-height-relative:page;" filled="f" stroked="t" coordsize="21600,21600" o:gfxdata="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MalBXYAAAACQEAAA8AAAAAAAAAAQAgAAAAIgAAAGRycy9k&#10;b3ducmV2LnhtbFBLAQIUABQAAAAIAIdO4kAhbWwlAgIAAPcDAAAOAAAAAAAAAAEAIAAAACcBAABk&#10;cnMvZTJvRG9jLnhtbFBLBQYAAAAABgAGAFkBAACb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5316220</wp:posOffset>
                      </wp:positionH>
                      <wp:positionV relativeFrom="paragraph">
                        <wp:posOffset>200660</wp:posOffset>
                      </wp:positionV>
                      <wp:extent cx="642620" cy="233680"/>
                      <wp:effectExtent l="4445" t="4445" r="19685" b="9525"/>
                      <wp:wrapNone/>
                      <wp:docPr id="6" name="文本框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储运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6" o:spid="_x0000_s1026" o:spt="202" type="#_x0000_t202" style="position:absolute;left:0pt;margin-left:418.6pt;margin-top:15.8pt;height:18.4pt;width:50.6pt;z-index:251688960;mso-width-relative:page;mso-height-relative:page;" fillcolor="#FFFFFF" filled="t" stroked="t" coordsize="21600,21600" o:gfxdata="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uPrZTZAAAACQEAAA8AAAAA&#10;AAAAAQAgAAAAIgAAAGRycy9kb3ducmV2LnhtbFBLAQIUABQAAAAIAIdO4kBiaMkLEwIAAEUEAAAO&#10;AAAAAAAAAAEAIAAAACgBAABkcnMvZTJvRG9jLnhtbFBLBQYAAAAABgAGAFkBAACt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储运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5974715</wp:posOffset>
                      </wp:positionH>
                      <wp:positionV relativeFrom="paragraph">
                        <wp:posOffset>309245</wp:posOffset>
                      </wp:positionV>
                      <wp:extent cx="381000" cy="0"/>
                      <wp:effectExtent l="0" t="38100" r="0" b="38100"/>
                      <wp:wrapNone/>
                      <wp:docPr id="7" name="自选图形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7" o:spid="_x0000_s1026" o:spt="32" type="#_x0000_t32" style="position:absolute;left:0pt;margin-left:470.45pt;margin-top:24.35pt;height:0pt;width:30pt;z-index:251689984;mso-width-relative:page;mso-height-relative:page;" filled="f" stroked="t" coordsize="21600,21600" o:gfxdata="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Peh6rYAAAACgEAAA8AAAAAAAAAAQAgAAAAIgAAAGRycy9k&#10;b3ducmV2LnhtbFBLAQIUABQAAAAIAIdO4kCYcHiBAgIAAPYDAAAOAAAAAAAAAAEAIAAAACcBAABk&#10;cnMvZTJvRG9jLnhtbFBLBQYAAAAABgAGAFkBAACb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4254500</wp:posOffset>
                      </wp:positionH>
                      <wp:positionV relativeFrom="paragraph">
                        <wp:posOffset>194310</wp:posOffset>
                      </wp:positionV>
                      <wp:extent cx="642620" cy="233680"/>
                      <wp:effectExtent l="4445" t="4445" r="19685" b="9525"/>
                      <wp:wrapNone/>
                      <wp:docPr id="4" name="文本框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破碎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08" o:spid="_x0000_s1026" o:spt="202" type="#_x0000_t202" style="position:absolute;left:0pt;margin-left:335pt;margin-top:15.3pt;height:18.4pt;width:50.6pt;z-index:251686912;mso-width-relative:page;mso-height-relative:page;" fillcolor="#FFFFFF" filled="t" stroked="t" coordsize="21600,21600" o:gfxdata="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0xkcPYAAAACQEAAA8AAAAA&#10;AAAAAQAgAAAAIgAAAGRycy9kb3ducmV2LnhtbFBLAQIUABQAAAAIAIdO4kChACMIFAIAAEUEAAAO&#10;AAAAAAAAAAEAIAAAACcBAABkcnMvZTJvRG9jLnhtbFBLBQYAAAAABgAGAFkBAACt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破碎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4912995</wp:posOffset>
                      </wp:positionH>
                      <wp:positionV relativeFrom="paragraph">
                        <wp:posOffset>302895</wp:posOffset>
                      </wp:positionV>
                      <wp:extent cx="381000" cy="0"/>
                      <wp:effectExtent l="0" t="38100" r="0" b="38100"/>
                      <wp:wrapNone/>
                      <wp:docPr id="5" name="自选图形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9" o:spid="_x0000_s1026" o:spt="32" type="#_x0000_t32" style="position:absolute;left:0pt;margin-left:386.85pt;margin-top:23.85pt;height:0pt;width:30pt;z-index:251687936;mso-width-relative:page;mso-height-relative:page;" filled="f" stroked="t" coordsize="21600,21600" o:gfxdata="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DNA7HYAAAACQEAAA8AAAAAAAAAAQAgAAAAIgAAAGRycy9k&#10;b3ducmV2LnhtbFBLAQIUABQAAAAIAIdO4kClDleZAgIAAPYDAAAOAAAAAAAAAAEAIAAAACcBAABk&#10;cnMvZTJvRG9jLnhtbFBLBQYAAAAABgAGAFkBAACb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3841750</wp:posOffset>
                      </wp:positionH>
                      <wp:positionV relativeFrom="paragraph">
                        <wp:posOffset>304165</wp:posOffset>
                      </wp:positionV>
                      <wp:extent cx="381000" cy="0"/>
                      <wp:effectExtent l="0" t="38100" r="0" b="38100"/>
                      <wp:wrapNone/>
                      <wp:docPr id="3" name="自选图形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0" o:spid="_x0000_s1026" o:spt="32" type="#_x0000_t32" style="position:absolute;left:0pt;margin-left:302.5pt;margin-top:23.95pt;height:0pt;width:30pt;z-index:251685888;mso-width-relative:page;mso-height-relative:page;" filled="f" stroked="t" coordsize="21600,21600" o:gfxdata="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oRCq2AAAAAkBAAAPAAAAAAAAAAEAIAAAACIAAABkcnMvZG93&#10;bnJldi54bWxQSwECFAAUAAAACACHTuJAg29L9wACAAD2AwAADgAAAAAAAAABACAAAAAnAQAAZHJz&#10;L2Uyb0RvYy54bWxQSwUGAAAAAAYABgBZAQAAm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3183255</wp:posOffset>
                      </wp:positionH>
                      <wp:positionV relativeFrom="paragraph">
                        <wp:posOffset>195580</wp:posOffset>
                      </wp:positionV>
                      <wp:extent cx="642620" cy="233680"/>
                      <wp:effectExtent l="4445" t="4445" r="19685" b="9525"/>
                      <wp:wrapNone/>
                      <wp:docPr id="2" name="文本框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运输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1" o:spid="_x0000_s1026" o:spt="202" type="#_x0000_t202" style="position:absolute;left:0pt;margin-left:250.65pt;margin-top:15.4pt;height:18.4pt;width:50.6pt;z-index:251684864;mso-width-relative:page;mso-height-relative:page;" fillcolor="#FFFFFF" filled="t" stroked="t" coordsize="21600,21600" o:gfxdata="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2Mg0tgAAAAJAQAADwAAAAAA&#10;AAABACAAAAAiAAAAZHJzL2Rvd25yZXYueG1sUEsBAhQAFAAAAAgAh07iQArVaAUTAgAARQQAAA4A&#10;AAAAAAAAAQAgAAAAJwEAAGRycy9lMm9Eb2MueG1sUEsFBgAAAAAGAAYAWQEAAKw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Times New Roman" w:hAnsi="Times New Roman" w:eastAsia="宋体" w:cs="Times New Roman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运输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color w:val="000000"/>
              </w:rPr>
              <w:t>生产/服务流程图：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1270</wp:posOffset>
                      </wp:positionV>
                      <wp:extent cx="642620" cy="233680"/>
                      <wp:effectExtent l="4445" t="4445" r="19685" b="9525"/>
                      <wp:wrapNone/>
                      <wp:docPr id="8" name="文本框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开采设计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2" o:spid="_x0000_s1026" o:spt="202" type="#_x0000_t202" style="position:absolute;left:0pt;margin-left:5.9pt;margin-top:0.1pt;height:18.4pt;width:50.6pt;z-index:251691008;mso-width-relative:page;mso-height-relative:page;" fillcolor="#FFFFFF" filled="t" stroked="t" coordsize="21600,21600" o:gfxdata="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mG93C1AAAAAYBAAAPAAAAAAAAAAEA&#10;IAAAACIAAABkcnMvZG93bnJldi54bWxQSwECFAAUAAAACACHTuJAs+i3KhMCAABFBAAADgAAAAAA&#10;AAABACAAAAAjAQAAZHJzL2Uyb0RvYy54bWxQSwUGAAAAAAYABgBZAQAAq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Times New Roman" w:hAnsi="Times New Roman" w:eastAsia="宋体" w:cs="Times New Roman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开采设计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109855</wp:posOffset>
                      </wp:positionV>
                      <wp:extent cx="381000" cy="0"/>
                      <wp:effectExtent l="0" t="38100" r="0" b="38100"/>
                      <wp:wrapNone/>
                      <wp:docPr id="9" name="自选图形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3" o:spid="_x0000_s1026" o:spt="32" type="#_x0000_t32" style="position:absolute;left:0pt;margin-left:57.75pt;margin-top:8.65pt;height:0pt;width:30pt;z-index:251692032;mso-width-relative:page;mso-height-relative:page;" filled="f" stroked="t" coordsize="21600,21600" o:gfxdata="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HV5ns1wAAAAkBAAAPAAAAAAAAAAEAIAAAACIAAABkcnMvZG93&#10;bnJldi54bWxQSwECFAAUAAAACACHTuJABzsPTwECAAD2AwAADgAAAAAAAAABACAAAAAmAQAAZHJz&#10;L2Uyb0RvYy54bWxQSwUGAAAAAAYABgBZAQAAm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152400</wp:posOffset>
                      </wp:positionV>
                      <wp:extent cx="381000" cy="0"/>
                      <wp:effectExtent l="0" t="38100" r="0" b="38100"/>
                      <wp:wrapNone/>
                      <wp:docPr id="21" name="自选图形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4" o:spid="_x0000_s1026" o:spt="32" type="#_x0000_t32" style="position:absolute;left:0pt;margin-left:55.6pt;margin-top:12pt;height:0pt;width:30pt;z-index:251704320;mso-width-relative:page;mso-height-relative:page;" filled="f" stroked="t" coordsize="21600,21600" o:gfxdata="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R6gAJ1gAAAAkBAAAPAAAAAAAAAAEAIAAAACIAAABkcnMvZG93&#10;bnJldi54bWxQSwECFAAUAAAACACHTuJACFWhEgICAAD3AwAADgAAAAAAAAABACAAAAAlAQAAZHJz&#10;L2Uyb0RvYy54bWxQSwUGAAAAAAYABgBZAQAAm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43815</wp:posOffset>
                      </wp:positionV>
                      <wp:extent cx="642620" cy="233680"/>
                      <wp:effectExtent l="4445" t="4445" r="19685" b="9525"/>
                      <wp:wrapNone/>
                      <wp:docPr id="20" name="文本框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宋体"/>
                                      <w:color w:val="000000"/>
                                      <w:lang w:val="en-US" w:eastAsia="zh-CN"/>
                                    </w:rPr>
                                    <w:t>外包过程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5" o:spid="_x0000_s1026" o:spt="202" type="#_x0000_t202" style="position:absolute;left:0pt;margin-left:3.75pt;margin-top:3.45pt;height:18.4pt;width:50.6pt;z-index:251703296;mso-width-relative:page;mso-height-relative:page;" fillcolor="#FFFFFF" filled="t" stroked="t" coordsize="21600,21600" o:gfxdata="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yNBdtUAAAAGAQAADwAAAAAAAAAB&#10;ACAAAAAiAAAAZHJzL2Rvd25yZXYueG1sUEsBAhQAFAAAAAgAh07iQOIJdegTAgAARgQAAA4AAAAA&#10;AAAAAQAgAAAAJAEAAGRycy9lMm9Eb2MueG1sUEsFBgAAAAAGAAYAWQEAAKk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宋体"/>
                                <w:color w:val="000000"/>
                                <w:lang w:val="en-US" w:eastAsia="zh-CN"/>
                              </w:rPr>
                              <w:t>外包过程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3862705</wp:posOffset>
                      </wp:positionH>
                      <wp:positionV relativeFrom="paragraph">
                        <wp:posOffset>158750</wp:posOffset>
                      </wp:positionV>
                      <wp:extent cx="381000" cy="0"/>
                      <wp:effectExtent l="0" t="38100" r="0" b="38100"/>
                      <wp:wrapNone/>
                      <wp:docPr id="19" name="自选图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6" o:spid="_x0000_s1026" o:spt="32" type="#_x0000_t32" style="position:absolute;left:0pt;margin-left:304.15pt;margin-top:12.5pt;height:0pt;width:30pt;z-index:251702272;mso-width-relative:page;mso-height-relative:page;" filled="f" stroked="t" coordsize="21600,21600" o:gfxdata="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FSrd9YAAAAJAQAADwAAAAAAAAABACAAAAAiAAAAZHJzL2Rv&#10;d25yZXYueG1sUEsBAhQAFAAAAAgAh07iQHUnaRADAgAA9wMAAA4AAAAAAAAAAQAgAAAAJQEAAGRy&#10;cy9lMm9Eb2MueG1sUEsFBgAAAAAGAAYAWQEAAJo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3204210</wp:posOffset>
                      </wp:positionH>
                      <wp:positionV relativeFrom="paragraph">
                        <wp:posOffset>50165</wp:posOffset>
                      </wp:positionV>
                      <wp:extent cx="642620" cy="233680"/>
                      <wp:effectExtent l="4445" t="4445" r="19685" b="9525"/>
                      <wp:wrapNone/>
                      <wp:docPr id="18" name="文本框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宋体"/>
                                      <w:color w:val="000000"/>
                                      <w:lang w:val="en-US" w:eastAsia="zh-CN"/>
                                    </w:rPr>
                                    <w:t>运输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7" o:spid="_x0000_s1026" o:spt="202" type="#_x0000_t202" style="position:absolute;left:0pt;margin-left:252.3pt;margin-top:3.95pt;height:18.4pt;width:50.6pt;z-index:251701248;mso-width-relative:page;mso-height-relative:page;" fillcolor="#FFFFFF" filled="t" stroked="t" coordsize="21600,21600" o:gfxdata="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vOKVXYAAAACAEAAA8AAAAA&#10;AAAAAQAgAAAAIgAAAGRycy9kb3ducmV2LnhtbFBLAQIUABQAAAAIAIdO4kA20I2FFAIAAEYEAAAO&#10;AAAAAAAAAAEAIAAAACcBAABkcnMvZTJvRG9jLnhtbFBLBQYAAAAABgAGAFkBAACt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宋体"/>
                                <w:color w:val="000000"/>
                                <w:lang w:val="en-US" w:eastAsia="zh-CN"/>
                              </w:rPr>
                              <w:t>运输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2800985</wp:posOffset>
                      </wp:positionH>
                      <wp:positionV relativeFrom="paragraph">
                        <wp:posOffset>152400</wp:posOffset>
                      </wp:positionV>
                      <wp:extent cx="381000" cy="0"/>
                      <wp:effectExtent l="0" t="38100" r="0" b="38100"/>
                      <wp:wrapNone/>
                      <wp:docPr id="17" name="自选图形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18" o:spid="_x0000_s1026" o:spt="32" type="#_x0000_t32" style="position:absolute;left:0pt;margin-left:220.55pt;margin-top:12pt;height:0pt;width:30pt;z-index:251700224;mso-width-relative:page;mso-height-relative:page;" filled="f" stroked="t" coordsize="21600,21600" o:gfxdata="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2XuL1gAAAAkBAAAPAAAAAAAAAAEAIAAAACIAAABkcnMvZG93&#10;bnJldi54bWxQSwECFAAUAAAACACHTuJA94ZkcgICAAD3AwAADgAAAAAAAAABACAAAAAlAQAAZHJz&#10;L2Uyb0RvYy54bWxQSwUGAAAAAAYABgBZAQAAmQ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2142490</wp:posOffset>
                      </wp:positionH>
                      <wp:positionV relativeFrom="paragraph">
                        <wp:posOffset>43815</wp:posOffset>
                      </wp:positionV>
                      <wp:extent cx="642620" cy="233680"/>
                      <wp:effectExtent l="4445" t="4445" r="19685" b="9525"/>
                      <wp:wrapNone/>
                      <wp:docPr id="16" name="文本框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宋体"/>
                                      <w:color w:val="000000"/>
                                      <w:lang w:val="en-US" w:eastAsia="zh-CN"/>
                                    </w:rPr>
                                    <w:t>开采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19" o:spid="_x0000_s1026" o:spt="202" type="#_x0000_t202" style="position:absolute;left:0pt;margin-left:168.7pt;margin-top:3.45pt;height:18.4pt;width:50.6pt;z-index:251699200;mso-width-relative:page;mso-height-relative:page;" fillcolor="#FFFFFF" filled="t" stroked="t" coordsize="21600,21600" o:gfxdata="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k8EonYAAAACAEAAA8AAAAA&#10;AAAAAQAgAAAAIgAAAGRycy9kb3ducmV2LnhtbFBLAQIUABQAAAAIAIdO4kDO74RtFAIAAEYEAAAO&#10;AAAAAAAAAAEAIAAAACcBAABkcnMvZTJvRG9jLnhtbFBLBQYAAAAABgAGAFkBAACt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宋体"/>
                                <w:color w:val="000000"/>
                                <w:lang w:val="en-US" w:eastAsia="zh-CN"/>
                              </w:rPr>
                              <w:t>开采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153670</wp:posOffset>
                      </wp:positionV>
                      <wp:extent cx="381000" cy="0"/>
                      <wp:effectExtent l="0" t="38100" r="0" b="38100"/>
                      <wp:wrapNone/>
                      <wp:docPr id="15" name="自选图形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20" o:spid="_x0000_s1026" o:spt="32" type="#_x0000_t32" style="position:absolute;left:0pt;margin-left:136.2pt;margin-top:12.1pt;height:0pt;width:30pt;z-index:251698176;mso-width-relative:page;mso-height-relative:page;" filled="f" stroked="t" coordsize="21600,21600" o:gfxdata="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xB4vtgAAAAJAQAADwAAAAAAAAABACAAAAAiAAAAZHJzL2Rv&#10;d25yZXYueG1sUEsBAhQAFAAAAAgAh07iQIz+ztMBAgAA9wMAAA4AAAAAAAAAAQAgAAAAJwEAAGRy&#10;cy9lMm9Eb2MueG1sUEsFBgAAAAAGAAYAWQEAAJo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45085</wp:posOffset>
                      </wp:positionV>
                      <wp:extent cx="642620" cy="233680"/>
                      <wp:effectExtent l="4445" t="4445" r="19685" b="9525"/>
                      <wp:wrapNone/>
                      <wp:docPr id="14" name="文本框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233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宋体"/>
                                      <w:color w:val="000000"/>
                                      <w:lang w:val="en-US" w:eastAsia="zh-CN"/>
                                    </w:rPr>
                                    <w:t>土方剥离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21" o:spid="_x0000_s1026" o:spt="202" type="#_x0000_t202" style="position:absolute;left:0pt;margin-left:84.35pt;margin-top:3.55pt;height:18.4pt;width:50.6pt;z-index:251697152;mso-width-relative:page;mso-height-relative:page;" fillcolor="#FFFFFF" filled="t" stroked="t" coordsize="21600,21600" o:gfxdata="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dPka9cAAAAIAQAADwAAAAAA&#10;AAABACAAAAAiAAAAZHJzL2Rvd25yZXYueG1sUEsBAhQAFAAAAAgAh07iQAxbvmAUAgAARgQAAA4A&#10;AAAAAAAAAQAgAAAAJgEAAGRycy9lMm9Eb2MueG1sUEsFBgAAAAAGAAYAWQEAAKw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宋体"/>
                                <w:color w:val="000000"/>
                                <w:lang w:val="en-US" w:eastAsia="zh-CN"/>
                              </w:rPr>
                              <w:t>土方剥离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color w:val="000000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内容一致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内容不同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18"/>
              </w:rPr>
              <w:t>确定有效的员工人数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认证范围内管理体系覆盖的人数（总计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  <w:lang w:val="en-US" w:eastAsia="zh-CN"/>
              </w:rPr>
              <w:t>120</w:t>
            </w:r>
            <w:r>
              <w:rPr>
                <w:rFonts w:hint="eastAsia"/>
                <w:color w:val="000000"/>
                <w:szCs w:val="21"/>
              </w:rPr>
              <w:t>人）　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 xml:space="preserve">管理人员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lang w:val="en-US" w:eastAsia="zh-CN"/>
              </w:rPr>
              <w:t>70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 xml:space="preserve">人；操作人员 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lang w:val="en-US" w:eastAsia="zh-CN"/>
              </w:rPr>
              <w:t>50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 xml:space="preserve"> 人；劳务</w:t>
            </w:r>
            <w:r>
              <w:rPr>
                <w:rFonts w:hint="eastAsia"/>
                <w:color w:val="000000"/>
                <w:szCs w:val="18"/>
              </w:rPr>
              <w:t>派遣人员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人</w:t>
            </w:r>
            <w:r>
              <w:rPr>
                <w:rFonts w:hint="eastAsia"/>
                <w:color w:val="000000"/>
                <w:szCs w:val="18"/>
              </w:rPr>
              <w:t>；临时工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人</w:t>
            </w:r>
            <w:r>
              <w:rPr>
                <w:rFonts w:hint="eastAsia"/>
                <w:color w:val="000000"/>
                <w:szCs w:val="18"/>
              </w:rPr>
              <w:t>；</w:t>
            </w:r>
            <w:r>
              <w:rPr>
                <w:rFonts w:hint="eastAsia"/>
                <w:color w:val="000000"/>
                <w:szCs w:val="21"/>
              </w:rPr>
              <w:t>季节工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人</w:t>
            </w:r>
            <w:r>
              <w:rPr>
                <w:rFonts w:hint="eastAsia"/>
                <w:color w:val="000000"/>
                <w:szCs w:val="18"/>
              </w:rPr>
              <w:t>；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与申请一致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与申请不同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生产/服务的班次</w:t>
            </w:r>
          </w:p>
          <w:p>
            <w:pPr>
              <w:rPr>
                <w:color w:val="000000"/>
                <w:szCs w:val="18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>单班（例如：</w:t>
            </w:r>
            <w:r>
              <w:rPr>
                <w:color w:val="000000"/>
                <w:szCs w:val="21"/>
              </w:rPr>
              <w:t>8:00- 12 :00</w:t>
            </w:r>
            <w:r>
              <w:rPr>
                <w:rFonts w:hint="eastAsia"/>
                <w:color w:val="000000"/>
                <w:szCs w:val="21"/>
              </w:rPr>
              <w:t>；</w:t>
            </w:r>
            <w:r>
              <w:rPr>
                <w:color w:val="000000"/>
                <w:szCs w:val="21"/>
              </w:rPr>
              <w:t>13 :00- 17 :00</w:t>
            </w:r>
            <w:r>
              <w:rPr>
                <w:rFonts w:hint="eastAsia"/>
                <w:color w:val="000000"/>
                <w:szCs w:val="21"/>
              </w:rPr>
              <w:t>；）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□双班（例如：早班</w:t>
            </w:r>
            <w:r>
              <w:rPr>
                <w:color w:val="000000"/>
                <w:szCs w:val="21"/>
              </w:rPr>
              <w:t>8:00- 16 :00</w:t>
            </w:r>
            <w:r>
              <w:rPr>
                <w:rFonts w:hint="eastAsia"/>
                <w:color w:val="000000"/>
                <w:szCs w:val="21"/>
              </w:rPr>
              <w:t>；晚班</w:t>
            </w:r>
            <w:r>
              <w:rPr>
                <w:color w:val="000000"/>
                <w:szCs w:val="21"/>
              </w:rPr>
              <w:t>16 :00- 24 :00</w:t>
            </w:r>
            <w:r>
              <w:rPr>
                <w:rFonts w:hint="eastAsia"/>
                <w:color w:val="000000"/>
                <w:szCs w:val="21"/>
              </w:rPr>
              <w:t>；）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□三班（例如：早班</w:t>
            </w:r>
            <w:r>
              <w:rPr>
                <w:color w:val="000000"/>
                <w:szCs w:val="21"/>
              </w:rPr>
              <w:t>8:00- 16 :00</w:t>
            </w:r>
            <w:r>
              <w:rPr>
                <w:rFonts w:hint="eastAsia"/>
                <w:color w:val="000000"/>
                <w:szCs w:val="21"/>
              </w:rPr>
              <w:t>；晚班</w:t>
            </w:r>
            <w:r>
              <w:rPr>
                <w:color w:val="000000"/>
                <w:szCs w:val="21"/>
              </w:rPr>
              <w:t>16 :00- 24 :00</w:t>
            </w:r>
            <w:r>
              <w:rPr>
                <w:rFonts w:hint="eastAsia"/>
                <w:color w:val="000000"/>
                <w:szCs w:val="21"/>
              </w:rPr>
              <w:t>；夜班</w:t>
            </w:r>
            <w:r>
              <w:rPr>
                <w:color w:val="000000"/>
                <w:szCs w:val="21"/>
              </w:rPr>
              <w:t>24 :00-</w:t>
            </w:r>
            <w:r>
              <w:rPr>
                <w:rFonts w:hint="eastAsia"/>
                <w:color w:val="000000"/>
                <w:szCs w:val="21"/>
              </w:rPr>
              <w:t>次日</w:t>
            </w:r>
            <w:r>
              <w:rPr>
                <w:color w:val="000000"/>
                <w:szCs w:val="21"/>
              </w:rPr>
              <w:t xml:space="preserve"> 08 :00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体系运行时间是否满足3个月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管理手册发布的时间：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18"/>
              </w:rPr>
              <w:t>年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18"/>
              </w:rPr>
              <w:t>月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日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E</w:t>
            </w:r>
            <w:r>
              <w:rPr>
                <w:rFonts w:hint="eastAsia"/>
                <w:color w:val="000000"/>
              </w:rPr>
              <w:t>至今管理体系已运行3个月以上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En</w:t>
            </w:r>
            <w:r>
              <w:rPr>
                <w:rFonts w:hint="eastAsia"/>
                <w:color w:val="000000"/>
              </w:rPr>
              <w:t>至今管理体系运行不足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>个月以</w:t>
            </w:r>
          </w:p>
          <w:p>
            <w:pPr>
              <w:rPr>
                <w:color w:val="000000"/>
                <w:szCs w:val="18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组织对相关标准的宣贯培训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标准宣贯的时间：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2020</w:t>
            </w:r>
            <w:r>
              <w:rPr>
                <w:rFonts w:hint="eastAsia"/>
                <w:color w:val="000000"/>
                <w:szCs w:val="18"/>
              </w:rPr>
              <w:t>年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18"/>
              </w:rPr>
              <w:t>月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18"/>
              </w:rPr>
              <w:t>日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□QMS 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 xml:space="preserve">EMS 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En</w:t>
            </w:r>
            <w:r>
              <w:rPr>
                <w:rFonts w:hint="eastAsia"/>
                <w:color w:val="000000"/>
                <w:szCs w:val="21"/>
              </w:rPr>
              <w:t xml:space="preserve">MS  □FSMSMS  □HACCP  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已培训了相关标准和内审员知识；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至今未培训相关标准和内审员知识</w:t>
            </w:r>
          </w:p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员工对相关标准的认知和能力（应知应会、持证上岗等）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>满足要求，□基本满足要求，□不满足要求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了解企业基本情况：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主要的内部环境和外部环境分析的充分性</w:t>
            </w:r>
            <w:r>
              <w:rPr>
                <w:color w:val="000000"/>
                <w:szCs w:val="18"/>
              </w:rPr>
              <w:t xml:space="preserve"> </w:t>
            </w:r>
          </w:p>
          <w:p>
            <w:pPr>
              <w:widowControl/>
              <w:ind w:firstLine="420" w:firstLineChars="200"/>
              <w:jc w:val="left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已实施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widowControl/>
              <w:jc w:val="left"/>
              <w:rPr>
                <w:color w:val="000000"/>
                <w:szCs w:val="18"/>
              </w:rPr>
            </w:pPr>
          </w:p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主要的相关方和期望的充分性</w:t>
            </w:r>
            <w:r>
              <w:rPr>
                <w:color w:val="000000"/>
                <w:szCs w:val="18"/>
              </w:rPr>
              <w:t xml:space="preserve"> </w:t>
            </w:r>
          </w:p>
          <w:p>
            <w:pPr>
              <w:widowControl/>
              <w:ind w:firstLine="420" w:firstLineChars="200"/>
              <w:jc w:val="left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已实施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widowControl/>
              <w:jc w:val="left"/>
              <w:rPr>
                <w:color w:val="000000"/>
                <w:u w:val="single"/>
              </w:rPr>
            </w:pPr>
          </w:p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确定风险的识别和评价</w:t>
            </w:r>
          </w:p>
          <w:p>
            <w:pPr>
              <w:widowControl/>
              <w:ind w:firstLine="420" w:firstLineChars="200"/>
              <w:jc w:val="left"/>
              <w:rPr>
                <w:color w:val="000000"/>
                <w:szCs w:val="18"/>
                <w:highlight w:val="cyan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已实施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widowControl/>
              <w:jc w:val="left"/>
              <w:rPr>
                <w:color w:val="000000"/>
                <w:szCs w:val="18"/>
                <w:highlight w:val="cyan"/>
              </w:rPr>
            </w:pPr>
          </w:p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组织机构设置、职责分配及沟通</w:t>
            </w:r>
          </w:p>
          <w:p>
            <w:pPr>
              <w:widowControl/>
              <w:ind w:firstLine="420" w:firstLineChars="200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已实施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widowControl/>
              <w:jc w:val="left"/>
              <w:rPr>
                <w:color w:val="000000"/>
                <w:szCs w:val="18"/>
              </w:rPr>
            </w:pPr>
          </w:p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确定外部提供过程、产品和服务（外包过程）：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u w:val="single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  <w:lang w:val="en-US" w:eastAsia="zh-CN"/>
              </w:rPr>
              <w:t>土方剥离、开采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 w:cs="Times New Roman"/>
                <w:color w:val="000000"/>
                <w:szCs w:val="18"/>
                <w:u w:val="single"/>
                <w:lang w:eastAsia="zh-CN"/>
              </w:rPr>
              <w:t>、</w:t>
            </w:r>
            <w:r>
              <w:rPr>
                <w:rFonts w:hint="eastAsia" w:cs="Times New Roman"/>
                <w:color w:val="000000"/>
                <w:szCs w:val="18"/>
                <w:u w:val="single"/>
                <w:lang w:val="en-US" w:eastAsia="zh-CN"/>
              </w:rPr>
              <w:t>运输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 xml:space="preserve"> </w:t>
            </w:r>
          </w:p>
          <w:p>
            <w:pPr>
              <w:widowControl/>
              <w:jc w:val="left"/>
              <w:rPr>
                <w:color w:val="000000"/>
                <w:szCs w:val="18"/>
                <w:highlight w:val="cyan"/>
              </w:rPr>
            </w:pPr>
          </w:p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被主管部门处罚和曝光情况</w:t>
            </w:r>
          </w:p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未发生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已发生，说明： </w:t>
            </w:r>
            <w:r>
              <w:rPr>
                <w:rFonts w:hint="eastAsia" w:ascii="宋体" w:hAnsi="宋体"/>
                <w:color w:val="auto"/>
                <w:szCs w:val="21"/>
              </w:rPr>
              <w:t>①2020年3月20日 采坑装车过程抑尘措施不到位，有明显扬尘 。南侧采坑内有2处着火点，烟尘较大</w:t>
            </w:r>
          </w:p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2020年4月24日 对上述违法行为进行检查，该公司已经采取治理措施，整改完成，提供有监察报告</w:t>
            </w:r>
          </w:p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②2020年10月13日 采矿内发现1处着火点，现场检查发现烟尘较大。</w:t>
            </w:r>
          </w:p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2020年11月24日 对上述违法行为进行检查，该公司已经采取治理措施，整改完成，提供有监察报告</w:t>
            </w:r>
          </w:p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③ 信用修复承诺书  </w:t>
            </w:r>
          </w:p>
          <w:p>
            <w:pPr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提供政府检查及整改完成证明：</w:t>
            </w:r>
          </w:p>
          <w:p>
            <w:pPr>
              <w:widowControl/>
              <w:jc w:val="left"/>
              <w:rPr>
                <w:color w:val="000000"/>
                <w:szCs w:val="18"/>
                <w:highlight w:val="cyan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其他机构转入情况（适用时）</w:t>
            </w:r>
          </w:p>
          <w:p>
            <w:pPr>
              <w:ind w:firstLine="210" w:firstLineChars="100"/>
              <w:rPr>
                <w:color w:val="000000"/>
                <w:szCs w:val="18"/>
                <w:highlight w:val="cyan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已收集到以往的不符合项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未收集到以往的不符合项 ，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widowControl/>
              <w:spacing w:before="40"/>
              <w:jc w:val="left"/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b/>
                <w:bCs/>
                <w:color w:val="000000"/>
                <w:szCs w:val="18"/>
                <w:shd w:val="pct10" w:color="auto" w:fill="FFFFFF"/>
              </w:rPr>
              <w:t>与最高管理者了解各</w:t>
            </w: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管理体系的运行情况：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</w:pPr>
            <w:r>
              <w:rPr>
                <w:rFonts w:hint="eastAsia"/>
                <w:color w:val="000000"/>
                <w:szCs w:val="18"/>
              </w:rPr>
              <w:t>组织文件化的管理方针已制定，内容为：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 xml:space="preserve">    遵守法规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  <w:lang w:val="en-US" w:eastAsia="zh-CN"/>
              </w:rPr>
              <w:t>保护环境清洁生产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  <w:lang w:val="en-US" w:eastAsia="zh-CN"/>
              </w:rPr>
              <w:t>节能高效、绿水青山  持续发展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 xml:space="preserve">   </w:t>
            </w:r>
          </w:p>
          <w:p>
            <w:pPr>
              <w:widowControl/>
              <w:spacing w:before="40"/>
              <w:jc w:val="left"/>
              <w:rPr>
                <w:color w:val="000000"/>
                <w:spacing w:val="-2"/>
                <w:szCs w:val="21"/>
              </w:rPr>
            </w:pPr>
            <w:r>
              <w:rPr>
                <w:rFonts w:hint="eastAsia"/>
                <w:color w:val="000000"/>
                <w:szCs w:val="18"/>
              </w:rPr>
              <w:t>贯彻情况：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pacing w:val="-2"/>
                <w:szCs w:val="21"/>
              </w:rPr>
              <w:t>文件发放</w:t>
            </w:r>
            <w:r>
              <w:rPr>
                <w:color w:val="000000"/>
                <w:spacing w:val="-2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□标语 □</w:t>
            </w:r>
            <w:r>
              <w:rPr>
                <w:rFonts w:hint="eastAsia"/>
                <w:color w:val="000000"/>
                <w:spacing w:val="-2"/>
                <w:szCs w:val="21"/>
              </w:rPr>
              <w:t>展板</w:t>
            </w:r>
            <w:r>
              <w:rPr>
                <w:color w:val="000000"/>
                <w:spacing w:val="-2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pacing w:val="-2"/>
                <w:szCs w:val="21"/>
              </w:rPr>
              <w:t>网站</w:t>
            </w:r>
            <w:r>
              <w:rPr>
                <w:color w:val="000000"/>
                <w:spacing w:val="-2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pacing w:val="-2"/>
                <w:szCs w:val="21"/>
              </w:rPr>
              <w:t>员工手册</w:t>
            </w:r>
            <w:r>
              <w:rPr>
                <w:color w:val="000000"/>
                <w:spacing w:val="-2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pacing w:val="-2"/>
                <w:szCs w:val="21"/>
              </w:rPr>
              <w:t xml:space="preserve"> 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组织文件化的管理目标已制定，内容为：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“火灾事故发生率为0”、“固体废弃物分类处理率100%”、“废气及噪声达标排放”；</w:t>
            </w:r>
            <w:r>
              <w:rPr>
                <w:color w:val="000000"/>
                <w:szCs w:val="18"/>
                <w:u w:val="single"/>
              </w:rPr>
              <w:t xml:space="preserve">    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43"/>
              <w:gridCol w:w="1387"/>
              <w:gridCol w:w="3499"/>
              <w:gridCol w:w="24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3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目标</w:t>
                  </w:r>
                </w:p>
              </w:tc>
              <w:tc>
                <w:tcPr>
                  <w:tcW w:w="1387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考核频次</w:t>
                  </w:r>
                </w:p>
              </w:tc>
              <w:tc>
                <w:tcPr>
                  <w:tcW w:w="349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计算方法</w:t>
                  </w:r>
                </w:p>
              </w:tc>
              <w:tc>
                <w:tcPr>
                  <w:tcW w:w="2444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</w:rPr>
                    <w:t>完成情况（审核周期）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3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eastAsia"/>
                      <w:color w:val="000000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Cs w:val="18"/>
                      <w:lang w:val="en-US" w:eastAsia="zh-CN"/>
                    </w:rPr>
                    <w:t>“火灾事故发生率为0”、“固体废弃物分类处理率100%”、“废气及噪声达标排放”；</w:t>
                  </w:r>
                </w:p>
              </w:tc>
              <w:tc>
                <w:tcPr>
                  <w:tcW w:w="1387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eastAsia"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Cs w:val="18"/>
                      <w:lang w:val="en-US" w:eastAsia="zh-CN"/>
                    </w:rPr>
                    <w:t>年</w:t>
                  </w:r>
                </w:p>
              </w:tc>
              <w:tc>
                <w:tcPr>
                  <w:tcW w:w="3499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eastAsia"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Cs w:val="18"/>
                      <w:lang w:val="en-US" w:eastAsia="zh-CN"/>
                    </w:rPr>
                    <w:t>提供</w:t>
                  </w:r>
                </w:p>
              </w:tc>
              <w:tc>
                <w:tcPr>
                  <w:tcW w:w="2444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eastAsia"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Cs w:val="18"/>
                      <w:lang w:val="en-US" w:eastAsia="zh-CN"/>
                    </w:rPr>
                    <w:t>达成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3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default" w:eastAsia="宋体"/>
                      <w:i w:val="0"/>
                      <w:iCs w:val="0"/>
                      <w:color w:val="000000"/>
                      <w:szCs w:val="18"/>
                      <w:highlight w:val="no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i w:val="0"/>
                      <w:iCs w:val="0"/>
                      <w:color w:val="000000"/>
                      <w:szCs w:val="18"/>
                      <w:highlight w:val="none"/>
                      <w:lang w:val="en-US" w:eastAsia="zh-CN"/>
                    </w:rPr>
                    <w:t>年节能量1万吨标煤</w:t>
                  </w:r>
                </w:p>
              </w:tc>
              <w:tc>
                <w:tcPr>
                  <w:tcW w:w="1387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eastAsia"/>
                      <w:b/>
                      <w:bCs/>
                      <w:i w:val="0"/>
                      <w:iCs w:val="0"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i w:val="0"/>
                      <w:iCs w:val="0"/>
                      <w:color w:val="000000"/>
                      <w:szCs w:val="18"/>
                      <w:lang w:val="en-US" w:eastAsia="zh-CN"/>
                    </w:rPr>
                    <w:t>年</w:t>
                  </w:r>
                </w:p>
              </w:tc>
              <w:tc>
                <w:tcPr>
                  <w:tcW w:w="3499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eastAsia"/>
                      <w:b/>
                      <w:bCs/>
                      <w:i w:val="0"/>
                      <w:iCs w:val="0"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i w:val="0"/>
                      <w:iCs w:val="0"/>
                      <w:color w:val="000000"/>
                      <w:szCs w:val="18"/>
                      <w:lang w:val="en-US" w:eastAsia="zh-CN"/>
                    </w:rPr>
                    <w:t>提供</w:t>
                  </w:r>
                </w:p>
              </w:tc>
              <w:tc>
                <w:tcPr>
                  <w:tcW w:w="2444" w:type="dxa"/>
                </w:tcPr>
                <w:p>
                  <w:pPr>
                    <w:widowControl/>
                    <w:spacing w:before="40"/>
                    <w:jc w:val="left"/>
                    <w:rPr>
                      <w:rFonts w:hint="eastAsia"/>
                      <w:b/>
                      <w:bCs/>
                      <w:i w:val="0"/>
                      <w:iCs w:val="0"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i w:val="0"/>
                      <w:iCs w:val="0"/>
                      <w:color w:val="000000"/>
                      <w:szCs w:val="18"/>
                      <w:lang w:val="en-US" w:eastAsia="zh-CN"/>
                    </w:rPr>
                    <w:t>达成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3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  <w:highlight w:val="cyan"/>
                    </w:rPr>
                  </w:pPr>
                </w:p>
              </w:tc>
              <w:tc>
                <w:tcPr>
                  <w:tcW w:w="1387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  <w:highlight w:val="cyan"/>
                    </w:rPr>
                  </w:pPr>
                </w:p>
              </w:tc>
              <w:tc>
                <w:tcPr>
                  <w:tcW w:w="3499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  <w:highlight w:val="cyan"/>
                    </w:rPr>
                  </w:pPr>
                </w:p>
              </w:tc>
              <w:tc>
                <w:tcPr>
                  <w:tcW w:w="2444" w:type="dxa"/>
                </w:tcPr>
                <w:p>
                  <w:pPr>
                    <w:widowControl/>
                    <w:spacing w:before="40"/>
                    <w:jc w:val="left"/>
                    <w:rPr>
                      <w:color w:val="000000"/>
                      <w:szCs w:val="18"/>
                      <w:highlight w:val="cyan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widowControl/>
              <w:jc w:val="left"/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文件化体系策划情况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组织的文件化体系的结构——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《管理手册》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</w:t>
            </w:r>
            <w:r>
              <w:rPr>
                <w:color w:val="000000"/>
                <w:szCs w:val="18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szCs w:val="18"/>
              </w:rPr>
              <w:t xml:space="preserve">份；覆盖了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color w:val="000000"/>
                <w:spacing w:val="-2"/>
                <w:szCs w:val="21"/>
              </w:rPr>
              <w:t xml:space="preserve">QMS </w:t>
            </w:r>
            <w:r>
              <w:rPr>
                <w:rFonts w:hint="eastAsia"/>
                <w:color w:val="000000"/>
                <w:szCs w:val="21"/>
              </w:rPr>
              <w:t>□5</w:t>
            </w:r>
            <w:r>
              <w:rPr>
                <w:color w:val="000000"/>
                <w:szCs w:val="21"/>
              </w:rPr>
              <w:t xml:space="preserve">0430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color w:val="000000"/>
                <w:spacing w:val="-2"/>
                <w:szCs w:val="21"/>
              </w:rPr>
              <w:t xml:space="preserve">EMS 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pacing w:val="-2"/>
                <w:szCs w:val="21"/>
                <w:lang w:val="en-US" w:eastAsia="zh-CN"/>
              </w:rPr>
              <w:t>En</w:t>
            </w:r>
            <w:r>
              <w:rPr>
                <w:color w:val="000000"/>
                <w:spacing w:val="-2"/>
                <w:szCs w:val="21"/>
              </w:rPr>
              <w:t xml:space="preserve">MS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pacing w:val="-2"/>
                <w:szCs w:val="21"/>
              </w:rPr>
              <w:t>FS</w:t>
            </w:r>
            <w:r>
              <w:rPr>
                <w:color w:val="000000"/>
                <w:spacing w:val="-2"/>
                <w:szCs w:val="21"/>
              </w:rPr>
              <w:t xml:space="preserve">MS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pacing w:val="-2"/>
                <w:szCs w:val="21"/>
              </w:rPr>
              <w:t>HACCP</w:t>
            </w:r>
          </w:p>
          <w:p>
            <w:pPr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文件化的程序；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27</w:t>
            </w:r>
            <w:r>
              <w:rPr>
                <w:color w:val="000000"/>
                <w:szCs w:val="18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szCs w:val="18"/>
              </w:rPr>
              <w:t>份；详见《受控文件清单》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作业文件；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38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份；详见《受控文件清单》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记录表格；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53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份；详见《记录清单》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内审的策划和实施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管理体系的评审</w:t>
            </w:r>
          </w:p>
          <w:p>
            <w:pPr>
              <w:widowControl/>
              <w:spacing w:before="40"/>
              <w:jc w:val="left"/>
              <w:rPr>
                <w:b/>
                <w:bCs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自管理体系建立后，于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2021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年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18"/>
              </w:rPr>
              <w:t>月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10-11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日实施了内部审核；记录包括：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18"/>
              </w:rPr>
              <w:t>内审计划、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18"/>
              </w:rPr>
              <w:t>内审检查表、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18"/>
              </w:rPr>
              <w:t>不符合项报告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</w:t>
            </w:r>
            <w:r>
              <w:rPr>
                <w:color w:val="000000"/>
                <w:szCs w:val="18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18"/>
              </w:rPr>
              <w:t>份、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18"/>
              </w:rPr>
              <w:t>内审报告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18"/>
                <w:highlight w:val="cyan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  <w:szCs w:val="18"/>
                <w:highlight w:val="cyan"/>
              </w:rPr>
            </w:pPr>
            <w:r>
              <w:rPr>
                <w:rFonts w:hint="eastAsia"/>
                <w:color w:val="000000"/>
                <w:szCs w:val="18"/>
              </w:rPr>
              <w:t>自管理体系建立后，于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2021</w:t>
            </w:r>
            <w:r>
              <w:rPr>
                <w:rFonts w:hint="eastAsia"/>
                <w:color w:val="000000"/>
                <w:szCs w:val="18"/>
              </w:rPr>
              <w:t>年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</w:t>
            </w:r>
            <w:r>
              <w:rPr>
                <w:color w:val="000000"/>
                <w:szCs w:val="18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szCs w:val="18"/>
              </w:rPr>
              <w:t>月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20</w:t>
            </w:r>
            <w:r>
              <w:rPr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日实施了管理评审；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21"/>
              </w:rPr>
              <w:t>管理评审输入</w:t>
            </w:r>
            <w:r>
              <w:rPr>
                <w:rFonts w:hint="eastAsia"/>
                <w:color w:val="000000"/>
                <w:szCs w:val="18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Cs w:val="18"/>
              </w:rPr>
              <w:t>管理评审输出（报告）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18"/>
                <w:highlight w:val="cyan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jc w:val="left"/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EMS运行情况：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BF1DE" w:themeFill="accent3" w:themeFillTint="32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根据</w:t>
            </w:r>
            <w:r>
              <w:rPr>
                <w:rFonts w:hint="eastAsia"/>
                <w:color w:val="000000"/>
              </w:rPr>
              <w:t>该企业的产品/服务特性</w:t>
            </w:r>
            <w:r>
              <w:rPr>
                <w:rFonts w:hint="eastAsia"/>
                <w:color w:val="000000"/>
                <w:szCs w:val="18"/>
              </w:rPr>
              <w:t>确认环境影响评价的种类：</w:t>
            </w:r>
          </w:p>
          <w:p>
            <w:pPr>
              <w:rPr>
                <w:color w:val="000000"/>
                <w:szCs w:val="18"/>
                <w:highlight w:val="magenta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>环境影响登记表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>环境影响报告表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>环境影响报告书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现有产量与环评的产能的对比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现有产量：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 xml:space="preserve"> 142.5万吨</w:t>
            </w:r>
            <w:r>
              <w:rPr>
                <w:rFonts w:hint="eastAsia"/>
                <w:color w:val="000000"/>
                <w:szCs w:val="18"/>
                <w:u w:val="single"/>
              </w:rPr>
              <w:t>；</w:t>
            </w:r>
            <w:r>
              <w:rPr>
                <w:rFonts w:hint="eastAsia"/>
                <w:color w:val="000000"/>
                <w:szCs w:val="18"/>
              </w:rPr>
              <w:t xml:space="preserve"> 环评的产能：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300万吨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>未超出产能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已</w:t>
            </w:r>
            <w:r>
              <w:rPr>
                <w:rFonts w:hint="eastAsia"/>
                <w:color w:val="000000"/>
                <w:szCs w:val="18"/>
              </w:rPr>
              <w:t>超出产能</w:t>
            </w:r>
            <w:r>
              <w:rPr>
                <w:rFonts w:hint="eastAsia"/>
                <w:color w:val="000000"/>
              </w:rPr>
              <w:t>，说明：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查看《排污许可证》</w:t>
            </w:r>
            <w:r>
              <w:rPr>
                <w:rFonts w:hint="eastAsia"/>
                <w:color w:val="000000"/>
                <w:szCs w:val="18"/>
              </w:rPr>
              <w:t>编</w:t>
            </w:r>
            <w:r>
              <w:rPr>
                <w:rFonts w:hint="eastAsia"/>
                <w:color w:val="000000"/>
                <w:szCs w:val="18"/>
                <w:highlight w:val="none"/>
              </w:rPr>
              <w:t>号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>：</w:t>
            </w:r>
            <w:r>
              <w:rPr>
                <w:rFonts w:hint="eastAsia" w:cs="Times New Roman"/>
                <w:color w:val="000000"/>
                <w:szCs w:val="18"/>
                <w:highlight w:val="none"/>
                <w:u w:val="single"/>
                <w:lang w:val="en-US" w:eastAsia="zh-CN"/>
              </w:rPr>
              <w:t>9115062205390402XN001V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  <w:lang w:val="en-US"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Times New Roman" w:hAnsi="Times New Roman" w:cs="Times New Roman"/>
                <w:color w:val="000000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18"/>
              </w:rPr>
              <w:t>有效期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  <w:lang w:val="en-US" w:eastAsia="zh-CN"/>
              </w:rPr>
              <w:t xml:space="preserve"> 2022.9.28； </w:t>
            </w:r>
          </w:p>
          <w:p>
            <w:pPr>
              <w:rPr>
                <w:color w:val="000000"/>
                <w:szCs w:val="18"/>
                <w:highlight w:val="magenta"/>
              </w:rPr>
            </w:pPr>
            <w:r>
              <w:rPr>
                <w:rFonts w:hint="eastAsia"/>
                <w:color w:val="000000"/>
                <w:szCs w:val="18"/>
              </w:rPr>
              <w:t>污染物排放种类：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生活污水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工业废水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废气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粉尘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厂界噪声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污染物排放总量：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达标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未达标，需要改进：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污染物排放浓度：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达标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未达标，需要改进：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查看环境因素的识别的充分性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 xml:space="preserve">  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充分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- </w:t>
            </w:r>
            <w:r>
              <w:rPr>
                <w:rFonts w:hint="eastAsia"/>
                <w:color w:val="000000"/>
                <w:szCs w:val="18"/>
              </w:rPr>
              <w:t xml:space="preserve">了解重要环境因素评价的合理性 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合理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不合理，需要完善：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 xml:space="preserve">- 了解重要环境因素的和控制措施的有效性 </w:t>
            </w:r>
          </w:p>
          <w:p>
            <w:pPr>
              <w:ind w:firstLine="420" w:firstLineChars="200"/>
              <w:rPr>
                <w:color w:val="000000"/>
                <w:szCs w:val="18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有效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不足，需要完善：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了解适用的环境法律和其他要求的获取、识别和实施情况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充分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 xml:space="preserve">- 了解企业进行合规性评价的有效性 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有效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不足，需要完善：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18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18"/>
                <w:highlight w:val="none"/>
                <w:lang w:val="en-US" w:eastAsia="zh-CN" w:bidi="ar-SA"/>
              </w:rPr>
              <w:t>提供《环评报告书》（NMXCHK-HP2012-017）、2012.7；</w:t>
            </w:r>
            <w:r>
              <w:rPr>
                <w:rFonts w:hint="eastAsia" w:cs="Times New Roman"/>
                <w:color w:val="000000"/>
                <w:kern w:val="2"/>
                <w:sz w:val="21"/>
                <w:szCs w:val="18"/>
                <w:highlight w:val="none"/>
                <w:lang w:val="en-US" w:eastAsia="zh-CN" w:bidi="ar-SA"/>
              </w:rPr>
              <w:t xml:space="preserve">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查看合规性证明（9</w:t>
            </w:r>
            <w:r>
              <w:rPr>
                <w:color w:val="000000"/>
                <w:szCs w:val="18"/>
              </w:rPr>
              <w:t>8</w:t>
            </w:r>
            <w:r>
              <w:rPr>
                <w:rFonts w:hint="eastAsia"/>
                <w:color w:val="000000"/>
                <w:szCs w:val="18"/>
              </w:rPr>
              <w:t>年后新扩建的环评验收、环境监测报告）</w:t>
            </w:r>
          </w:p>
          <w:p>
            <w:pPr>
              <w:rPr>
                <w:rFonts w:hint="default"/>
                <w:color w:val="000000"/>
                <w:szCs w:val="18"/>
                <w:u w:val="single"/>
                <w:lang w:val="en-US"/>
              </w:rPr>
            </w:pPr>
            <w:r>
              <w:rPr>
                <w:rFonts w:hint="eastAsia"/>
                <w:color w:val="000000"/>
                <w:szCs w:val="18"/>
              </w:rPr>
              <w:t>《环评验收报告》编号：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</w:t>
            </w:r>
            <w:r>
              <w:rPr>
                <w:rFonts w:hint="eastAsia" w:cs="Times New Roman"/>
                <w:color w:val="000000"/>
                <w:kern w:val="2"/>
                <w:sz w:val="21"/>
                <w:szCs w:val="18"/>
                <w:highlight w:val="none"/>
                <w:u w:val="single"/>
                <w:lang w:val="en-US" w:eastAsia="zh-CN" w:bidi="ar-SA"/>
              </w:rPr>
              <w:t>鄂环监字【2017】176号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18"/>
              </w:rPr>
              <w:t>颁发日期：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2017</w:t>
            </w:r>
            <w:r>
              <w:rPr>
                <w:rFonts w:hint="eastAsia"/>
                <w:color w:val="000000"/>
                <w:szCs w:val="18"/>
                <w:u w:val="single"/>
              </w:rPr>
              <w:t>年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月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 xml:space="preserve"> </w:t>
            </w:r>
          </w:p>
          <w:p>
            <w:pPr>
              <w:ind w:firstLine="210" w:firstLineChars="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包括：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生活污水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工业废水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废气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粉尘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厂界噪声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ind w:firstLine="210" w:firstLineChars="100"/>
              <w:rPr>
                <w:color w:val="000000"/>
                <w:szCs w:val="18"/>
              </w:rPr>
            </w:pPr>
          </w:p>
          <w:p>
            <w:pPr>
              <w:rPr>
                <w:rFonts w:hint="default" w:eastAsia="宋体"/>
                <w:color w:val="000000"/>
                <w:szCs w:val="18"/>
                <w:u w:val="single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</w:rPr>
              <w:t>《环境监测报告》编号：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 w:cs="Times New Roman"/>
                <w:color w:val="000000"/>
                <w:szCs w:val="18"/>
                <w:u w:val="single"/>
                <w:lang w:val="en-US" w:eastAsia="zh-CN"/>
              </w:rPr>
              <w:t>TCJC-2021-015</w:t>
            </w:r>
            <w:r>
              <w:rPr>
                <w:rFonts w:hint="eastAsia" w:ascii="Times New Roman" w:hAnsi="Times New Roman" w:cs="Times New Roman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颁发日期：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>2021.1.15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 xml:space="preserve"> </w:t>
            </w:r>
          </w:p>
          <w:p>
            <w:pPr>
              <w:ind w:firstLine="210" w:firstLineChars="100"/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</w:rPr>
              <w:t>包括：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生活污水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工业废水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废气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粉尘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厂界噪声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rFonts w:hint="eastAsia" w:eastAsia="宋体"/>
                <w:color w:val="000000"/>
                <w:szCs w:val="18"/>
                <w:lang w:eastAsia="zh-CN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了解危险化学品的种类——</w:t>
            </w:r>
            <w:r>
              <w:rPr>
                <w:rFonts w:hint="eastAsia"/>
                <w:color w:val="000000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污水站加药</w:t>
            </w:r>
            <w:r>
              <w:rPr>
                <w:rFonts w:hint="eastAsia"/>
                <w:color w:val="000000"/>
                <w:szCs w:val="18"/>
                <w:lang w:eastAsia="zh-CN"/>
              </w:rPr>
              <w:t>）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易燃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易爆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腐蚀性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有毒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有害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其他——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了解危险化学品的MSDS的收集情况</w:t>
            </w:r>
          </w:p>
          <w:p>
            <w:pPr>
              <w:ind w:firstLine="210" w:firstLineChars="1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充分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rFonts w:hint="default" w:eastAsia="宋体"/>
                <w:color w:val="000000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了解危险废弃物的种类——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废机油液压油、除尘布袋</w:t>
            </w:r>
          </w:p>
          <w:p>
            <w:pPr>
              <w:ind w:firstLine="210" w:firstLineChars="100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易燃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易爆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腐蚀性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剧毒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有毒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有害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ind w:firstLine="210" w:firstLineChars="100"/>
              <w:rPr>
                <w:color w:val="000000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</w:t>
            </w:r>
            <w:r>
              <w:rPr>
                <w:color w:val="000000"/>
                <w:szCs w:val="18"/>
              </w:rPr>
              <w:t>应急准备和响应情况</w:t>
            </w:r>
          </w:p>
          <w:p>
            <w:pPr>
              <w:ind w:firstLine="210" w:firstLineChars="100"/>
              <w:rPr>
                <w:color w:val="000000"/>
                <w:szCs w:val="18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制订了必要的应急预案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未制订了必要的应急预案</w:t>
            </w:r>
          </w:p>
          <w:p>
            <w:pPr>
              <w:ind w:firstLine="210" w:firstLineChars="1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未发生过紧急事件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发生过紧急事件，说明：</w:t>
            </w:r>
            <w:r>
              <w:rPr>
                <w:rFonts w:hint="eastAsia"/>
                <w:color w:val="000000"/>
                <w:u w:val="single"/>
              </w:rPr>
              <w:t xml:space="preserve">                        </w:t>
            </w:r>
          </w:p>
          <w:p>
            <w:pPr>
              <w:ind w:firstLine="210" w:firstLineChars="100"/>
              <w:rPr>
                <w:color w:val="000000"/>
                <w:shd w:val="pct10" w:color="auto" w:fill="FFFFFF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未进行应急演练 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>进行应急演练，说明：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  <w:lang w:val="en-US" w:eastAsia="zh-CN"/>
              </w:rPr>
              <w:t>2021.4.17</w:t>
            </w:r>
            <w:r>
              <w:rPr>
                <w:rFonts w:hint="eastAsia"/>
                <w:color w:val="000000"/>
                <w:u w:val="single"/>
              </w:rPr>
              <w:t xml:space="preserve">     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</w:trPr>
        <w:tc>
          <w:tcPr>
            <w:tcW w:w="21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了解消防控制状况（消防备案或消防验收）</w:t>
            </w:r>
          </w:p>
          <w:p>
            <w:pPr>
              <w:ind w:firstLine="210" w:firstLineChars="100"/>
              <w:rPr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消防验收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消防备案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被消防部门抽查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被消防部门处罚 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ind w:firstLine="210" w:firstLineChars="100"/>
              <w:rPr>
                <w:color w:val="000000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了解消防控制措施</w:t>
            </w:r>
          </w:p>
          <w:p>
            <w:pPr>
              <w:ind w:firstLine="210" w:firstLineChars="100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消防栓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灭火器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消防手动报警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消防中控室（如烟感、温感、喷淋）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消防泵房     </w:t>
            </w:r>
          </w:p>
          <w:p>
            <w:pPr>
              <w:ind w:firstLine="210" w:firstLineChars="100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消防卷帘门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</w:tc>
        <w:tc>
          <w:tcPr>
            <w:tcW w:w="1585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1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了解环保知识和技能教育的实施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 xml:space="preserve">已实施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不充分，需要完善：                     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了解特种作业人员的状况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高压电工作业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低压电工作业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焊接与热切割作业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高处作业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制冷与空调作业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煤矿安全作业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矿山安全作业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石油天然气安全作业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冶金生产安全作业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危险品安全作业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烟花爆竹安全作业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了解特种设备作业人员的状况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场内机动车辆（叉车）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起重机械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压力容器（气瓶）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压力管道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电梯  </w:t>
            </w:r>
            <w:r>
              <w:rPr>
                <w:color w:val="000000"/>
                <w:szCs w:val="18"/>
              </w:rPr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 xml:space="preserve">锅炉  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客运索道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>大型游乐设施</w:t>
            </w:r>
          </w:p>
          <w:p>
            <w:pPr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widowControl/>
              <w:spacing w:before="40"/>
              <w:jc w:val="left"/>
              <w:rPr>
                <w:color w:val="000000"/>
                <w:szCs w:val="18"/>
                <w:highlight w:val="cyan"/>
              </w:rPr>
            </w:pPr>
            <w:r>
              <w:rPr>
                <w:rFonts w:hint="eastAsia"/>
                <w:color w:val="000000"/>
                <w:szCs w:val="18"/>
              </w:rPr>
              <w:t>相关方的反馈及</w:t>
            </w:r>
            <w:r>
              <w:rPr>
                <w:rFonts w:hint="eastAsia"/>
                <w:color w:val="000000"/>
              </w:rPr>
              <w:t>投诉处理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近一年相关方反馈处理情况，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未发生</w:t>
            </w:r>
          </w:p>
          <w:p>
            <w:pPr>
              <w:ind w:firstLine="2520" w:firstLineChars="1200"/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</w:rPr>
              <w:t>发生过，说明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  <w:u w:val="single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</w:rPr>
              <w:t xml:space="preserve">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近一年处罚整改情况，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未发生</w:t>
            </w:r>
          </w:p>
          <w:p>
            <w:pPr>
              <w:ind w:firstLine="2520" w:firstLineChars="1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发生过，说明</w:t>
            </w:r>
          </w:p>
          <w:p>
            <w:pPr>
              <w:ind w:firstLine="2520" w:firstLineChars="1200"/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《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环保行政处罚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决定书》（鄂环准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罚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【2020】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218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号）、现场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 xml:space="preserve">着火点烟尘 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、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2020.11.6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；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 xml:space="preserve"> </w:t>
            </w:r>
          </w:p>
          <w:p>
            <w:pPr>
              <w:ind w:firstLine="2520" w:firstLineChars="1200"/>
              <w:rPr>
                <w:rFonts w:hint="eastAsia" w:eastAsia="宋体"/>
                <w:color w:val="000000"/>
                <w:u w:val="singl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《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环保行政处罚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决定书》（鄂环准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罚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【2020】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75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号）、现场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着火点和扬尘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、</w:t>
            </w:r>
            <w:r>
              <w:rPr>
                <w:rFonts w:hint="eastAsia" w:cs="Times New Roman"/>
                <w:color w:val="000000"/>
                <w:szCs w:val="22"/>
                <w:u w:val="single"/>
                <w:lang w:val="en-US" w:eastAsia="zh-CN"/>
              </w:rPr>
              <w:t>2020.4.27</w:t>
            </w:r>
            <w:r>
              <w:rPr>
                <w:rFonts w:hint="eastAsia" w:ascii="Times New Roman" w:hAnsi="Times New Roman" w:cs="Times New Roman"/>
                <w:color w:val="000000"/>
                <w:szCs w:val="22"/>
                <w:u w:val="single"/>
                <w:lang w:val="en-US" w:eastAsia="zh-CN"/>
              </w:rPr>
              <w:t>；</w:t>
            </w:r>
            <w:r>
              <w:rPr>
                <w:rFonts w:hint="eastAsia"/>
                <w:color w:val="000000"/>
                <w:u w:val="single"/>
                <w:lang w:val="en-US" w:eastAsia="zh-CN"/>
              </w:rPr>
              <w:t xml:space="preserve"> </w:t>
            </w:r>
          </w:p>
          <w:p>
            <w:pPr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</w:rPr>
              <w:t>近一年重大环保事故情况，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 xml:space="preserve">未发生 </w:t>
            </w:r>
          </w:p>
          <w:p>
            <w:pPr>
              <w:ind w:firstLine="2520" w:firstLineChars="1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发生过，说明</w:t>
            </w:r>
            <w:r>
              <w:rPr>
                <w:color w:val="000000"/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color w:val="000000"/>
                <w:u w:val="single"/>
              </w:rPr>
              <w:t>；</w:t>
            </w:r>
          </w:p>
          <w:p>
            <w:pPr>
              <w:ind w:firstLine="2520" w:firstLineChars="1200"/>
              <w:rPr>
                <w:color w:val="000000"/>
                <w:u w:val="single"/>
              </w:rPr>
            </w:pP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jc w:val="left"/>
              <w:rPr>
                <w:color w:val="000000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EMS</w:t>
            </w:r>
            <w:r>
              <w:rPr>
                <w:rFonts w:hint="eastAsia"/>
                <w:color w:val="000000"/>
                <w:shd w:val="pct10" w:color="auto" w:fill="FFFFFF"/>
              </w:rPr>
              <w:t>场所巡查</w:t>
            </w:r>
            <w:r>
              <w:rPr>
                <w:color w:val="000000"/>
                <w:shd w:val="pct10" w:color="auto" w:fill="FFFFFF"/>
              </w:rPr>
              <w:t>: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>- 巡视厂区，</w:t>
            </w:r>
            <w:r>
              <w:rPr>
                <w:rFonts w:hint="eastAsia"/>
                <w:color w:val="000000"/>
                <w:szCs w:val="18"/>
              </w:rPr>
              <w:t>查看地理位置图、污水管网图（适用时）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工业区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>商业区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生态保护区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>- 巡视生产区域（厂区、车间、库房、实验室等），</w:t>
            </w:r>
            <w:r>
              <w:rPr>
                <w:rFonts w:hint="eastAsia"/>
                <w:color w:val="000000"/>
                <w:szCs w:val="18"/>
              </w:rPr>
              <w:t>了解环境影响的种类：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资源能源消耗类：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水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电能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天然气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压缩空气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蒸汽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>其他——</w:t>
            </w:r>
            <w:r>
              <w:rPr>
                <w:rFonts w:hint="eastAsia"/>
                <w:color w:val="000000"/>
                <w:lang w:val="en-US" w:eastAsia="zh-CN"/>
              </w:rPr>
              <w:t>燃料油</w:t>
            </w:r>
            <w:r>
              <w:rPr>
                <w:rFonts w:hint="eastAsia"/>
                <w:color w:val="000000"/>
              </w:rPr>
              <w:t xml:space="preserve">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污染物排放的种类：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生活污水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工业废水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废气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粉尘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噪声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工业固体废弃物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危险废弃物 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巡视动力设施和辅助设施的状况，存在下列的场所：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污水处理站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锅炉房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高压配电室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低压配电室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空压站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制冷站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>消防中控室</w:t>
            </w:r>
          </w:p>
          <w:p>
            <w:pPr>
              <w:widowControl/>
              <w:spacing w:before="40"/>
              <w:ind w:left="210" w:left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消防泵房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除尘装置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尾气处理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危化品库房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危险废弃物存放处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改建/扩建施工现场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食堂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宿舍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班车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其他—— 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确认生产/服务流程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与提供流程图一致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与提供流程图不一致，说明：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  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观察危险化学品的控制状况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易燃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易爆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腐蚀性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有毒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有害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观察基础设施（环保设备）运行完好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污水处理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除尘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降噪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废气处理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危废存放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危化品储罐围堰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观察环境相关的监视和测量设备的种类并了解检定/校准情况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污水在线监测仪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COD监测仪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酸度计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压力表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压差表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温度计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观察使用特种设备的种类和完好运行情况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场内机动车辆（叉车）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起重机械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压力容器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压力管道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电梯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锅炉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21"/>
              </w:rPr>
              <w:t>安全阀</w:t>
            </w:r>
            <w:r>
              <w:rPr>
                <w:rFonts w:hint="eastAsia"/>
                <w:color w:val="000000"/>
              </w:rPr>
              <w:t xml:space="preserve"> 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jc w:val="left"/>
              <w:rPr>
                <w:color w:val="000000"/>
              </w:rPr>
            </w:pPr>
          </w:p>
          <w:p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观察总排口是否存在明显违规现象</w:t>
            </w:r>
          </w:p>
          <w:p>
            <w:pPr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无异常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有异常，需要改进：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BF1DE" w:themeFill="accent3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jc w:val="left"/>
              <w:rPr>
                <w:color w:val="000000"/>
                <w:szCs w:val="18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EnMS运行情况：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6E0EC" w:themeFill="accent4" w:themeFillTint="32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根据</w:t>
            </w:r>
            <w:r>
              <w:rPr>
                <w:rFonts w:hint="eastAsia"/>
                <w:color w:val="000000"/>
              </w:rPr>
              <w:t>该企业的产品/服务特性</w:t>
            </w:r>
            <w:r>
              <w:rPr>
                <w:rFonts w:hint="eastAsia"/>
                <w:color w:val="000000"/>
                <w:szCs w:val="18"/>
              </w:rPr>
              <w:t>确认能源消耗的种类：</w:t>
            </w:r>
          </w:p>
          <w:p>
            <w:pPr>
              <w:rPr>
                <w:color w:val="000000"/>
                <w:szCs w:val="18"/>
                <w:highlight w:val="magenta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>重点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用</w:t>
            </w:r>
            <w:r>
              <w:rPr>
                <w:rFonts w:hint="eastAsia"/>
                <w:color w:val="000000"/>
                <w:szCs w:val="18"/>
              </w:rPr>
              <w:t>能单位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>一般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用</w:t>
            </w:r>
            <w:r>
              <w:rPr>
                <w:rFonts w:hint="eastAsia"/>
                <w:color w:val="000000"/>
                <w:szCs w:val="18"/>
              </w:rPr>
              <w:t>能单位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              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能源目标指标完成情况：</w:t>
            </w:r>
          </w:p>
          <w:tbl>
            <w:tblPr>
              <w:tblStyle w:val="10"/>
              <w:tblW w:w="978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06"/>
              <w:gridCol w:w="2258"/>
              <w:gridCol w:w="45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06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Cs w:val="21"/>
                      <w:highlight w:val="none"/>
                    </w:rPr>
                    <w:t>能耗指标</w:t>
                  </w:r>
                </w:p>
              </w:tc>
              <w:tc>
                <w:tcPr>
                  <w:tcW w:w="2258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Cs w:val="21"/>
                      <w:highlight w:val="none"/>
                    </w:rPr>
                    <w:t>完成情况</w:t>
                  </w:r>
                </w:p>
              </w:tc>
              <w:tc>
                <w:tcPr>
                  <w:tcW w:w="4524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>说明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06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Cs w:val="21"/>
                      <w:highlight w:val="none"/>
                    </w:rPr>
                    <w:t>国家限额指标</w:t>
                  </w:r>
                </w:p>
              </w:tc>
              <w:tc>
                <w:tcPr>
                  <w:tcW w:w="2258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color w:val="auto"/>
                      <w:szCs w:val="21"/>
                      <w:highlight w:val="none"/>
                    </w:rPr>
                    <w:sym w:font="Wingdings" w:char="00FE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已完成  </w:t>
                  </w:r>
                  <w:r>
                    <w:rPr>
                      <w:color w:val="auto"/>
                      <w:szCs w:val="21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未完成   </w:t>
                  </w:r>
                </w:p>
              </w:tc>
              <w:tc>
                <w:tcPr>
                  <w:tcW w:w="4524" w:type="dxa"/>
                </w:tcPr>
                <w:p>
                  <w:pPr>
                    <w:rPr>
                      <w:rFonts w:hint="default" w:ascii="宋体" w:hAnsi="宋体" w:eastAsia="宋体" w:cs="宋体"/>
                      <w:color w:val="auto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Cs w:val="21"/>
                      <w:highlight w:val="none"/>
                      <w:lang w:val="en-US" w:eastAsia="zh-CN"/>
                    </w:rPr>
                    <w:t>单产综合能耗6.6kgce/t （国标限额8.2）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06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Cs w:val="21"/>
                      <w:highlight w:val="none"/>
                    </w:rPr>
                    <w:t>地方政府下达的指标</w:t>
                  </w:r>
                </w:p>
              </w:tc>
              <w:tc>
                <w:tcPr>
                  <w:tcW w:w="2258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color w:val="auto"/>
                      <w:szCs w:val="21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已完成  </w:t>
                  </w:r>
                  <w:r>
                    <w:rPr>
                      <w:color w:val="auto"/>
                      <w:szCs w:val="21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未完成   </w:t>
                  </w:r>
                </w:p>
              </w:tc>
              <w:tc>
                <w:tcPr>
                  <w:tcW w:w="4524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06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Cs w:val="21"/>
                      <w:highlight w:val="none"/>
                    </w:rPr>
                    <w:t>集团或上一级部门下达的指标</w:t>
                  </w:r>
                </w:p>
              </w:tc>
              <w:tc>
                <w:tcPr>
                  <w:tcW w:w="2258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color w:val="auto"/>
                      <w:szCs w:val="21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已完成  </w:t>
                  </w:r>
                  <w:r>
                    <w:rPr>
                      <w:color w:val="auto"/>
                      <w:szCs w:val="21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未完成   </w:t>
                  </w:r>
                </w:p>
              </w:tc>
              <w:tc>
                <w:tcPr>
                  <w:tcW w:w="4524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006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Cs w:val="21"/>
                      <w:highlight w:val="none"/>
                    </w:rPr>
                    <w:t>本单位制定的目标指标</w:t>
                  </w:r>
                </w:p>
              </w:tc>
              <w:tc>
                <w:tcPr>
                  <w:tcW w:w="2258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  <w:r>
                    <w:rPr>
                      <w:color w:val="auto"/>
                      <w:szCs w:val="21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已完成  </w:t>
                  </w:r>
                  <w:r>
                    <w:rPr>
                      <w:color w:val="auto"/>
                      <w:szCs w:val="21"/>
                      <w:highlight w:val="none"/>
                    </w:rPr>
                    <w:sym w:font="Wingdings" w:char="00A8"/>
                  </w:r>
                  <w:r>
                    <w:rPr>
                      <w:rFonts w:hint="eastAsia"/>
                      <w:color w:val="auto"/>
                      <w:szCs w:val="21"/>
                      <w:highlight w:val="none"/>
                    </w:rPr>
                    <w:t xml:space="preserve">未完成   </w:t>
                  </w:r>
                </w:p>
              </w:tc>
              <w:tc>
                <w:tcPr>
                  <w:tcW w:w="4524" w:type="dxa"/>
                </w:tcPr>
                <w:p>
                  <w:pPr>
                    <w:rPr>
                      <w:rFonts w:ascii="宋体" w:hAnsi="宋体" w:cs="宋体"/>
                      <w:color w:val="auto"/>
                      <w:szCs w:val="21"/>
                      <w:highlight w:val="none"/>
                    </w:rPr>
                  </w:pPr>
                </w:p>
              </w:tc>
            </w:tr>
          </w:tbl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现有产量与能源评估的产能的对比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现有产量：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142.5 万吨</w:t>
            </w:r>
            <w:r>
              <w:rPr>
                <w:rFonts w:hint="eastAsia"/>
                <w:color w:val="000000"/>
                <w:szCs w:val="18"/>
                <w:u w:val="single"/>
              </w:rPr>
              <w:t>；</w:t>
            </w:r>
            <w:r>
              <w:rPr>
                <w:rFonts w:hint="eastAsia"/>
                <w:color w:val="000000"/>
                <w:szCs w:val="18"/>
              </w:rPr>
              <w:t xml:space="preserve"> 能评的产能：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300万吨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   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>未超出产能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已</w:t>
            </w:r>
            <w:r>
              <w:rPr>
                <w:rFonts w:hint="eastAsia"/>
                <w:color w:val="000000"/>
                <w:szCs w:val="18"/>
              </w:rPr>
              <w:t>超出产能</w:t>
            </w:r>
            <w:r>
              <w:rPr>
                <w:rFonts w:hint="eastAsia"/>
                <w:color w:val="000000"/>
              </w:rPr>
              <w:t>，说明：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   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查看</w:t>
            </w:r>
            <w:r>
              <w:rPr>
                <w:rFonts w:hint="eastAsia"/>
                <w:color w:val="000000"/>
                <w:szCs w:val="18"/>
              </w:rPr>
              <w:t>合规性证明</w:t>
            </w:r>
          </w:p>
          <w:p>
            <w:pPr>
              <w:rPr>
                <w:color w:val="000000"/>
                <w:szCs w:val="18"/>
                <w:highlight w:val="none"/>
                <w:u w:val="single"/>
              </w:rPr>
            </w:pPr>
            <w:r>
              <w:rPr>
                <w:color w:val="000000"/>
                <w:szCs w:val="18"/>
                <w:highlight w:val="none"/>
              </w:rPr>
              <w:t>《</w:t>
            </w:r>
            <w:r>
              <w:rPr>
                <w:rFonts w:hint="eastAsia"/>
                <w:highlight w:val="none"/>
              </w:rPr>
              <w:t>节能评估报告</w:t>
            </w:r>
            <w:r>
              <w:rPr>
                <w:color w:val="000000"/>
                <w:szCs w:val="18"/>
                <w:highlight w:val="none"/>
              </w:rPr>
              <w:t>》</w:t>
            </w:r>
            <w:r>
              <w:rPr>
                <w:rFonts w:hint="eastAsia"/>
                <w:color w:val="000000"/>
                <w:szCs w:val="18"/>
                <w:highlight w:val="none"/>
              </w:rPr>
              <w:t>编号：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  <w:lang w:val="en-US" w:eastAsia="zh-CN"/>
              </w:rPr>
              <w:t>无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</w:t>
            </w:r>
            <w:r>
              <w:rPr>
                <w:rFonts w:hint="eastAsia"/>
                <w:color w:val="000000"/>
                <w:szCs w:val="18"/>
                <w:highlight w:val="none"/>
                <w:lang w:val="en-US" w:eastAsia="zh-CN"/>
              </w:rPr>
              <w:t>日</w:t>
            </w:r>
            <w:r>
              <w:rPr>
                <w:rFonts w:hint="eastAsia"/>
                <w:color w:val="000000"/>
                <w:szCs w:val="18"/>
                <w:highlight w:val="none"/>
              </w:rPr>
              <w:t>期：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年     月     日</w:t>
            </w:r>
          </w:p>
          <w:p>
            <w:pPr>
              <w:rPr>
                <w:color w:val="000000"/>
                <w:szCs w:val="18"/>
                <w:highlight w:val="none"/>
              </w:rPr>
            </w:pPr>
            <w:r>
              <w:rPr>
                <w:rFonts w:hint="eastAsia"/>
                <w:color w:val="000000"/>
                <w:szCs w:val="18"/>
                <w:highlight w:val="none"/>
              </w:rPr>
              <w:t>结论：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                                                                     </w:t>
            </w:r>
          </w:p>
          <w:p>
            <w:pPr>
              <w:rPr>
                <w:color w:val="000000"/>
                <w:szCs w:val="18"/>
                <w:highlight w:val="none"/>
              </w:rPr>
            </w:pPr>
          </w:p>
          <w:p>
            <w:pPr>
              <w:rPr>
                <w:color w:val="000000"/>
                <w:szCs w:val="18"/>
                <w:highlight w:val="none"/>
                <w:u w:val="single"/>
              </w:rPr>
            </w:pPr>
            <w:r>
              <w:rPr>
                <w:color w:val="000000"/>
                <w:szCs w:val="18"/>
                <w:highlight w:val="none"/>
              </w:rPr>
              <w:t>《</w:t>
            </w:r>
            <w:r>
              <w:rPr>
                <w:rFonts w:hint="eastAsia"/>
                <w:highlight w:val="none"/>
              </w:rPr>
              <w:t>节能项目验收</w:t>
            </w:r>
            <w:r>
              <w:rPr>
                <w:color w:val="000000"/>
                <w:szCs w:val="18"/>
                <w:highlight w:val="none"/>
              </w:rPr>
              <w:t>》</w:t>
            </w:r>
            <w:r>
              <w:rPr>
                <w:rFonts w:hint="eastAsia"/>
                <w:color w:val="000000"/>
                <w:szCs w:val="18"/>
                <w:highlight w:val="none"/>
              </w:rPr>
              <w:t>编号：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  <w:lang w:val="en-US" w:eastAsia="zh-CN"/>
              </w:rPr>
              <w:t>无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 </w:t>
            </w:r>
            <w:r>
              <w:rPr>
                <w:rFonts w:hint="eastAsia"/>
                <w:color w:val="000000"/>
                <w:szCs w:val="18"/>
                <w:highlight w:val="none"/>
                <w:lang w:val="en-US" w:eastAsia="zh-CN"/>
              </w:rPr>
              <w:t>日</w:t>
            </w:r>
            <w:r>
              <w:rPr>
                <w:rFonts w:hint="eastAsia"/>
                <w:color w:val="000000"/>
                <w:szCs w:val="18"/>
                <w:highlight w:val="none"/>
              </w:rPr>
              <w:t>期：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年     月     日</w:t>
            </w:r>
          </w:p>
          <w:p>
            <w:pPr>
              <w:rPr>
                <w:color w:val="000000"/>
                <w:szCs w:val="18"/>
                <w:highlight w:val="none"/>
              </w:rPr>
            </w:pPr>
            <w:r>
              <w:rPr>
                <w:rFonts w:hint="eastAsia"/>
                <w:color w:val="000000"/>
                <w:szCs w:val="18"/>
                <w:highlight w:val="none"/>
              </w:rPr>
              <w:t>结论：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                                                                     </w:t>
            </w:r>
          </w:p>
          <w:p>
            <w:pPr>
              <w:rPr>
                <w:color w:val="000000"/>
                <w:szCs w:val="18"/>
                <w:highlight w:val="none"/>
              </w:rPr>
            </w:pPr>
          </w:p>
          <w:p>
            <w:pPr>
              <w:rPr>
                <w:color w:val="000000"/>
                <w:szCs w:val="18"/>
                <w:highlight w:val="none"/>
                <w:u w:val="single"/>
              </w:rPr>
            </w:pPr>
            <w:r>
              <w:rPr>
                <w:color w:val="000000"/>
                <w:szCs w:val="18"/>
                <w:highlight w:val="none"/>
              </w:rPr>
              <w:t>《</w:t>
            </w:r>
            <w:r>
              <w:rPr>
                <w:rFonts w:hint="eastAsia"/>
                <w:highlight w:val="none"/>
              </w:rPr>
              <w:t>能源审计报告</w:t>
            </w:r>
            <w:r>
              <w:rPr>
                <w:color w:val="000000"/>
                <w:szCs w:val="18"/>
                <w:highlight w:val="none"/>
              </w:rPr>
              <w:t>》</w:t>
            </w:r>
            <w:r>
              <w:rPr>
                <w:rFonts w:hint="eastAsia"/>
                <w:color w:val="000000"/>
                <w:szCs w:val="18"/>
                <w:highlight w:val="none"/>
              </w:rPr>
              <w:t>编号：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  <w:lang w:val="en-US" w:eastAsia="zh-CN"/>
              </w:rPr>
              <w:t>无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color w:val="000000"/>
                <w:szCs w:val="18"/>
                <w:highlight w:val="none"/>
                <w:lang w:val="en-US" w:eastAsia="zh-CN"/>
              </w:rPr>
              <w:t>日</w:t>
            </w:r>
            <w:r>
              <w:rPr>
                <w:rFonts w:hint="eastAsia"/>
                <w:color w:val="000000"/>
                <w:szCs w:val="18"/>
                <w:highlight w:val="none"/>
              </w:rPr>
              <w:t>期：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年     月     日</w:t>
            </w:r>
          </w:p>
          <w:p>
            <w:pPr>
              <w:rPr>
                <w:color w:val="000000"/>
                <w:szCs w:val="18"/>
                <w:highlight w:val="none"/>
              </w:rPr>
            </w:pPr>
            <w:r>
              <w:rPr>
                <w:rFonts w:hint="eastAsia"/>
                <w:color w:val="000000"/>
                <w:szCs w:val="18"/>
                <w:highlight w:val="none"/>
              </w:rPr>
              <w:t>结论：</w:t>
            </w:r>
            <w:r>
              <w:rPr>
                <w:rFonts w:hint="eastAsia"/>
                <w:color w:val="000000"/>
                <w:szCs w:val="18"/>
                <w:highlight w:val="none"/>
                <w:u w:val="single"/>
              </w:rPr>
              <w:t xml:space="preserve">                                                                            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查看主要能源使用的识别的充分性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 xml:space="preserve">  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充分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- </w:t>
            </w:r>
            <w:r>
              <w:rPr>
                <w:rFonts w:hint="eastAsia"/>
                <w:color w:val="000000"/>
                <w:szCs w:val="18"/>
              </w:rPr>
              <w:t xml:space="preserve">了解能源基准和能源绩效参数确定的合理性 </w:t>
            </w:r>
          </w:p>
          <w:p>
            <w:pPr>
              <w:ind w:firstLine="420" w:firstLineChars="200"/>
              <w:rPr>
                <w:rFonts w:hint="eastAsia"/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合理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不合理，需要完善：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ind w:firstLine="420" w:firstLineChars="200"/>
              <w:rPr>
                <w:rFonts w:hint="eastAsia"/>
                <w:color w:val="000000"/>
                <w:u w:val="single"/>
              </w:rPr>
            </w:pPr>
          </w:p>
          <w:p>
            <w:pPr>
              <w:pStyle w:val="17"/>
              <w:numPr>
                <w:ilvl w:val="0"/>
                <w:numId w:val="1"/>
              </w:numPr>
              <w:ind w:firstLineChars="0"/>
              <w:rPr>
                <w:color w:val="000000"/>
                <w:sz w:val="21"/>
                <w:szCs w:val="18"/>
              </w:rPr>
            </w:pPr>
            <w:r>
              <w:rPr>
                <w:rFonts w:hint="eastAsia"/>
                <w:color w:val="000000"/>
                <w:sz w:val="21"/>
                <w:szCs w:val="18"/>
              </w:rPr>
              <w:t xml:space="preserve">了解能源数据收集的策划的合理性 </w:t>
            </w:r>
          </w:p>
          <w:p>
            <w:pPr>
              <w:ind w:firstLine="420" w:firstLineChars="200"/>
              <w:rPr>
                <w:rFonts w:hint="eastAsia"/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合理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不合理，需要完善：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ind w:firstLine="420" w:firstLineChars="200"/>
              <w:rPr>
                <w:rFonts w:hint="eastAsia"/>
                <w:color w:val="000000"/>
                <w:u w:val="single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了解适用的能源法律和其他要求的获取、识别和实施情况</w:t>
            </w:r>
          </w:p>
          <w:p>
            <w:pPr>
              <w:ind w:firstLine="420" w:firstLineChars="200"/>
              <w:rPr>
                <w:rFonts w:hint="eastAsia"/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充分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不充分，需要完善：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ind w:firstLine="420" w:firstLineChars="200"/>
              <w:rPr>
                <w:rFonts w:hint="eastAsia"/>
                <w:color w:val="000000"/>
                <w:u w:val="single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 xml:space="preserve">- 了解企业进行合规性评价的有效性 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有效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不足，需要完善：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组织能源评审报告的完成情况</w:t>
            </w:r>
            <w:r>
              <w:rPr>
                <w:rFonts w:hint="eastAsia"/>
                <w:color w:val="000000"/>
                <w:szCs w:val="18"/>
              </w:rPr>
              <w:t xml:space="preserve"> </w:t>
            </w:r>
          </w:p>
          <w:p>
            <w:pPr>
              <w:ind w:firstLine="420" w:firstLineChars="200"/>
              <w:rPr>
                <w:color w:val="000000"/>
                <w:szCs w:val="18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有效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不足，需要完善：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</w:t>
            </w:r>
          </w:p>
          <w:p>
            <w:pPr>
              <w:rPr>
                <w:rFonts w:hint="eastAsia"/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近一年是否进行了技术改进？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未发生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>发生过，说明</w:t>
            </w:r>
            <w:r>
              <w:rPr>
                <w:rFonts w:hint="eastAsia"/>
                <w:color w:val="000000"/>
                <w:szCs w:val="18"/>
              </w:rPr>
              <w:t>：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szCs w:val="18"/>
                <w:u w:val="single"/>
                <w:lang w:val="en-US" w:eastAsia="zh-CN"/>
              </w:rPr>
              <w:t>合理布局开采、设备更新换代等</w:t>
            </w:r>
            <w:r>
              <w:rPr>
                <w:rFonts w:hint="eastAsia"/>
                <w:color w:val="000000"/>
                <w:szCs w:val="18"/>
                <w:u w:val="single"/>
              </w:rPr>
              <w:t xml:space="preserve">    </w:t>
            </w:r>
            <w:r>
              <w:rPr>
                <w:rFonts w:hint="eastAsia"/>
                <w:color w:val="000000"/>
              </w:rPr>
              <w:t xml:space="preserve"> </w:t>
            </w:r>
          </w:p>
          <w:p>
            <w:pPr>
              <w:rPr>
                <w:color w:val="000000"/>
                <w:szCs w:val="18"/>
                <w:highlight w:val="red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</w:t>
            </w:r>
            <w:r>
              <w:rPr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能源采购包括：</w:t>
            </w:r>
          </w:p>
          <w:p>
            <w:pPr>
              <w:ind w:left="210" w:leftChars="100"/>
              <w:rPr>
                <w:color w:val="000000"/>
                <w:shd w:val="pct10" w:color="auto" w:fill="FFFFFF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电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热水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煤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天然气   </w:t>
            </w:r>
            <w:r>
              <w:rPr>
                <w:color w:val="000000"/>
              </w:rPr>
              <w:sym w:font="Wingdings" w:char="00FE"/>
            </w:r>
            <w:r>
              <w:rPr>
                <w:color w:val="000000"/>
              </w:rPr>
              <w:t>燃料</w:t>
            </w:r>
            <w:r>
              <w:rPr>
                <w:rFonts w:hint="eastAsia"/>
                <w:color w:val="000000"/>
              </w:rPr>
              <w:t xml:space="preserve">油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蒸汽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压缩空气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压缩气体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其他—— 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</w:trPr>
        <w:tc>
          <w:tcPr>
            <w:tcW w:w="21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了解节能知识和技能教育的实施</w:t>
            </w:r>
          </w:p>
          <w:p>
            <w:pPr>
              <w:rPr>
                <w:rFonts w:hint="eastAsia"/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 xml:space="preserve">已实施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不充分，需要完善：    </w:t>
            </w:r>
          </w:p>
          <w:p>
            <w:pPr>
              <w:rPr>
                <w:rFonts w:hint="eastAsia"/>
                <w:color w:val="000000"/>
                <w:szCs w:val="18"/>
              </w:rPr>
            </w:pPr>
          </w:p>
          <w:p>
            <w:pPr>
              <w:rPr>
                <w:rFonts w:hint="eastAsia"/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— 了解主要能源使用情况</w:t>
            </w:r>
          </w:p>
          <w:p>
            <w:pPr>
              <w:ind w:left="210" w:leftChars="100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 xml:space="preserve">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电力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热水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煤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天然气   </w:t>
            </w:r>
            <w:r>
              <w:rPr>
                <w:color w:val="000000"/>
              </w:rPr>
              <w:sym w:font="Wingdings" w:char="00FE"/>
            </w:r>
            <w:r>
              <w:rPr>
                <w:color w:val="000000"/>
              </w:rPr>
              <w:t>燃料</w:t>
            </w:r>
            <w:r>
              <w:rPr>
                <w:rFonts w:hint="eastAsia"/>
                <w:color w:val="000000"/>
              </w:rPr>
              <w:t xml:space="preserve">油  </w:t>
            </w:r>
            <w:r>
              <w:rPr>
                <w:color w:val="000000"/>
              </w:rPr>
              <w:sym w:font="Wingdings" w:char="00A8"/>
            </w:r>
            <w:r>
              <w:rPr>
                <w:color w:val="000000"/>
              </w:rPr>
              <w:t>燃料</w:t>
            </w:r>
            <w:r>
              <w:rPr>
                <w:rFonts w:hint="eastAsia"/>
                <w:color w:val="000000"/>
                <w:lang w:val="en-US" w:eastAsia="zh-CN"/>
              </w:rPr>
              <w:t xml:space="preserve">气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蒸汽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压缩空气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其他—— </w:t>
            </w:r>
          </w:p>
          <w:p>
            <w:pPr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1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  <w:vAlign w:val="center"/>
          </w:tcPr>
          <w:p>
            <w:pPr>
              <w:rPr>
                <w:rFonts w:hint="eastAsia"/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 xml:space="preserve">                 </w:t>
            </w:r>
          </w:p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Cs w:val="18"/>
              </w:rPr>
              <w:t xml:space="preserve">- </w:t>
            </w:r>
            <w:r>
              <w:rPr>
                <w:rFonts w:hint="eastAsia"/>
                <w:color w:val="000000"/>
              </w:rPr>
              <w:t>了解节水情况</w:t>
            </w:r>
          </w:p>
          <w:p>
            <w:pPr>
              <w:ind w:left="210" w:leftChars="10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新鲜水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循环水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化学水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除盐水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>其他——</w:t>
            </w:r>
            <w:r>
              <w:rPr>
                <w:rFonts w:hint="eastAsia"/>
                <w:color w:val="000000"/>
                <w:lang w:val="en-US" w:eastAsia="zh-CN"/>
              </w:rPr>
              <w:t>雨水</w:t>
            </w:r>
            <w:r>
              <w:rPr>
                <w:rFonts w:hint="eastAsia"/>
                <w:color w:val="000000"/>
              </w:rPr>
              <w:t xml:space="preserve">  </w:t>
            </w:r>
          </w:p>
          <w:p>
            <w:pPr>
              <w:ind w:left="210" w:leftChars="100"/>
              <w:rPr>
                <w:rFonts w:hint="eastAsia"/>
                <w:color w:val="000000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了解主要耗能设备的识别状况</w:t>
            </w:r>
          </w:p>
          <w:p>
            <w:pPr>
              <w:ind w:left="210" w:leftChars="100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电力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热水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煤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天然气   </w:t>
            </w:r>
            <w:r>
              <w:rPr>
                <w:color w:val="000000"/>
              </w:rPr>
              <w:sym w:font="Wingdings" w:char="00FE"/>
            </w:r>
            <w:r>
              <w:rPr>
                <w:color w:val="000000"/>
              </w:rPr>
              <w:t>燃料</w:t>
            </w:r>
            <w:r>
              <w:rPr>
                <w:rFonts w:hint="eastAsia"/>
                <w:color w:val="000000"/>
              </w:rPr>
              <w:t xml:space="preserve">油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蒸汽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压缩空气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其他——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</w:p>
          <w:p>
            <w:pPr>
              <w:ind w:left="210" w:leftChars="100"/>
              <w:rPr>
                <w:rFonts w:hint="eastAsia"/>
                <w:color w:val="000000"/>
                <w:szCs w:val="18"/>
              </w:rPr>
            </w:pPr>
          </w:p>
          <w:p>
            <w:pPr>
              <w:rPr>
                <w:rFonts w:hint="default" w:eastAsia="宋体"/>
                <w:color w:val="000000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</w:rPr>
              <w:t>- 了解主要耗能设备的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运行效率</w:t>
            </w:r>
          </w:p>
          <w:p>
            <w:pPr>
              <w:ind w:left="210" w:leftChars="10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机泵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电机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变压器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电器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锅炉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机床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锻压设备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>其他</w:t>
            </w:r>
            <w:r>
              <w:rPr>
                <w:rFonts w:hint="eastAsia"/>
                <w:color w:val="000000"/>
                <w:lang w:eastAsia="zh-CN"/>
              </w:rPr>
              <w:t>：</w:t>
            </w:r>
            <w:r>
              <w:rPr>
                <w:rFonts w:hint="eastAsia"/>
                <w:color w:val="000000"/>
                <w:lang w:val="en-US" w:eastAsia="zh-CN"/>
              </w:rPr>
              <w:t xml:space="preserve"> 挖掘装载运输车辆</w:t>
            </w:r>
          </w:p>
          <w:p>
            <w:pPr>
              <w:ind w:left="210" w:leftChars="100"/>
              <w:rPr>
                <w:rFonts w:hint="eastAsia"/>
                <w:color w:val="000000"/>
                <w:szCs w:val="18"/>
              </w:rPr>
            </w:pPr>
          </w:p>
          <w:p>
            <w:pPr>
              <w:rPr>
                <w:rFonts w:hint="eastAsia"/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了解淘汰落后设备的识别情况</w:t>
            </w:r>
          </w:p>
          <w:p>
            <w:pPr>
              <w:ind w:left="210" w:leftChars="10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机泵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电机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变压器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电器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锅炉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机床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锻压设备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  <w:r>
              <w:rPr>
                <w:rFonts w:hint="eastAsia"/>
                <w:color w:val="000000"/>
                <w:lang w:val="en-US" w:eastAsia="zh-CN"/>
              </w:rPr>
              <w:t>车辆</w:t>
            </w:r>
            <w:r>
              <w:rPr>
                <w:rFonts w:hint="eastAsia"/>
                <w:color w:val="000000"/>
              </w:rPr>
              <w:t xml:space="preserve"> </w:t>
            </w:r>
          </w:p>
          <w:p>
            <w:pPr>
              <w:ind w:left="210" w:leftChars="100"/>
              <w:rPr>
                <w:color w:val="000000"/>
                <w:szCs w:val="18"/>
              </w:rPr>
            </w:pPr>
          </w:p>
          <w:p>
            <w:pPr>
              <w:rPr>
                <w:rFonts w:hint="eastAsia"/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 xml:space="preserve">- </w:t>
            </w:r>
            <w:r>
              <w:rPr>
                <w:color w:val="000000"/>
                <w:szCs w:val="18"/>
              </w:rPr>
              <w:t>了解能耗限值达标情况</w:t>
            </w:r>
          </w:p>
          <w:p>
            <w:pPr>
              <w:ind w:firstLine="210" w:firstLineChars="100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达标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不达标，原因：————————</w:t>
            </w:r>
          </w:p>
          <w:p>
            <w:pPr>
              <w:ind w:firstLine="210" w:firstLineChars="100"/>
              <w:rPr>
                <w:color w:val="000000"/>
                <w:szCs w:val="18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- 了解能源计量器具配备情况</w:t>
            </w:r>
          </w:p>
          <w:p>
            <w:pPr>
              <w:rPr>
                <w:rFonts w:hint="eastAsia"/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FE"/>
            </w:r>
            <w:r>
              <w:rPr>
                <w:rFonts w:hint="eastAsia"/>
                <w:color w:val="000000"/>
                <w:szCs w:val="18"/>
              </w:rPr>
              <w:t xml:space="preserve">用能单位            配备率  </w:t>
            </w:r>
            <w:r>
              <w:rPr>
                <w:color w:val="000000"/>
                <w:szCs w:val="18"/>
              </w:rPr>
              <w:sym w:font="Wingdings" w:char="00FE"/>
            </w:r>
            <w:r>
              <w:rPr>
                <w:color w:val="000000"/>
                <w:szCs w:val="18"/>
              </w:rPr>
              <w:t>符合</w:t>
            </w:r>
            <w:r>
              <w:rPr>
                <w:rFonts w:hint="eastAsia"/>
                <w:color w:val="000000"/>
                <w:szCs w:val="18"/>
              </w:rPr>
              <w:t xml:space="preserve">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不符合</w:t>
            </w:r>
            <w:r>
              <w:rPr>
                <w:rFonts w:hint="eastAsia"/>
                <w:color w:val="000000"/>
                <w:szCs w:val="18"/>
              </w:rPr>
              <w:t xml:space="preserve">    配备等级 </w:t>
            </w:r>
            <w:r>
              <w:rPr>
                <w:color w:val="000000"/>
                <w:szCs w:val="18"/>
              </w:rPr>
              <w:sym w:font="Wingdings" w:char="00FE"/>
            </w:r>
            <w:r>
              <w:rPr>
                <w:color w:val="000000"/>
                <w:szCs w:val="18"/>
              </w:rPr>
              <w:t>符合</w:t>
            </w:r>
            <w:r>
              <w:rPr>
                <w:rFonts w:hint="eastAsia"/>
                <w:color w:val="000000"/>
                <w:szCs w:val="18"/>
              </w:rPr>
              <w:t xml:space="preserve">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不符合</w:t>
            </w:r>
          </w:p>
          <w:p>
            <w:pPr>
              <w:rPr>
                <w:rFonts w:hint="eastAsia"/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主要次级用能单位</w:t>
            </w:r>
            <w:r>
              <w:rPr>
                <w:rFonts w:hint="eastAsia"/>
                <w:color w:val="000000"/>
                <w:szCs w:val="18"/>
              </w:rPr>
              <w:t xml:space="preserve">    配备率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符合</w:t>
            </w:r>
            <w:r>
              <w:rPr>
                <w:rFonts w:hint="eastAsia"/>
                <w:color w:val="000000"/>
                <w:szCs w:val="18"/>
              </w:rPr>
              <w:t xml:space="preserve">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不符合</w:t>
            </w:r>
            <w:r>
              <w:rPr>
                <w:rFonts w:hint="eastAsia"/>
                <w:color w:val="000000"/>
                <w:szCs w:val="18"/>
              </w:rPr>
              <w:t xml:space="preserve">    配备等级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符合</w:t>
            </w:r>
            <w:r>
              <w:rPr>
                <w:rFonts w:hint="eastAsia"/>
                <w:color w:val="000000"/>
                <w:szCs w:val="18"/>
              </w:rPr>
              <w:t xml:space="preserve">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不符合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  <w:szCs w:val="18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主要用能设备        配备率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符合</w:t>
            </w:r>
            <w:r>
              <w:rPr>
                <w:rFonts w:hint="eastAsia"/>
                <w:color w:val="000000"/>
                <w:szCs w:val="18"/>
              </w:rPr>
              <w:t xml:space="preserve">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不符合</w:t>
            </w:r>
            <w:r>
              <w:rPr>
                <w:rFonts w:hint="eastAsia"/>
                <w:color w:val="000000"/>
                <w:szCs w:val="18"/>
              </w:rPr>
              <w:t xml:space="preserve">    配备等级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符合</w:t>
            </w:r>
            <w:r>
              <w:rPr>
                <w:rFonts w:hint="eastAsia"/>
                <w:color w:val="000000"/>
                <w:szCs w:val="18"/>
              </w:rPr>
              <w:t xml:space="preserve">   </w:t>
            </w:r>
            <w:r>
              <w:rPr>
                <w:color w:val="000000"/>
                <w:szCs w:val="18"/>
              </w:rPr>
              <w:sym w:font="Wingdings" w:char="00A8"/>
            </w:r>
            <w:r>
              <w:rPr>
                <w:color w:val="000000"/>
                <w:szCs w:val="18"/>
              </w:rPr>
              <w:t>不符合</w:t>
            </w:r>
          </w:p>
        </w:tc>
        <w:tc>
          <w:tcPr>
            <w:tcW w:w="1585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widowControl/>
              <w:spacing w:before="40"/>
              <w:jc w:val="left"/>
              <w:rPr>
                <w:color w:val="000000"/>
                <w:szCs w:val="18"/>
                <w:highlight w:val="cyan"/>
              </w:rPr>
            </w:pPr>
            <w:r>
              <w:rPr>
                <w:rFonts w:hint="eastAsia"/>
                <w:color w:val="000000"/>
                <w:szCs w:val="18"/>
              </w:rPr>
              <w:t>相关方的反馈及</w:t>
            </w:r>
            <w:r>
              <w:rPr>
                <w:rFonts w:hint="eastAsia"/>
                <w:color w:val="000000"/>
              </w:rPr>
              <w:t>投诉处理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近一年相关方反馈处理情况，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未发生</w:t>
            </w:r>
          </w:p>
          <w:p>
            <w:pPr>
              <w:ind w:firstLine="2520" w:firstLineChars="1200"/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发生过，说明</w:t>
            </w:r>
            <w:r>
              <w:rPr>
                <w:color w:val="000000"/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color w:val="000000"/>
                <w:u w:val="single"/>
              </w:rPr>
              <w:t xml:space="preserve">；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近一年处罚整改情况，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未发生</w:t>
            </w:r>
          </w:p>
          <w:p>
            <w:pPr>
              <w:ind w:firstLine="2520" w:firstLineChars="1200"/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</w:rPr>
              <w:t>发生过，说明</w:t>
            </w:r>
            <w:r>
              <w:rPr>
                <w:color w:val="000000"/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color w:val="000000"/>
                <w:u w:val="single"/>
              </w:rPr>
              <w:t xml:space="preserve">； </w:t>
            </w:r>
          </w:p>
          <w:p>
            <w:pPr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</w:rPr>
              <w:t>近一年重大能源事故情况，</w:t>
            </w: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 xml:space="preserve">未发生 </w:t>
            </w:r>
          </w:p>
          <w:p>
            <w:pPr>
              <w:ind w:firstLine="2520" w:firstLineChars="1200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发生过，说明</w:t>
            </w:r>
            <w:r>
              <w:rPr>
                <w:color w:val="000000"/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color w:val="000000"/>
                <w:u w:val="single"/>
              </w:rPr>
              <w:t>；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jc w:val="left"/>
              <w:rPr>
                <w:color w:val="000000"/>
                <w:shd w:val="pct10" w:color="auto" w:fill="FFFFFF"/>
              </w:rPr>
            </w:pPr>
            <w:r>
              <w:rPr>
                <w:rFonts w:hint="eastAsia"/>
                <w:color w:val="000000"/>
                <w:szCs w:val="18"/>
                <w:shd w:val="pct10" w:color="auto" w:fill="FFFFFF"/>
              </w:rPr>
              <w:t>EnMS</w:t>
            </w:r>
            <w:r>
              <w:rPr>
                <w:rFonts w:hint="eastAsia"/>
                <w:color w:val="000000"/>
                <w:shd w:val="pct10" w:color="auto" w:fill="FFFFFF"/>
              </w:rPr>
              <w:t>场所巡查</w:t>
            </w:r>
            <w:r>
              <w:rPr>
                <w:color w:val="000000"/>
                <w:shd w:val="pct10" w:color="auto" w:fill="FFFFFF"/>
              </w:rPr>
              <w:t>:</w:t>
            </w:r>
          </w:p>
          <w:p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  <w:vAlign w:val="center"/>
          </w:tcPr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>- 巡视厂区，</w:t>
            </w:r>
            <w:r>
              <w:rPr>
                <w:rFonts w:hint="eastAsia"/>
                <w:color w:val="000000"/>
                <w:szCs w:val="18"/>
              </w:rPr>
              <w:t>查看地理位置图、厂区平面图（适用时）</w:t>
            </w:r>
          </w:p>
          <w:p>
            <w:pPr>
              <w:ind w:firstLine="210" w:firstLineChars="100"/>
              <w:rPr>
                <w:color w:val="000000"/>
                <w:szCs w:val="18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工业区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>商业区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  <w:szCs w:val="18"/>
              </w:rPr>
              <w:t xml:space="preserve">生态保护区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巡视办公区域和生产区域的能源管理情况，是否存在：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Cs w:val="21"/>
              </w:rPr>
              <w:t>空调温度控制，</w:t>
            </w:r>
            <w:r>
              <w:rPr>
                <w:color w:val="00000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Cs w:val="21"/>
              </w:rPr>
              <w:t>长明灯，</w:t>
            </w:r>
            <w:r>
              <w:rPr>
                <w:color w:val="00000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Cs w:val="21"/>
              </w:rPr>
              <w:t>长流水；</w:t>
            </w:r>
            <w:r>
              <w:rPr>
                <w:rFonts w:hint="eastAsia"/>
                <w:color w:val="000000"/>
                <w:szCs w:val="18"/>
              </w:rPr>
              <w:t xml:space="preserve">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天然气使用开关关闭；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</w:rPr>
              <w:t>- 巡视生产区域（厂区、车间、锅炉、加热炉、公用工程等），</w:t>
            </w:r>
            <w:r>
              <w:rPr>
                <w:rFonts w:hint="eastAsia"/>
                <w:color w:val="000000"/>
                <w:szCs w:val="18"/>
              </w:rPr>
              <w:t>了解能源使用的种类：</w:t>
            </w:r>
          </w:p>
          <w:p>
            <w:pPr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资源能源消耗类：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燃料气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热水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燃料油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电能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天然气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压缩空气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蒸汽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其他—— 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巡视动力设施和辅助设施的状况，关注主要用能场所：</w:t>
            </w:r>
          </w:p>
          <w:p>
            <w:pPr>
              <w:widowControl/>
              <w:spacing w:before="40"/>
              <w:ind w:left="420" w:leftChars="100" w:hanging="210" w:hangingChars="100"/>
              <w:jc w:val="lef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锅炉房 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加热炉   </w:t>
            </w:r>
            <w:r>
              <w:rPr>
                <w:color w:val="000000"/>
              </w:rPr>
              <w:sym w:font="Wingdings" w:char="00A8"/>
            </w:r>
            <w:r>
              <w:rPr>
                <w:color w:val="000000"/>
              </w:rPr>
              <w:t>汽轮机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空压机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高压配电室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低压配电室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空压站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制冷站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污水处理站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改建/扩建施工现场  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食堂   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其他—— 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确认生产/服务流程</w:t>
            </w:r>
          </w:p>
          <w:p>
            <w:pPr>
              <w:ind w:firstLine="420" w:firstLineChars="200"/>
              <w:rPr>
                <w:color w:val="000000"/>
                <w:u w:val="single"/>
              </w:rPr>
            </w:pP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与提供流程图一致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与提供流程图不一致，说明： </w:t>
            </w:r>
            <w:r>
              <w:rPr>
                <w:rFonts w:hint="eastAsia"/>
                <w:color w:val="000000"/>
                <w:u w:val="single"/>
              </w:rPr>
              <w:t xml:space="preserve">                        </w:t>
            </w: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观察基础设施（高耗能设备）运行完好：是否存在低负荷运行——</w:t>
            </w:r>
          </w:p>
          <w:p>
            <w:pPr>
              <w:widowControl/>
              <w:spacing w:before="40"/>
              <w:ind w:left="420" w:leftChars="100" w:hanging="210" w:hanging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电动机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工业锅炉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工业炉窑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电器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反应釜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机床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锻压设备</w:t>
            </w:r>
            <w:r>
              <w:rPr>
                <w:rFonts w:hint="eastAsia"/>
                <w:color w:val="00000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热处理设备</w:t>
            </w:r>
          </w:p>
          <w:p>
            <w:pPr>
              <w:widowControl/>
              <w:spacing w:before="40"/>
              <w:ind w:left="420" w:leftChars="100" w:hanging="210" w:hangingChars="1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制冷设备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泵 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</w:p>
          <w:p>
            <w:pPr>
              <w:widowControl/>
              <w:spacing w:before="4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 观察能源相关的监视和测量设备的种类并了解检定/校准情况</w:t>
            </w:r>
          </w:p>
          <w:p>
            <w:pPr>
              <w:widowControl/>
              <w:spacing w:before="40"/>
              <w:ind w:firstLine="210" w:firstLineChars="100"/>
              <w:jc w:val="left"/>
              <w:rPr>
                <w:color w:val="000000"/>
              </w:rPr>
            </w:pPr>
            <w:r>
              <w:rPr>
                <w:color w:val="000000"/>
              </w:rPr>
              <w:sym w:font="Wingdings" w:char="00A8"/>
            </w:r>
            <w:r>
              <w:rPr>
                <w:color w:val="000000"/>
              </w:rPr>
              <w:t>流量计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温度计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氧化锆测定仪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压力表   </w:t>
            </w:r>
            <w:r>
              <w:rPr>
                <w:color w:val="000000"/>
              </w:rPr>
              <w:sym w:font="Wingdings" w:char="00FE"/>
            </w:r>
            <w:r>
              <w:rPr>
                <w:rFonts w:hint="eastAsia"/>
                <w:color w:val="000000"/>
              </w:rPr>
              <w:t xml:space="preserve">电表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电流表 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 xml:space="preserve">电压表   </w:t>
            </w:r>
            <w:r>
              <w:rPr>
                <w:color w:val="000000"/>
              </w:rPr>
              <w:sym w:font="Wingdings" w:char="00A8"/>
            </w:r>
            <w:r>
              <w:rPr>
                <w:rFonts w:hint="eastAsia"/>
                <w:color w:val="000000"/>
              </w:rPr>
              <w:t>其他——</w:t>
            </w:r>
          </w:p>
          <w:p>
            <w:pPr>
              <w:widowControl/>
              <w:spacing w:before="40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 xml:space="preserve">- 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E6E0EC" w:themeFill="accent4" w:themeFillTint="32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color w:val="000000"/>
                <w:szCs w:val="18"/>
              </w:rPr>
              <w:t>与申请信息变更的说明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numPr>
                <w:ilvl w:val="0"/>
                <w:numId w:val="2"/>
              </w:numPr>
              <w:ind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注册地址变更                               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 经营地址变更                                    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 认证范围变更                                    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  <w:szCs w:val="21"/>
              </w:rPr>
              <w:t xml:space="preserve"> 员工人数变更                                     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 临时现场变更                                     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□ 其他                                              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21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Cs w:val="18"/>
              </w:rPr>
              <w:t>识别二阶段审核的资源配置情况和可行性</w:t>
            </w:r>
          </w:p>
        </w:tc>
        <w:tc>
          <w:tcPr>
            <w:tcW w:w="9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</w:p>
        </w:tc>
        <w:tc>
          <w:tcPr>
            <w:tcW w:w="100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ind w:firstLine="0"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识别二阶段审核的资源配置情况</w:t>
            </w:r>
          </w:p>
          <w:p>
            <w:pPr>
              <w:pStyle w:val="17"/>
              <w:ind w:firstLine="0"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有生产/服务现场   </w:t>
            </w: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领导层可以迎审  </w:t>
            </w: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交通食宿  </w:t>
            </w: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劳保用品  </w:t>
            </w:r>
          </w:p>
          <w:p>
            <w:pPr>
              <w:pStyle w:val="17"/>
              <w:ind w:firstLine="0"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□ 其他：</w:t>
            </w:r>
          </w:p>
          <w:p>
            <w:pPr>
              <w:pStyle w:val="17"/>
              <w:ind w:firstLine="0"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</w:t>
            </w:r>
          </w:p>
          <w:p>
            <w:pPr>
              <w:pStyle w:val="17"/>
              <w:ind w:firstLine="0"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识别二阶段审核的可行性</w:t>
            </w:r>
          </w:p>
          <w:p>
            <w:pPr>
              <w:pStyle w:val="17"/>
              <w:ind w:firstLine="0"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二阶段日期的可接受性  </w:t>
            </w: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审核组成员的可接受性  </w:t>
            </w:r>
            <w:r>
              <w:rPr>
                <w:rFonts w:hint="eastAsia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000000"/>
                <w:sz w:val="21"/>
                <w:szCs w:val="21"/>
              </w:rPr>
              <w:t>一阶段的问题已整改</w:t>
            </w:r>
          </w:p>
          <w:p>
            <w:pPr>
              <w:pStyle w:val="17"/>
              <w:ind w:firstLine="0" w:firstLineChars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不存在影响二阶段审核的问题</w:t>
            </w:r>
          </w:p>
        </w:tc>
        <w:tc>
          <w:tcPr>
            <w:tcW w:w="15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sym w:font="Wingdings 2" w:char="0052"/>
            </w:r>
            <w:r>
              <w:rPr>
                <w:rFonts w:hint="eastAsia"/>
                <w:color w:val="000000"/>
              </w:rPr>
              <w:t>满足要求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</w:rPr>
              <w:t>不满足要求</w:t>
            </w:r>
          </w:p>
        </w:tc>
      </w:tr>
    </w:tbl>
    <w:p>
      <w:r>
        <w:ptab w:relativeTo="margin" w:alignment="center" w:leader="none"/>
      </w:r>
    </w:p>
    <w:p/>
    <w:p/>
    <w:p>
      <w:pPr>
        <w:pStyle w:val="7"/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7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6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6"/>
        <w:rFonts w:hint="default"/>
      </w:rPr>
      <w:t>北京国标联合认证有限公司</w:t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</w:p>
  <w:p>
    <w:pPr>
      <w:pStyle w:val="8"/>
      <w:pBdr>
        <w:bottom w:val="none" w:color="auto" w:sz="0" w:space="1"/>
      </w:pBdr>
      <w:spacing w:line="320" w:lineRule="exact"/>
      <w:ind w:firstLine="720" w:firstLineChars="400"/>
      <w:jc w:val="left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7045325</wp:posOffset>
              </wp:positionH>
              <wp:positionV relativeFrom="paragraph">
                <wp:posOffset>27940</wp:posOffset>
              </wp:positionV>
              <wp:extent cx="2184400" cy="256540"/>
              <wp:effectExtent l="0" t="0" r="6350" b="10160"/>
              <wp:wrapNone/>
              <wp:docPr id="2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8235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-I-</w:t>
                          </w:r>
                          <w:r>
                            <w:rPr>
                              <w:sz w:val="18"/>
                              <w:szCs w:val="18"/>
                            </w:rPr>
                            <w:t>13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管理体系审核记录表(03版)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54.75pt;margin-top:2.2pt;height:20.2pt;width:172pt;z-index:251661312;mso-width-relative:page;mso-height-relative:page;" fillcolor="#FFFFFF" filled="t" stroked="f" coordsize="21600,21600" o:gfxdata="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Bqrl1gAAAAoBAAAPAAAAAAAAAAEAIAAAACIA&#10;AABkcnMvZG93bnJldi54bWxQSwECFAAUAAAACACHTuJAd6rlctIBAACPAwAADgAAAAAAAAABACAA&#10;AAAlAQAAZHJzL2Uyb0RvYy54bWxQSwUGAAAAAAYABgBZAQAAaQ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ISC-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-I-</w:t>
                    </w:r>
                    <w:r>
                      <w:rPr>
                        <w:sz w:val="18"/>
                        <w:szCs w:val="18"/>
                      </w:rPr>
                      <w:t>13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管理体系审核记录表(03版)</w:t>
                    </w:r>
                  </w:p>
                </w:txbxContent>
              </v:textbox>
            </v:shape>
          </w:pict>
        </mc:Fallback>
      </mc:AlternateContent>
    </w:r>
    <w:r>
      <w:rPr>
        <w:rStyle w:val="16"/>
        <w:rFonts w:hint="default"/>
        <w:w w:val="90"/>
      </w:rPr>
      <w:t>Beijing International Standard united Certification Co.,Ltd.</w:t>
    </w:r>
  </w:p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C6C60"/>
    <w:multiLevelType w:val="multilevel"/>
    <w:tmpl w:val="31EC6C60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7A16B35"/>
    <w:multiLevelType w:val="multilevel"/>
    <w:tmpl w:val="37A16B35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B4"/>
    <w:rsid w:val="00016C4A"/>
    <w:rsid w:val="0003373A"/>
    <w:rsid w:val="00050712"/>
    <w:rsid w:val="00062769"/>
    <w:rsid w:val="00074D9E"/>
    <w:rsid w:val="00076F03"/>
    <w:rsid w:val="00097367"/>
    <w:rsid w:val="000C6230"/>
    <w:rsid w:val="000D470C"/>
    <w:rsid w:val="00100C47"/>
    <w:rsid w:val="00103E50"/>
    <w:rsid w:val="00105A91"/>
    <w:rsid w:val="00142813"/>
    <w:rsid w:val="0016190B"/>
    <w:rsid w:val="0019467A"/>
    <w:rsid w:val="001A2D7F"/>
    <w:rsid w:val="001D3EA6"/>
    <w:rsid w:val="0020266E"/>
    <w:rsid w:val="002231B7"/>
    <w:rsid w:val="002B73EB"/>
    <w:rsid w:val="002E5391"/>
    <w:rsid w:val="003027A0"/>
    <w:rsid w:val="00311C11"/>
    <w:rsid w:val="00337922"/>
    <w:rsid w:val="00340867"/>
    <w:rsid w:val="00340955"/>
    <w:rsid w:val="00380837"/>
    <w:rsid w:val="003D039F"/>
    <w:rsid w:val="00410914"/>
    <w:rsid w:val="00476214"/>
    <w:rsid w:val="00480A77"/>
    <w:rsid w:val="004E2167"/>
    <w:rsid w:val="00501B6F"/>
    <w:rsid w:val="00536930"/>
    <w:rsid w:val="00564E53"/>
    <w:rsid w:val="00577053"/>
    <w:rsid w:val="00577834"/>
    <w:rsid w:val="005C2AC8"/>
    <w:rsid w:val="005E1D4D"/>
    <w:rsid w:val="005F277C"/>
    <w:rsid w:val="005F54B8"/>
    <w:rsid w:val="00622D37"/>
    <w:rsid w:val="00644FE2"/>
    <w:rsid w:val="0067640C"/>
    <w:rsid w:val="0067722B"/>
    <w:rsid w:val="006A51B5"/>
    <w:rsid w:val="006D4E32"/>
    <w:rsid w:val="006E678B"/>
    <w:rsid w:val="006F4C57"/>
    <w:rsid w:val="0074211D"/>
    <w:rsid w:val="00763D34"/>
    <w:rsid w:val="007757F3"/>
    <w:rsid w:val="007E6AEB"/>
    <w:rsid w:val="00824194"/>
    <w:rsid w:val="00854B68"/>
    <w:rsid w:val="00871C15"/>
    <w:rsid w:val="008726E2"/>
    <w:rsid w:val="008973EE"/>
    <w:rsid w:val="008C7D6A"/>
    <w:rsid w:val="0090203B"/>
    <w:rsid w:val="009051F1"/>
    <w:rsid w:val="00916110"/>
    <w:rsid w:val="0093215A"/>
    <w:rsid w:val="00971600"/>
    <w:rsid w:val="00971A54"/>
    <w:rsid w:val="00981736"/>
    <w:rsid w:val="009973B4"/>
    <w:rsid w:val="009C0511"/>
    <w:rsid w:val="009F78F1"/>
    <w:rsid w:val="009F7EED"/>
    <w:rsid w:val="00A04720"/>
    <w:rsid w:val="00A061E7"/>
    <w:rsid w:val="00A27ED7"/>
    <w:rsid w:val="00AD1D75"/>
    <w:rsid w:val="00AF0AAB"/>
    <w:rsid w:val="00B07E97"/>
    <w:rsid w:val="00B22211"/>
    <w:rsid w:val="00B258C1"/>
    <w:rsid w:val="00B317B8"/>
    <w:rsid w:val="00B90C74"/>
    <w:rsid w:val="00B915AC"/>
    <w:rsid w:val="00B94AE0"/>
    <w:rsid w:val="00BB78B7"/>
    <w:rsid w:val="00BD73F7"/>
    <w:rsid w:val="00BF597E"/>
    <w:rsid w:val="00C15170"/>
    <w:rsid w:val="00C220BC"/>
    <w:rsid w:val="00C35CB6"/>
    <w:rsid w:val="00C51A36"/>
    <w:rsid w:val="00C55228"/>
    <w:rsid w:val="00C616BB"/>
    <w:rsid w:val="00C744D2"/>
    <w:rsid w:val="00CC7D3E"/>
    <w:rsid w:val="00CE315A"/>
    <w:rsid w:val="00D06F59"/>
    <w:rsid w:val="00D21991"/>
    <w:rsid w:val="00D42726"/>
    <w:rsid w:val="00D8388C"/>
    <w:rsid w:val="00E13F1E"/>
    <w:rsid w:val="00E60789"/>
    <w:rsid w:val="00E60CEC"/>
    <w:rsid w:val="00E678D6"/>
    <w:rsid w:val="00E734D5"/>
    <w:rsid w:val="00E96296"/>
    <w:rsid w:val="00EB0164"/>
    <w:rsid w:val="00EC2D9D"/>
    <w:rsid w:val="00ED0F62"/>
    <w:rsid w:val="00ED31DE"/>
    <w:rsid w:val="00F05CBB"/>
    <w:rsid w:val="00F135F7"/>
    <w:rsid w:val="00F17883"/>
    <w:rsid w:val="00F35C3A"/>
    <w:rsid w:val="00F411FF"/>
    <w:rsid w:val="00F71ED3"/>
    <w:rsid w:val="00F85FCD"/>
    <w:rsid w:val="00F9689E"/>
    <w:rsid w:val="023E3548"/>
    <w:rsid w:val="023E7EF8"/>
    <w:rsid w:val="033D1C2C"/>
    <w:rsid w:val="03CC01AD"/>
    <w:rsid w:val="04242A2B"/>
    <w:rsid w:val="048575B6"/>
    <w:rsid w:val="05A97751"/>
    <w:rsid w:val="07687D49"/>
    <w:rsid w:val="08817B14"/>
    <w:rsid w:val="089D2465"/>
    <w:rsid w:val="0B0349A4"/>
    <w:rsid w:val="0B620728"/>
    <w:rsid w:val="0BA547CC"/>
    <w:rsid w:val="0BAB3B27"/>
    <w:rsid w:val="0BF31613"/>
    <w:rsid w:val="0CE360D5"/>
    <w:rsid w:val="0D2E023B"/>
    <w:rsid w:val="0DE37984"/>
    <w:rsid w:val="0E7B2CC7"/>
    <w:rsid w:val="0F0D1284"/>
    <w:rsid w:val="0F751007"/>
    <w:rsid w:val="108219C2"/>
    <w:rsid w:val="10957F92"/>
    <w:rsid w:val="109E2734"/>
    <w:rsid w:val="10A7550F"/>
    <w:rsid w:val="10AB520A"/>
    <w:rsid w:val="11537B43"/>
    <w:rsid w:val="117E6D5A"/>
    <w:rsid w:val="11CD659A"/>
    <w:rsid w:val="12787EE6"/>
    <w:rsid w:val="12D12C05"/>
    <w:rsid w:val="130E504F"/>
    <w:rsid w:val="131B209B"/>
    <w:rsid w:val="13890C34"/>
    <w:rsid w:val="144E55A7"/>
    <w:rsid w:val="149743A8"/>
    <w:rsid w:val="14BA7805"/>
    <w:rsid w:val="16674354"/>
    <w:rsid w:val="16950047"/>
    <w:rsid w:val="179A2F7F"/>
    <w:rsid w:val="184C61B5"/>
    <w:rsid w:val="18A12E8E"/>
    <w:rsid w:val="1B0C55E1"/>
    <w:rsid w:val="1B121C61"/>
    <w:rsid w:val="1B8D4D03"/>
    <w:rsid w:val="1B917B85"/>
    <w:rsid w:val="1B9B6ABA"/>
    <w:rsid w:val="1C5A0E97"/>
    <w:rsid w:val="1C633876"/>
    <w:rsid w:val="1CB32766"/>
    <w:rsid w:val="1DA65097"/>
    <w:rsid w:val="1F022080"/>
    <w:rsid w:val="1F0D4D12"/>
    <w:rsid w:val="1F4D1700"/>
    <w:rsid w:val="1F8B7D7A"/>
    <w:rsid w:val="1FA53B1A"/>
    <w:rsid w:val="205B068C"/>
    <w:rsid w:val="21016ED3"/>
    <w:rsid w:val="21517F70"/>
    <w:rsid w:val="217577AF"/>
    <w:rsid w:val="22401A05"/>
    <w:rsid w:val="22847E42"/>
    <w:rsid w:val="24130147"/>
    <w:rsid w:val="24564FE2"/>
    <w:rsid w:val="252F00C9"/>
    <w:rsid w:val="25F731AD"/>
    <w:rsid w:val="26241121"/>
    <w:rsid w:val="26A36FC5"/>
    <w:rsid w:val="26D86D9D"/>
    <w:rsid w:val="278D18F5"/>
    <w:rsid w:val="278F25E8"/>
    <w:rsid w:val="27C52A22"/>
    <w:rsid w:val="28376D6C"/>
    <w:rsid w:val="283B0D09"/>
    <w:rsid w:val="28AE480B"/>
    <w:rsid w:val="28B643EE"/>
    <w:rsid w:val="290F2A57"/>
    <w:rsid w:val="29384107"/>
    <w:rsid w:val="29494E10"/>
    <w:rsid w:val="29860A3F"/>
    <w:rsid w:val="2A55501F"/>
    <w:rsid w:val="2ACD303D"/>
    <w:rsid w:val="2B5D50A3"/>
    <w:rsid w:val="2D2107D9"/>
    <w:rsid w:val="2DEB5B9F"/>
    <w:rsid w:val="2DED3EE0"/>
    <w:rsid w:val="2EE13094"/>
    <w:rsid w:val="2F2B229D"/>
    <w:rsid w:val="30A94000"/>
    <w:rsid w:val="30D4357D"/>
    <w:rsid w:val="322F7AAD"/>
    <w:rsid w:val="337866CB"/>
    <w:rsid w:val="342E5633"/>
    <w:rsid w:val="357300C6"/>
    <w:rsid w:val="362C71DC"/>
    <w:rsid w:val="368D4A53"/>
    <w:rsid w:val="37741286"/>
    <w:rsid w:val="38442B85"/>
    <w:rsid w:val="385A4AB2"/>
    <w:rsid w:val="38CF3AE1"/>
    <w:rsid w:val="39AB58CB"/>
    <w:rsid w:val="3A242819"/>
    <w:rsid w:val="3AA8380A"/>
    <w:rsid w:val="3AC608CB"/>
    <w:rsid w:val="3BBB3FFC"/>
    <w:rsid w:val="3BE22D59"/>
    <w:rsid w:val="3C4A64C8"/>
    <w:rsid w:val="3D1E51E8"/>
    <w:rsid w:val="3D207B84"/>
    <w:rsid w:val="3D662E26"/>
    <w:rsid w:val="3EBF4EFB"/>
    <w:rsid w:val="40D80BB8"/>
    <w:rsid w:val="40D92CA7"/>
    <w:rsid w:val="413D1451"/>
    <w:rsid w:val="42902028"/>
    <w:rsid w:val="44E8380F"/>
    <w:rsid w:val="44FC1CFD"/>
    <w:rsid w:val="45E625F9"/>
    <w:rsid w:val="462C25D5"/>
    <w:rsid w:val="46F31DBC"/>
    <w:rsid w:val="478A2FD4"/>
    <w:rsid w:val="4A040AF9"/>
    <w:rsid w:val="4A474B11"/>
    <w:rsid w:val="4A817CA5"/>
    <w:rsid w:val="4C133CFF"/>
    <w:rsid w:val="4CD55567"/>
    <w:rsid w:val="4DB85769"/>
    <w:rsid w:val="4DD20E34"/>
    <w:rsid w:val="4E767696"/>
    <w:rsid w:val="4EE102D4"/>
    <w:rsid w:val="4F8F6E42"/>
    <w:rsid w:val="4FA73B4C"/>
    <w:rsid w:val="50486EB2"/>
    <w:rsid w:val="504978B1"/>
    <w:rsid w:val="50F446D1"/>
    <w:rsid w:val="51A77C3C"/>
    <w:rsid w:val="51F24ECB"/>
    <w:rsid w:val="52721D12"/>
    <w:rsid w:val="53C433BC"/>
    <w:rsid w:val="54050D0D"/>
    <w:rsid w:val="54AF6381"/>
    <w:rsid w:val="54F02770"/>
    <w:rsid w:val="552A24C0"/>
    <w:rsid w:val="558E510B"/>
    <w:rsid w:val="56665820"/>
    <w:rsid w:val="57732CC8"/>
    <w:rsid w:val="57D23F41"/>
    <w:rsid w:val="5802176B"/>
    <w:rsid w:val="58A62B52"/>
    <w:rsid w:val="58BE376D"/>
    <w:rsid w:val="59634582"/>
    <w:rsid w:val="59FE62E7"/>
    <w:rsid w:val="5A087CD7"/>
    <w:rsid w:val="5A8A2939"/>
    <w:rsid w:val="5AA17491"/>
    <w:rsid w:val="5B926253"/>
    <w:rsid w:val="5BEB433B"/>
    <w:rsid w:val="5C5D1F9F"/>
    <w:rsid w:val="5D3C6685"/>
    <w:rsid w:val="5D5A33F7"/>
    <w:rsid w:val="5DDA3CC4"/>
    <w:rsid w:val="5DE244B7"/>
    <w:rsid w:val="5E4661C7"/>
    <w:rsid w:val="5E512C04"/>
    <w:rsid w:val="5E6A62AC"/>
    <w:rsid w:val="5EA12B9A"/>
    <w:rsid w:val="5F571B79"/>
    <w:rsid w:val="5FE127AB"/>
    <w:rsid w:val="5FE52ADF"/>
    <w:rsid w:val="601604B1"/>
    <w:rsid w:val="607623F4"/>
    <w:rsid w:val="61831066"/>
    <w:rsid w:val="623138DD"/>
    <w:rsid w:val="62A55CAB"/>
    <w:rsid w:val="6413502E"/>
    <w:rsid w:val="663634DC"/>
    <w:rsid w:val="66557E57"/>
    <w:rsid w:val="672A6C20"/>
    <w:rsid w:val="67EE12FA"/>
    <w:rsid w:val="68F6125C"/>
    <w:rsid w:val="69A27837"/>
    <w:rsid w:val="69F73940"/>
    <w:rsid w:val="6A35028E"/>
    <w:rsid w:val="6A4D59DC"/>
    <w:rsid w:val="6A666DEF"/>
    <w:rsid w:val="6A7E2167"/>
    <w:rsid w:val="6AF11F23"/>
    <w:rsid w:val="6BC3715D"/>
    <w:rsid w:val="6C665B72"/>
    <w:rsid w:val="6C7B045A"/>
    <w:rsid w:val="6CAF4B0F"/>
    <w:rsid w:val="6E77647E"/>
    <w:rsid w:val="6E847463"/>
    <w:rsid w:val="6F753E02"/>
    <w:rsid w:val="704F0115"/>
    <w:rsid w:val="70E63C29"/>
    <w:rsid w:val="70F03A75"/>
    <w:rsid w:val="711D4B74"/>
    <w:rsid w:val="71A03430"/>
    <w:rsid w:val="724868FF"/>
    <w:rsid w:val="727536BE"/>
    <w:rsid w:val="72824AAA"/>
    <w:rsid w:val="72BC26A9"/>
    <w:rsid w:val="73125CA2"/>
    <w:rsid w:val="731A42E7"/>
    <w:rsid w:val="736232A6"/>
    <w:rsid w:val="74024AB6"/>
    <w:rsid w:val="742C33B8"/>
    <w:rsid w:val="7450335A"/>
    <w:rsid w:val="74C14BCB"/>
    <w:rsid w:val="74D166F6"/>
    <w:rsid w:val="751506D8"/>
    <w:rsid w:val="75370FDC"/>
    <w:rsid w:val="75E954AA"/>
    <w:rsid w:val="75FF34EF"/>
    <w:rsid w:val="764C516C"/>
    <w:rsid w:val="76CC1AB2"/>
    <w:rsid w:val="785E4287"/>
    <w:rsid w:val="78951B16"/>
    <w:rsid w:val="7A447DAB"/>
    <w:rsid w:val="7A907574"/>
    <w:rsid w:val="7ADF52F1"/>
    <w:rsid w:val="7AF26147"/>
    <w:rsid w:val="7BEA5F2D"/>
    <w:rsid w:val="7C942478"/>
    <w:rsid w:val="7CA96862"/>
    <w:rsid w:val="7CFC1D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autoSpaceDE w:val="0"/>
      <w:autoSpaceDN w:val="0"/>
      <w:adjustRightInd w:val="0"/>
      <w:spacing w:beforeLines="0" w:after="0" w:afterLines="0" w:line="360" w:lineRule="auto"/>
      <w:ind w:left="0" w:firstLine="420" w:firstLineChars="200"/>
      <w:jc w:val="left"/>
    </w:pPr>
    <w:rPr>
      <w:rFonts w:hint="default"/>
      <w:kern w:val="0"/>
      <w:sz w:val="24"/>
    </w:rPr>
  </w:style>
  <w:style w:type="paragraph" w:styleId="3">
    <w:name w:val="Body Text Indent"/>
    <w:basedOn w:val="1"/>
    <w:next w:val="4"/>
    <w:unhideWhenUsed/>
    <w:qFormat/>
    <w:uiPriority w:val="0"/>
    <w:pPr>
      <w:spacing w:beforeLines="0" w:after="120" w:afterLines="0"/>
      <w:ind w:left="200" w:leftChars="200"/>
    </w:pPr>
    <w:rPr>
      <w:rFonts w:hint="default"/>
      <w:sz w:val="24"/>
    </w:rPr>
  </w:style>
  <w:style w:type="paragraph" w:styleId="4">
    <w:name w:val="toc 3"/>
    <w:basedOn w:val="1"/>
    <w:next w:val="1"/>
    <w:unhideWhenUsed/>
    <w:qFormat/>
    <w:uiPriority w:val="0"/>
    <w:pPr>
      <w:spacing w:beforeLines="0" w:afterLines="0"/>
      <w:ind w:left="400" w:leftChars="400"/>
    </w:pPr>
    <w:rPr>
      <w:rFonts w:hint="default"/>
      <w:sz w:val="21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2710</Words>
  <Characters>15447</Characters>
  <Lines>128</Lines>
  <Paragraphs>36</Paragraphs>
  <TotalTime>5</TotalTime>
  <ScaleCrop>false</ScaleCrop>
  <LinksUpToDate>false</LinksUpToDate>
  <CharactersWithSpaces>18121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TonyJiang</cp:lastModifiedBy>
  <dcterms:modified xsi:type="dcterms:W3CDTF">2021-06-15T01:29:38Z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