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39"/>
        <w:gridCol w:w="119"/>
        <w:gridCol w:w="833"/>
        <w:gridCol w:w="127"/>
        <w:gridCol w:w="634"/>
        <w:gridCol w:w="111"/>
        <w:gridCol w:w="9255"/>
        <w:gridCol w:w="4"/>
        <w:gridCol w:w="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5" w:hRule="atLeast"/>
        </w:trPr>
        <w:tc>
          <w:tcPr>
            <w:tcW w:w="2039"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gridSpan w:val="2"/>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3" w:type="dxa"/>
            <w:gridSpan w:val="6"/>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default"/>
                <w:sz w:val="24"/>
                <w:szCs w:val="24"/>
              </w:rPr>
              <w:t xml:space="preserve">          </w:t>
            </w:r>
            <w:r>
              <w:rPr>
                <w:rFonts w:hint="eastAsia"/>
                <w:sz w:val="24"/>
                <w:szCs w:val="24"/>
              </w:rPr>
              <w:t xml:space="preserve">  陪同人员：</w:t>
            </w:r>
            <w:r>
              <w:rPr>
                <w:rFonts w:hint="eastAsia"/>
                <w:sz w:val="24"/>
                <w:szCs w:val="24"/>
                <w:lang w:val="en-US" w:eastAsia="zh-CN"/>
              </w:rPr>
              <w:t>李建军</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 w:type="dxa"/>
          <w:trHeight w:val="403"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6"/>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审核员：肖新龙</w:t>
            </w:r>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02</w:t>
            </w:r>
            <w:r>
              <w:rPr>
                <w:rFonts w:hint="eastAsia"/>
                <w:sz w:val="24"/>
                <w:szCs w:val="24"/>
              </w:rPr>
              <w:t>1-0</w:t>
            </w:r>
            <w:r>
              <w:rPr>
                <w:rFonts w:hint="eastAsia"/>
                <w:sz w:val="24"/>
                <w:szCs w:val="24"/>
                <w:lang w:val="en-US" w:eastAsia="zh-CN"/>
              </w:rPr>
              <w:t>6-01</w:t>
            </w:r>
            <w:bookmarkStart w:id="0" w:name="_GoBack"/>
            <w:bookmarkEnd w:id="0"/>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16" w:hRule="atLeast"/>
        </w:trPr>
        <w:tc>
          <w:tcPr>
            <w:tcW w:w="20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6"/>
            <w:vAlign w:val="center"/>
          </w:tcPr>
          <w:p>
            <w:pPr>
              <w:pStyle w:val="14"/>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52" w:type="dxa"/>
            <w:gridSpan w:val="2"/>
            <w:vMerge w:val="restart"/>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49"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tcPr>
          <w:p>
            <w:pPr>
              <w:keepNext w:val="0"/>
              <w:keepLines w:val="0"/>
              <w:suppressLineNumbers w:val="0"/>
              <w:spacing w:before="0" w:beforeAutospacing="0" w:after="0" w:afterAutospacing="0"/>
              <w:ind w:left="0" w:right="0" w:firstLine="210" w:firstLineChars="100"/>
              <w:rPr>
                <w:rFonts w:hint="eastAsia" w:eastAsia="宋体"/>
                <w:szCs w:val="20"/>
                <w:lang w:val="en-US" w:eastAsia="zh-CN"/>
              </w:rPr>
            </w:pPr>
            <w:r>
              <w:rPr>
                <w:rFonts w:hint="eastAsia"/>
                <w:szCs w:val="20"/>
              </w:rPr>
              <w:t>负责公司日常行政管理、人力资源管理、制订公司职责及任职资格、制定年度培训计划并组织培训、健康证管理、体系文件和记录以及管理等工作</w:t>
            </w:r>
            <w:r>
              <w:rPr>
                <w:rFonts w:hint="eastAsia"/>
                <w:szCs w:val="20"/>
                <w:lang w:val="en-US" w:eastAsia="zh-CN"/>
              </w:rPr>
              <w:t>。</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《食品安全目标及分解目标考核</w:t>
            </w:r>
            <w:r>
              <w:rPr>
                <w:rFonts w:hint="eastAsia"/>
                <w:szCs w:val="20"/>
                <w:lang w:val="en-US" w:eastAsia="zh-CN"/>
              </w:rPr>
              <w:t>结果统计表</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585"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92"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7"/>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289"/>
              <w:gridCol w:w="126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457"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228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26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1684"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szCs w:val="21"/>
                    </w:rPr>
                    <w:t>1．教育培训合格率≥98%</w:t>
                  </w:r>
                </w:p>
              </w:tc>
              <w:tc>
                <w:tcPr>
                  <w:tcW w:w="1457" w:type="dxa"/>
                  <w:shd w:val="clear" w:color="auto" w:fill="auto"/>
                  <w:vAlign w:val="center"/>
                </w:tcPr>
                <w:p>
                  <w:pPr>
                    <w:keepNext w:val="0"/>
                    <w:keepLines w:val="0"/>
                    <w:suppressLineNumbers w:val="0"/>
                    <w:spacing w:before="0" w:beforeAutospacing="0" w:after="0" w:afterAutospacing="0"/>
                    <w:ind w:left="0" w:right="0"/>
                    <w:rPr>
                      <w:rFonts w:hint="eastAsia" w:eastAsia="宋体"/>
                      <w:szCs w:val="22"/>
                      <w:lang w:eastAsia="zh-CN"/>
                    </w:rPr>
                  </w:pPr>
                  <w:r>
                    <w:rPr>
                      <w:rFonts w:hint="eastAsia"/>
                      <w:szCs w:val="22"/>
                      <w:lang w:val="en-US" w:eastAsia="zh-CN"/>
                    </w:rPr>
                    <w:t>每半年</w:t>
                  </w:r>
                </w:p>
              </w:tc>
              <w:tc>
                <w:tcPr>
                  <w:tcW w:w="228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GB" w:eastAsia="zh-CN" w:bidi="ar-SA"/>
                    </w:rPr>
                  </w:pPr>
                  <w:r>
                    <w:rPr>
                      <w:rFonts w:hint="eastAsia"/>
                      <w:szCs w:val="21"/>
                    </w:rPr>
                    <w:t>教育培训合格总人次/教育培训总人次×100%</w:t>
                  </w:r>
                </w:p>
              </w:tc>
              <w:tc>
                <w:tcPr>
                  <w:tcW w:w="1269"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综合办</w:t>
                  </w:r>
                </w:p>
              </w:tc>
              <w:tc>
                <w:tcPr>
                  <w:tcW w:w="1684"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kern w:val="2"/>
                      <w:sz w:val="21"/>
                      <w:szCs w:val="20"/>
                      <w:lang w:val="en-US" w:eastAsia="zh-CN" w:bidi="ar-SA"/>
                    </w:rPr>
                  </w:pPr>
                  <w:r>
                    <w:rPr>
                      <w:rFonts w:hint="eastAsia"/>
                      <w:szCs w:val="21"/>
                    </w:rPr>
                    <w:t>2．文件发放错漏率</w:t>
                  </w:r>
                  <w:r>
                    <w:rPr>
                      <w:rFonts w:hint="eastAsia" w:ascii="宋体" w:hAnsi="宋体"/>
                      <w:szCs w:val="21"/>
                    </w:rPr>
                    <w:t>≤0.5</w:t>
                  </w:r>
                  <w:r>
                    <w:rPr>
                      <w:rFonts w:hint="eastAsia"/>
                      <w:szCs w:val="21"/>
                    </w:rPr>
                    <w:t>%</w:t>
                  </w:r>
                </w:p>
              </w:tc>
              <w:tc>
                <w:tcPr>
                  <w:tcW w:w="1457"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228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GB" w:eastAsia="zh-CN" w:bidi="ar-SA"/>
                    </w:rPr>
                  </w:pPr>
                  <w:r>
                    <w:rPr>
                      <w:rFonts w:hint="eastAsia"/>
                      <w:bCs/>
                      <w:szCs w:val="20"/>
                    </w:rPr>
                    <w:t>错发、漏发的文件/所有应发放的文件</w:t>
                  </w:r>
                  <w:r>
                    <w:rPr>
                      <w:rFonts w:hint="eastAsia"/>
                      <w:szCs w:val="21"/>
                    </w:rPr>
                    <w:t>×100%</w:t>
                  </w:r>
                </w:p>
              </w:tc>
              <w:tc>
                <w:tcPr>
                  <w:tcW w:w="1269"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综合办</w:t>
                  </w:r>
                </w:p>
              </w:tc>
              <w:tc>
                <w:tcPr>
                  <w:tcW w:w="1684"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Cs w:val="21"/>
                    </w:rPr>
                    <w:t>3.人员持证上岗率100%。</w:t>
                  </w:r>
                </w:p>
              </w:tc>
              <w:tc>
                <w:tcPr>
                  <w:tcW w:w="145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lang w:val="en-US" w:eastAsia="zh-CN" w:bidi="ar-SA"/>
                    </w:rPr>
                  </w:pPr>
                  <w:r>
                    <w:rPr>
                      <w:rFonts w:hint="eastAsia"/>
                      <w:szCs w:val="22"/>
                      <w:lang w:val="en-US" w:eastAsia="zh-CN"/>
                    </w:rPr>
                    <w:t>每半年</w:t>
                  </w:r>
                </w:p>
              </w:tc>
              <w:tc>
                <w:tcPr>
                  <w:tcW w:w="2289"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Cs/>
                      <w:kern w:val="2"/>
                      <w:sz w:val="21"/>
                      <w:szCs w:val="20"/>
                      <w:lang w:val="en-US" w:eastAsia="zh-CN" w:bidi="ar-SA"/>
                    </w:rPr>
                  </w:pPr>
                  <w:r>
                    <w:rPr>
                      <w:rFonts w:hint="eastAsia"/>
                      <w:szCs w:val="21"/>
                    </w:rPr>
                    <w:t>持证人数／人员总数×100%</w:t>
                  </w:r>
                </w:p>
              </w:tc>
              <w:tc>
                <w:tcPr>
                  <w:tcW w:w="1269" w:type="dxa"/>
                  <w:shd w:val="clear" w:color="auto" w:fill="auto"/>
                </w:tcPr>
                <w:p>
                  <w:pPr>
                    <w:keepNext w:val="0"/>
                    <w:keepLines w:val="0"/>
                    <w:suppressLineNumbers w:val="0"/>
                    <w:spacing w:before="156" w:beforeLines="50" w:beforeAutospacing="0" w:after="0" w:afterAutospacing="0"/>
                    <w:ind w:left="0" w:right="0"/>
                    <w:jc w:val="center"/>
                    <w:rPr>
                      <w:rFonts w:hint="eastAsia"/>
                      <w:szCs w:val="21"/>
                    </w:rPr>
                  </w:pPr>
                  <w:r>
                    <w:rPr>
                      <w:rFonts w:hint="eastAsia"/>
                      <w:szCs w:val="21"/>
                      <w:lang w:val="en-US" w:eastAsia="zh-CN"/>
                    </w:rPr>
                    <w:t>综合办</w:t>
                  </w:r>
                </w:p>
              </w:tc>
              <w:tc>
                <w:tcPr>
                  <w:tcW w:w="1684" w:type="dxa"/>
                  <w:shd w:val="clear" w:color="auto" w:fill="auto"/>
                </w:tcPr>
                <w:p>
                  <w:pPr>
                    <w:keepNext w:val="0"/>
                    <w:keepLines w:val="0"/>
                    <w:suppressLineNumbers w:val="0"/>
                    <w:spacing w:before="156" w:beforeLines="50" w:beforeAutospacing="0" w:after="0" w:afterAutospacing="0"/>
                    <w:ind w:left="0" w:right="0"/>
                    <w:jc w:val="center"/>
                    <w:rPr>
                      <w:rFonts w:hint="default" w:eastAsia="宋体"/>
                      <w:szCs w:val="21"/>
                      <w:lang w:val="en-US" w:eastAsia="zh-CN"/>
                    </w:rPr>
                  </w:pPr>
                  <w:r>
                    <w:rPr>
                      <w:rFonts w:hint="eastAsia"/>
                      <w:szCs w:val="21"/>
                      <w:lang w:val="en-US" w:eastAsia="zh-CN"/>
                    </w:rPr>
                    <w:t>100%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r>
              <w:rPr>
                <w:rFonts w:hint="eastAsia"/>
                <w:szCs w:val="20"/>
                <w:lang w:val="en-US" w:eastAsia="zh-CN"/>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85"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gridSpan w:val="3"/>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87"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gridSpan w:val="2"/>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3"/>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4</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10</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14</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 xml:space="preserve">否                                         </w:t>
            </w:r>
          </w:p>
        </w:tc>
        <w:tc>
          <w:tcPr>
            <w:tcW w:w="1587"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3"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52"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ascii="宋体" w:hAnsi="宋体"/>
                <w:sz w:val="24"/>
                <w:szCs w:val="24"/>
                <w:lang w:val="zh-CN"/>
              </w:rPr>
              <w:t>人力资源管理和岗位培训程序</w:t>
            </w:r>
            <w:r>
              <w:rPr>
                <w:rFonts w:hint="eastAsia"/>
                <w:szCs w:val="20"/>
              </w:rPr>
              <w:t xml:space="preserve">》  </w:t>
            </w:r>
            <w:r>
              <w:rPr>
                <w:rFonts w:hint="default"/>
                <w:szCs w:val="20"/>
              </w:rPr>
              <w:sym w:font="Wingdings" w:char="00A8"/>
            </w:r>
            <w:r>
              <w:rPr>
                <w:rFonts w:hint="eastAsia"/>
                <w:szCs w:val="20"/>
              </w:rPr>
              <w:t>《能力和意识控制程序》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292"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《岗位规范》</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szCs w:val="20"/>
                <w:highlight w:val="red"/>
              </w:rPr>
            </w:pPr>
            <w:r>
              <w:rPr>
                <w:rFonts w:hint="eastAsia" w:ascii="Calibri" w:hAnsi="Calibri"/>
                <w:szCs w:val="20"/>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8" w:type="dxa"/>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33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148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58"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（管理人员）</w:t>
                  </w:r>
                  <w:r>
                    <w:rPr>
                      <w:rFonts w:hint="eastAsia"/>
                      <w:szCs w:val="20"/>
                      <w:lang w:val="en-US" w:eastAsia="zh-CN"/>
                    </w:rPr>
                    <w:t>总经理兼食品安全小组组长</w:t>
                  </w:r>
                </w:p>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李建军</w:t>
                  </w:r>
                </w:p>
              </w:tc>
              <w:tc>
                <w:tcPr>
                  <w:tcW w:w="3300" w:type="dxa"/>
                  <w:shd w:val="clear" w:color="auto" w:fill="auto"/>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专科/高中及以上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r>
                    <w:rPr>
                      <w:rFonts w:hint="default"/>
                      <w:szCs w:val="20"/>
                    </w:rPr>
                    <w:t xml:space="preserve"> </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jc w:val="left"/>
                    <w:rPr>
                      <w:rFonts w:hint="default"/>
                      <w:szCs w:val="20"/>
                    </w:rPr>
                  </w:pPr>
                  <w:r>
                    <w:rPr>
                      <w:rFonts w:hint="eastAsia"/>
                      <w:szCs w:val="20"/>
                    </w:rPr>
                    <w:t>工作经历：</w:t>
                  </w:r>
                  <w:r>
                    <w:rPr>
                      <w:rFonts w:hint="eastAsia"/>
                      <w:szCs w:val="20"/>
                      <w:u w:val="single"/>
                    </w:rPr>
                    <w:t xml:space="preserve">  3  </w:t>
                  </w:r>
                  <w:r>
                    <w:rPr>
                      <w:rFonts w:hint="eastAsia"/>
                      <w:szCs w:val="20"/>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23</w:t>
                  </w:r>
                  <w:r>
                    <w:rPr>
                      <w:rFonts w:hint="eastAsia"/>
                      <w:szCs w:val="20"/>
                    </w:rPr>
                    <w:t>年</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shd w:val="clear" w:color="auto" w:fill="auto"/>
                </w:tcPr>
                <w:p>
                  <w:pPr>
                    <w:keepNext w:val="0"/>
                    <w:keepLines w:val="0"/>
                    <w:suppressLineNumbers w:val="0"/>
                    <w:tabs>
                      <w:tab w:val="center" w:pos="792"/>
                    </w:tabs>
                    <w:spacing w:before="0" w:beforeAutospacing="0" w:after="0" w:afterAutospacing="0"/>
                    <w:ind w:left="0" w:right="0"/>
                    <w:rPr>
                      <w:rFonts w:hint="eastAsia" w:eastAsia="宋体"/>
                      <w:sz w:val="21"/>
                      <w:szCs w:val="21"/>
                      <w:lang w:val="en-US" w:eastAsia="zh-CN"/>
                    </w:rPr>
                  </w:pPr>
                  <w:r>
                    <w:rPr>
                      <w:rFonts w:hint="eastAsia"/>
                      <w:sz w:val="21"/>
                      <w:szCs w:val="21"/>
                    </w:rPr>
                    <w:t>综合</w:t>
                  </w:r>
                  <w:r>
                    <w:rPr>
                      <w:rFonts w:hint="eastAsia"/>
                      <w:sz w:val="21"/>
                      <w:szCs w:val="21"/>
                      <w:lang w:val="en-US" w:eastAsia="zh-CN"/>
                    </w:rPr>
                    <w:t>办</w:t>
                  </w:r>
                </w:p>
                <w:p>
                  <w:pPr>
                    <w:keepNext w:val="0"/>
                    <w:keepLines w:val="0"/>
                    <w:suppressLineNumbers w:val="0"/>
                    <w:tabs>
                      <w:tab w:val="center" w:pos="792"/>
                    </w:tabs>
                    <w:spacing w:before="0" w:beforeAutospacing="0" w:after="0" w:afterAutospacing="0"/>
                    <w:ind w:left="0" w:right="0"/>
                    <w:rPr>
                      <w:rFonts w:hint="default" w:ascii="黑体" w:hAnsi="黑体" w:eastAsia="黑体"/>
                      <w:bCs/>
                      <w:sz w:val="21"/>
                      <w:szCs w:val="21"/>
                      <w:lang w:val="en-US" w:eastAsia="zh-CN"/>
                    </w:rPr>
                  </w:pPr>
                  <w:r>
                    <w:rPr>
                      <w:rFonts w:hint="eastAsia" w:ascii="黑体" w:hAnsi="黑体" w:eastAsia="黑体"/>
                      <w:bCs/>
                      <w:sz w:val="21"/>
                      <w:szCs w:val="21"/>
                      <w:lang w:val="en-US" w:eastAsia="zh-CN"/>
                    </w:rPr>
                    <w:t>李素芳</w:t>
                  </w:r>
                </w:p>
              </w:tc>
              <w:tc>
                <w:tcPr>
                  <w:tcW w:w="3300" w:type="dxa"/>
                  <w:shd w:val="clear" w:color="auto" w:fill="auto"/>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学历：本科/专科/本科/专科/</w:t>
                  </w:r>
                  <w:r>
                    <w:rPr>
                      <w:rFonts w:hint="default"/>
                      <w:szCs w:val="20"/>
                    </w:rPr>
                    <w:sym w:font="Wingdings" w:char="00FE"/>
                  </w:r>
                  <w:r>
                    <w:rPr>
                      <w:rFonts w:hint="eastAsia"/>
                      <w:szCs w:val="20"/>
                    </w:rPr>
                    <w:t>高中以上/初中</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p>
                <w:p>
                  <w:pPr>
                    <w:keepNext w:val="0"/>
                    <w:keepLines w:val="0"/>
                    <w:suppressLineNumbers w:val="0"/>
                    <w:spacing w:before="0" w:beforeAutospacing="0" w:after="0" w:afterAutospacing="0"/>
                    <w:ind w:left="0" w:right="0"/>
                    <w:jc w:val="left"/>
                    <w:rPr>
                      <w:rFonts w:hint="eastAsia"/>
                      <w:szCs w:val="20"/>
                    </w:rPr>
                  </w:pPr>
                  <w:r>
                    <w:rPr>
                      <w:rFonts w:hint="eastAsia"/>
                      <w:szCs w:val="20"/>
                    </w:rPr>
                    <w:t>培训：较好的行政接待、人事处理能力、沟通协调能力</w:t>
                  </w:r>
                </w:p>
                <w:p>
                  <w:pPr>
                    <w:keepNext w:val="0"/>
                    <w:keepLines w:val="0"/>
                    <w:suppressLineNumbers w:val="0"/>
                    <w:spacing w:before="0" w:beforeAutospacing="0" w:after="0" w:afterAutospacing="0"/>
                    <w:ind w:left="0" w:right="0"/>
                    <w:jc w:val="left"/>
                    <w:rPr>
                      <w:rFonts w:hint="default"/>
                      <w:szCs w:val="20"/>
                    </w:rPr>
                  </w:pPr>
                  <w:r>
                    <w:rPr>
                      <w:rFonts w:hint="eastAsia"/>
                      <w:szCs w:val="20"/>
                    </w:rPr>
                    <w:t>工作经历：</w:t>
                  </w:r>
                  <w:r>
                    <w:rPr>
                      <w:rFonts w:hint="eastAsia"/>
                      <w:szCs w:val="20"/>
                      <w:u w:val="single"/>
                    </w:rPr>
                    <w:t xml:space="preserve">3 </w:t>
                  </w:r>
                  <w:r>
                    <w:rPr>
                      <w:rFonts w:hint="eastAsia"/>
                      <w:szCs w:val="20"/>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学历：</w:t>
                  </w:r>
                  <w:r>
                    <w:rPr>
                      <w:rFonts w:hint="eastAsia"/>
                      <w:szCs w:val="20"/>
                      <w:lang w:val="en-US" w:eastAsia="zh-CN"/>
                    </w:rPr>
                    <w:t>大</w:t>
                  </w:r>
                  <w:r>
                    <w:rPr>
                      <w:rFonts w:hint="eastAsia"/>
                      <w:szCs w:val="20"/>
                    </w:rPr>
                    <w:t>专</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15</w:t>
                  </w:r>
                  <w:r>
                    <w:rPr>
                      <w:rFonts w:hint="eastAsia"/>
                      <w:szCs w:val="20"/>
                    </w:rPr>
                    <w:t>年</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keepNext w:val="0"/>
                    <w:keepLines w:val="0"/>
                    <w:suppressLineNumbers w:val="0"/>
                    <w:spacing w:before="0" w:beforeAutospacing="0" w:after="0" w:afterAutospacing="0"/>
                    <w:ind w:left="0" w:right="0"/>
                    <w:jc w:val="left"/>
                    <w:rPr>
                      <w:rFonts w:hint="eastAsia"/>
                      <w:sz w:val="21"/>
                      <w:szCs w:val="21"/>
                      <w:lang w:val="en-US" w:eastAsia="zh-CN"/>
                    </w:rPr>
                  </w:pPr>
                  <w:r>
                    <w:rPr>
                      <w:rFonts w:hint="eastAsia"/>
                      <w:sz w:val="21"/>
                      <w:szCs w:val="21"/>
                      <w:lang w:val="en-US" w:eastAsia="zh-CN"/>
                    </w:rPr>
                    <w:t>配送部</w:t>
                  </w:r>
                </w:p>
                <w:p>
                  <w:pPr>
                    <w:pStyle w:val="2"/>
                    <w:keepNext w:val="0"/>
                    <w:keepLines w:val="0"/>
                    <w:suppressLineNumbers w:val="0"/>
                    <w:spacing w:before="0" w:beforeAutospacing="0" w:after="0" w:afterAutospacing="0"/>
                    <w:ind w:left="0" w:leftChars="0" w:right="0" w:firstLine="0" w:firstLineChars="0"/>
                    <w:rPr>
                      <w:rFonts w:hint="default"/>
                      <w:sz w:val="21"/>
                      <w:szCs w:val="21"/>
                      <w:lang w:val="en-US" w:eastAsia="zh-CN"/>
                    </w:rPr>
                  </w:pPr>
                  <w:r>
                    <w:rPr>
                      <w:rFonts w:hint="eastAsia"/>
                      <w:sz w:val="21"/>
                      <w:szCs w:val="21"/>
                      <w:lang w:val="en-US" w:eastAsia="zh-CN"/>
                    </w:rPr>
                    <w:t>李建芳</w:t>
                  </w:r>
                </w:p>
              </w:tc>
              <w:tc>
                <w:tcPr>
                  <w:tcW w:w="3300" w:type="dxa"/>
                  <w:shd w:val="clear" w:color="auto" w:fill="auto"/>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专业：销售相关专业</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rPr>
                      <w:rFonts w:hint="default"/>
                      <w:szCs w:val="20"/>
                    </w:rPr>
                  </w:pPr>
                  <w:r>
                    <w:rPr>
                      <w:rFonts w:hint="eastAsia"/>
                      <w:szCs w:val="20"/>
                    </w:rPr>
                    <w:t>工作经历：</w:t>
                  </w:r>
                  <w:r>
                    <w:rPr>
                      <w:rFonts w:hint="eastAsia"/>
                      <w:szCs w:val="20"/>
                      <w:u w:val="single"/>
                    </w:rPr>
                    <w:t xml:space="preserve">  2  </w:t>
                  </w:r>
                  <w:r>
                    <w:rPr>
                      <w:rFonts w:hint="eastAsia"/>
                      <w:szCs w:val="20"/>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20</w:t>
                  </w:r>
                  <w:r>
                    <w:rPr>
                      <w:rFonts w:hint="eastAsia"/>
                      <w:szCs w:val="20"/>
                    </w:rPr>
                    <w:t>年</w:t>
                  </w:r>
                </w:p>
              </w:tc>
              <w:tc>
                <w:tcPr>
                  <w:tcW w:w="1076" w:type="dxa"/>
                  <w:shd w:val="clear" w:color="auto" w:fill="auto"/>
                </w:tcPr>
                <w:p>
                  <w:pPr>
                    <w:keepNext w:val="0"/>
                    <w:keepLines w:val="0"/>
                    <w:suppressLineNumbers w:val="0"/>
                    <w:spacing w:before="0" w:beforeAutospacing="0" w:after="0" w:afterAutospacing="0"/>
                    <w:ind w:left="0" w:right="0"/>
                    <w:rPr>
                      <w:rFonts w:hint="default" w:ascii="Calibri" w:hAnsi="Calibri"/>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vAlign w:val="top"/>
                </w:tcPr>
                <w:p>
                  <w:pPr>
                    <w:keepNext w:val="0"/>
                    <w:keepLines w:val="0"/>
                    <w:suppressLineNumbers w:val="0"/>
                    <w:spacing w:before="0" w:beforeAutospacing="0" w:after="0" w:afterAutospacing="0"/>
                    <w:ind w:left="0" w:leftChars="0" w:right="0" w:rightChars="0"/>
                    <w:jc w:val="left"/>
                    <w:rPr>
                      <w:rFonts w:hint="eastAsia"/>
                      <w:sz w:val="21"/>
                      <w:szCs w:val="21"/>
                      <w:lang w:val="en-US" w:eastAsia="zh-CN"/>
                    </w:rPr>
                  </w:pPr>
                  <w:r>
                    <w:rPr>
                      <w:rFonts w:hint="eastAsia"/>
                      <w:sz w:val="21"/>
                      <w:szCs w:val="21"/>
                      <w:lang w:val="en-US" w:eastAsia="zh-CN"/>
                    </w:rPr>
                    <w:t>品控部</w:t>
                  </w:r>
                </w:p>
                <w:p>
                  <w:pPr>
                    <w:pStyle w:val="2"/>
                    <w:keepNext w:val="0"/>
                    <w:keepLines w:val="0"/>
                    <w:suppressLineNumbers w:val="0"/>
                    <w:spacing w:before="0" w:beforeAutospacing="0" w:after="0" w:afterAutospacing="0"/>
                    <w:ind w:right="0"/>
                    <w:jc w:val="center"/>
                    <w:rPr>
                      <w:rFonts w:hint="default"/>
                      <w:sz w:val="21"/>
                      <w:szCs w:val="21"/>
                      <w:lang w:val="en-US" w:eastAsia="zh-CN"/>
                    </w:rPr>
                  </w:pPr>
                  <w:r>
                    <w:rPr>
                      <w:rFonts w:hint="eastAsia"/>
                      <w:sz w:val="21"/>
                      <w:szCs w:val="21"/>
                      <w:lang w:val="en-US" w:eastAsia="zh-CN"/>
                    </w:rPr>
                    <w:t>李梦</w:t>
                  </w:r>
                </w:p>
              </w:tc>
              <w:tc>
                <w:tcPr>
                  <w:tcW w:w="3300"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专业：销售相关专业</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2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专业：——</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6</w:t>
                  </w:r>
                  <w:r>
                    <w:rPr>
                      <w:rFonts w:hint="eastAsia"/>
                      <w:szCs w:val="20"/>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Cs w:val="21"/>
                    </w:rPr>
                  </w:pPr>
                  <w:r>
                    <w:rPr>
                      <w:rFonts w:hint="eastAsia"/>
                      <w:szCs w:val="21"/>
                    </w:rPr>
                    <w:t>计划培训日期</w:t>
                  </w:r>
                </w:p>
              </w:tc>
              <w:tc>
                <w:tcPr>
                  <w:tcW w:w="1810" w:type="dxa"/>
                </w:tcPr>
                <w:p>
                  <w:pPr>
                    <w:keepNext w:val="0"/>
                    <w:keepLines w:val="0"/>
                    <w:suppressLineNumbers w:val="0"/>
                    <w:spacing w:before="0" w:beforeAutospacing="0" w:after="0" w:afterAutospacing="0"/>
                    <w:ind w:left="0" w:right="0"/>
                    <w:rPr>
                      <w:rFonts w:hint="default"/>
                      <w:szCs w:val="21"/>
                    </w:rPr>
                  </w:pPr>
                  <w:r>
                    <w:rPr>
                      <w:rFonts w:hint="eastAsia"/>
                      <w:szCs w:val="21"/>
                    </w:rPr>
                    <w:t>培训记录内容</w:t>
                  </w:r>
                </w:p>
              </w:tc>
              <w:tc>
                <w:tcPr>
                  <w:tcW w:w="2183" w:type="dxa"/>
                </w:tcPr>
                <w:p>
                  <w:pPr>
                    <w:keepNext w:val="0"/>
                    <w:keepLines w:val="0"/>
                    <w:suppressLineNumbers w:val="0"/>
                    <w:spacing w:before="0" w:beforeAutospacing="0" w:after="0" w:afterAutospacing="0"/>
                    <w:ind w:left="0" w:right="0"/>
                    <w:rPr>
                      <w:rFonts w:hint="default"/>
                      <w:szCs w:val="21"/>
                    </w:rPr>
                  </w:pPr>
                  <w:r>
                    <w:rPr>
                      <w:rFonts w:hint="eastAsia"/>
                      <w:szCs w:val="21"/>
                    </w:rPr>
                    <w:t>参加部门/</w:t>
                  </w:r>
                  <w:r>
                    <w:rPr>
                      <w:rFonts w:hint="eastAsia" w:ascii="Calibri" w:hAnsi="Calibri"/>
                      <w:szCs w:val="21"/>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rPr>
                  </w:pPr>
                  <w:r>
                    <w:rPr>
                      <w:rFonts w:hint="eastAsia" w:ascii="Calibri" w:hAnsi="Calibri"/>
                      <w:szCs w:val="21"/>
                    </w:rPr>
                    <w:t>评价方式</w:t>
                  </w:r>
                </w:p>
              </w:tc>
              <w:tc>
                <w:tcPr>
                  <w:tcW w:w="1775" w:type="dxa"/>
                </w:tcPr>
                <w:p>
                  <w:pPr>
                    <w:keepNext w:val="0"/>
                    <w:keepLines w:val="0"/>
                    <w:suppressLineNumbers w:val="0"/>
                    <w:spacing w:before="0" w:beforeAutospacing="0" w:after="0" w:afterAutospacing="0"/>
                    <w:ind w:left="0" w:right="0"/>
                    <w:rPr>
                      <w:rFonts w:hint="default"/>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r>
                    <w:rPr>
                      <w:rFonts w:hint="eastAsia"/>
                      <w:szCs w:val="21"/>
                    </w:rPr>
                    <w:t>2</w:t>
                  </w:r>
                  <w:r>
                    <w:rPr>
                      <w:rFonts w:hint="default"/>
                      <w:szCs w:val="21"/>
                    </w:rPr>
                    <w:t>020</w:t>
                  </w:r>
                  <w:r>
                    <w:rPr>
                      <w:rFonts w:hint="eastAsia"/>
                      <w:szCs w:val="21"/>
                      <w:lang w:val="en-US" w:eastAsia="zh-CN"/>
                    </w:rPr>
                    <w:t xml:space="preserve">-10-08 </w:t>
                  </w:r>
                </w:p>
              </w:tc>
              <w:tc>
                <w:tcPr>
                  <w:tcW w:w="1810" w:type="dxa"/>
                </w:tcPr>
                <w:p>
                  <w:pPr>
                    <w:keepNext w:val="0"/>
                    <w:keepLines w:val="0"/>
                    <w:suppressLineNumbers w:val="0"/>
                    <w:spacing w:before="0" w:beforeAutospacing="0" w:after="0" w:afterAutospacing="0"/>
                    <w:ind w:left="0" w:right="0"/>
                    <w:rPr>
                      <w:rFonts w:hint="default"/>
                      <w:szCs w:val="21"/>
                    </w:rPr>
                  </w:pPr>
                  <w:r>
                    <w:rPr>
                      <w:rFonts w:hint="eastAsia"/>
                      <w:szCs w:val="21"/>
                    </w:rPr>
                    <w:t>I</w:t>
                  </w:r>
                  <w:r>
                    <w:rPr>
                      <w:rFonts w:hint="default"/>
                      <w:szCs w:val="21"/>
                    </w:rPr>
                    <w:t>SO22000</w:t>
                  </w:r>
                  <w:r>
                    <w:rPr>
                      <w:rFonts w:hint="eastAsia"/>
                      <w:szCs w:val="21"/>
                    </w:rPr>
                    <w:t>贯标培训</w:t>
                  </w:r>
                </w:p>
              </w:tc>
              <w:tc>
                <w:tcPr>
                  <w:tcW w:w="2183" w:type="dxa"/>
                </w:tcPr>
                <w:p>
                  <w:pPr>
                    <w:keepNext w:val="0"/>
                    <w:keepLines w:val="0"/>
                    <w:suppressLineNumbers w:val="0"/>
                    <w:spacing w:before="0" w:beforeAutospacing="0" w:after="0" w:afterAutospacing="0"/>
                    <w:ind w:left="0" w:right="0"/>
                    <w:rPr>
                      <w:rFonts w:hint="default"/>
                      <w:szCs w:val="21"/>
                    </w:rPr>
                  </w:pPr>
                  <w:r>
                    <w:rPr>
                      <w:rFonts w:hint="eastAsia"/>
                      <w:szCs w:val="21"/>
                    </w:rPr>
                    <w:t>各部门相关</w:t>
                  </w:r>
                  <w:r>
                    <w:rPr>
                      <w:rFonts w:hint="default"/>
                      <w:szCs w:val="21"/>
                    </w:rPr>
                    <w:t>人员</w:t>
                  </w:r>
                </w:p>
              </w:tc>
              <w:tc>
                <w:tcPr>
                  <w:tcW w:w="1560" w:type="dxa"/>
                  <w:shd w:val="clear" w:color="auto" w:fill="auto"/>
                </w:tcPr>
                <w:p>
                  <w:pPr>
                    <w:keepNext w:val="0"/>
                    <w:keepLines w:val="0"/>
                    <w:suppressLineNumbers w:val="0"/>
                    <w:spacing w:before="0" w:beforeAutospacing="0" w:after="0" w:afterAutospacing="0"/>
                    <w:ind w:left="0" w:right="0"/>
                    <w:rPr>
                      <w:rFonts w:hint="default"/>
                      <w:szCs w:val="21"/>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szCs w:val="21"/>
                      <w:highlight w:val="yellow"/>
                      <w:lang w:val="en-US"/>
                    </w:rPr>
                  </w:pPr>
                  <w:r>
                    <w:rPr>
                      <w:rFonts w:hint="eastAsia"/>
                      <w:szCs w:val="21"/>
                      <w:lang w:val="en-US" w:eastAsia="zh-CN"/>
                    </w:rPr>
                    <w:t>2020-11-15</w:t>
                  </w:r>
                </w:p>
              </w:tc>
              <w:tc>
                <w:tcPr>
                  <w:tcW w:w="1810" w:type="dxa"/>
                  <w:vAlign w:val="top"/>
                </w:tcPr>
                <w:p>
                  <w:pPr>
                    <w:keepNext w:val="0"/>
                    <w:keepLines w:val="0"/>
                    <w:suppressLineNumbers w:val="0"/>
                    <w:spacing w:before="0" w:beforeAutospacing="0" w:after="0" w:afterAutospacing="0"/>
                    <w:ind w:left="0" w:right="0"/>
                    <w:rPr>
                      <w:rFonts w:hint="default"/>
                      <w:szCs w:val="21"/>
                      <w:highlight w:val="yellow"/>
                    </w:rPr>
                  </w:pPr>
                  <w:r>
                    <w:rPr>
                      <w:rFonts w:hint="default"/>
                      <w:szCs w:val="21"/>
                      <w:highlight w:val="none"/>
                      <w:lang w:val="en-US" w:eastAsia="zh-CN"/>
                    </w:rPr>
                    <w:t>食品安全法及相关法律法规培训</w:t>
                  </w:r>
                </w:p>
              </w:tc>
              <w:tc>
                <w:tcPr>
                  <w:tcW w:w="2183" w:type="dxa"/>
                  <w:vAlign w:val="top"/>
                </w:tcPr>
                <w:p>
                  <w:pPr>
                    <w:keepNext w:val="0"/>
                    <w:keepLines w:val="0"/>
                    <w:suppressLineNumbers w:val="0"/>
                    <w:spacing w:before="0" w:beforeAutospacing="0" w:after="0" w:afterAutospacing="0"/>
                    <w:ind w:left="0" w:right="0"/>
                    <w:rPr>
                      <w:rFonts w:hint="default"/>
                      <w:szCs w:val="21"/>
                    </w:rPr>
                  </w:pPr>
                  <w:r>
                    <w:rPr>
                      <w:rFonts w:hint="eastAsia"/>
                      <w:szCs w:val="21"/>
                    </w:rPr>
                    <w:t>各部门相关</w:t>
                  </w:r>
                  <w:r>
                    <w:rPr>
                      <w:rFonts w:hint="default"/>
                      <w:szCs w:val="21"/>
                    </w:rPr>
                    <w:t>人员</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Cs w:val="21"/>
                      <w:lang w:val="en-US" w:eastAsia="zh-CN"/>
                    </w:rPr>
                  </w:pPr>
                  <w:r>
                    <w:rPr>
                      <w:rFonts w:hint="eastAsia"/>
                      <w:szCs w:val="21"/>
                    </w:rPr>
                    <w:t>202</w:t>
                  </w:r>
                  <w:r>
                    <w:rPr>
                      <w:rFonts w:hint="eastAsia"/>
                      <w:szCs w:val="21"/>
                      <w:lang w:val="en-US" w:eastAsia="zh-CN"/>
                    </w:rPr>
                    <w:t>0</w:t>
                  </w:r>
                  <w:r>
                    <w:rPr>
                      <w:rFonts w:hint="eastAsia"/>
                      <w:szCs w:val="21"/>
                    </w:rPr>
                    <w:t>-</w:t>
                  </w:r>
                  <w:r>
                    <w:rPr>
                      <w:rFonts w:hint="eastAsia"/>
                      <w:szCs w:val="21"/>
                      <w:lang w:val="en-US" w:eastAsia="zh-CN"/>
                    </w:rPr>
                    <w:t>10-10</w:t>
                  </w:r>
                </w:p>
              </w:tc>
              <w:tc>
                <w:tcPr>
                  <w:tcW w:w="1810" w:type="dxa"/>
                </w:tcPr>
                <w:p>
                  <w:pPr>
                    <w:keepNext w:val="0"/>
                    <w:keepLines w:val="0"/>
                    <w:suppressLineNumbers w:val="0"/>
                    <w:spacing w:before="0" w:beforeAutospacing="0" w:after="0" w:afterAutospacing="0"/>
                    <w:ind w:left="0" w:right="0"/>
                    <w:rPr>
                      <w:rFonts w:hint="eastAsia" w:ascii="宋体" w:hAnsi="宋体" w:eastAsia="宋体"/>
                      <w:szCs w:val="21"/>
                      <w:lang w:eastAsia="zh-CN"/>
                    </w:rPr>
                  </w:pPr>
                  <w:r>
                    <w:rPr>
                      <w:rFonts w:hint="eastAsia" w:ascii="宋体" w:hAnsi="宋体"/>
                      <w:szCs w:val="21"/>
                    </w:rPr>
                    <w:t>内审培训</w:t>
                  </w:r>
                </w:p>
              </w:tc>
              <w:tc>
                <w:tcPr>
                  <w:tcW w:w="2183" w:type="dxa"/>
                </w:tcPr>
                <w:p>
                  <w:pPr>
                    <w:keepNext w:val="0"/>
                    <w:keepLines w:val="0"/>
                    <w:suppressLineNumbers w:val="0"/>
                    <w:spacing w:before="0" w:beforeAutospacing="0" w:after="0" w:afterAutospacing="0"/>
                    <w:ind w:left="0" w:right="0"/>
                    <w:rPr>
                      <w:rFonts w:hint="default" w:eastAsia="宋体"/>
                      <w:szCs w:val="21"/>
                      <w:lang w:val="en-US" w:eastAsia="zh-CN"/>
                    </w:rPr>
                  </w:pPr>
                  <w:r>
                    <w:rPr>
                      <w:rFonts w:hint="eastAsia"/>
                      <w:szCs w:val="21"/>
                      <w:lang w:val="en-US" w:eastAsia="zh-CN"/>
                    </w:rPr>
                    <w:t>李建军、李梦等</w:t>
                  </w:r>
                </w:p>
              </w:tc>
              <w:tc>
                <w:tcPr>
                  <w:tcW w:w="1560" w:type="dxa"/>
                  <w:shd w:val="clear" w:color="auto" w:fill="auto"/>
                </w:tcPr>
                <w:p>
                  <w:pPr>
                    <w:keepNext w:val="0"/>
                    <w:keepLines w:val="0"/>
                    <w:suppressLineNumbers w:val="0"/>
                    <w:spacing w:before="0" w:beforeAutospacing="0" w:after="0" w:afterAutospacing="0"/>
                    <w:ind w:left="0" w:right="0"/>
                    <w:rPr>
                      <w:rFonts w:hint="default"/>
                      <w:szCs w:val="21"/>
                    </w:rPr>
                  </w:pPr>
                  <w:r>
                    <w:rPr>
                      <w:rFonts w:hint="eastAsia"/>
                      <w:szCs w:val="21"/>
                    </w:rPr>
                    <w:sym w:font="Wingdings" w:char="00A8"/>
                  </w:r>
                  <w:r>
                    <w:rPr>
                      <w:rFonts w:hint="eastAsia"/>
                      <w:szCs w:val="21"/>
                    </w:rPr>
                    <w:t xml:space="preserve">笔试 </w:t>
                  </w:r>
                  <w:r>
                    <w:rPr>
                      <w:rFonts w:hint="default"/>
                      <w:szCs w:val="21"/>
                    </w:rPr>
                    <w:sym w:font="Wingdings" w:char="00FE"/>
                  </w:r>
                  <w:r>
                    <w:rPr>
                      <w:rFonts w:hint="eastAsia"/>
                      <w:szCs w:val="21"/>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rPr>
                  </w:pPr>
                  <w:r>
                    <w:rPr>
                      <w:rFonts w:hint="default"/>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eastAsia="宋体"/>
                      <w:szCs w:val="21"/>
                      <w:lang w:val="en-US" w:eastAsia="zh-CN"/>
                    </w:rPr>
                  </w:pPr>
                </w:p>
              </w:tc>
              <w:tc>
                <w:tcPr>
                  <w:tcW w:w="1810" w:type="dxa"/>
                  <w:vAlign w:val="top"/>
                </w:tcPr>
                <w:p>
                  <w:pPr>
                    <w:keepNext w:val="0"/>
                    <w:keepLines w:val="0"/>
                    <w:suppressLineNumbers w:val="0"/>
                    <w:spacing w:before="0" w:beforeAutospacing="0" w:after="0" w:afterAutospacing="0"/>
                    <w:ind w:left="0" w:right="0"/>
                    <w:rPr>
                      <w:rFonts w:hint="default" w:ascii="宋体" w:hAnsi="宋体" w:eastAsia="宋体"/>
                      <w:szCs w:val="21"/>
                      <w:lang w:val="en-US" w:eastAsia="zh-CN"/>
                    </w:rPr>
                  </w:pPr>
                </w:p>
              </w:tc>
              <w:tc>
                <w:tcPr>
                  <w:tcW w:w="2183" w:type="dxa"/>
                  <w:vAlign w:val="top"/>
                </w:tcPr>
                <w:p>
                  <w:pPr>
                    <w:keepNext w:val="0"/>
                    <w:keepLines w:val="0"/>
                    <w:suppressLineNumbers w:val="0"/>
                    <w:spacing w:before="0" w:beforeAutospacing="0" w:after="0" w:afterAutospacing="0"/>
                    <w:ind w:left="0" w:right="0"/>
                    <w:rPr>
                      <w:rFonts w:hint="default"/>
                      <w:szCs w:val="21"/>
                    </w:rPr>
                  </w:pP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Cs w:val="21"/>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eastAsia"/>
                      <w:szCs w:val="21"/>
                      <w:lang w:val="en-US" w:eastAsia="zh-CN"/>
                    </w:rPr>
                  </w:pPr>
                </w:p>
              </w:tc>
              <w:tc>
                <w:tcPr>
                  <w:tcW w:w="1810" w:type="dxa"/>
                  <w:vAlign w:val="top"/>
                </w:tcPr>
                <w:p>
                  <w:pPr>
                    <w:keepNext w:val="0"/>
                    <w:keepLines w:val="0"/>
                    <w:suppressLineNumbers w:val="0"/>
                    <w:spacing w:before="0" w:beforeAutospacing="0" w:after="0" w:afterAutospacing="0"/>
                    <w:ind w:left="0" w:right="0"/>
                    <w:rPr>
                      <w:rFonts w:hint="eastAsia" w:ascii="宋体" w:hAnsi="宋体"/>
                      <w:szCs w:val="21"/>
                      <w:lang w:val="en-US" w:eastAsia="zh-CN"/>
                    </w:rPr>
                  </w:pPr>
                </w:p>
              </w:tc>
              <w:tc>
                <w:tcPr>
                  <w:tcW w:w="2183" w:type="dxa"/>
                  <w:vAlign w:val="top"/>
                </w:tcPr>
                <w:p>
                  <w:pPr>
                    <w:keepNext w:val="0"/>
                    <w:keepLines w:val="0"/>
                    <w:suppressLineNumbers w:val="0"/>
                    <w:spacing w:before="0" w:beforeAutospacing="0" w:after="0" w:afterAutospacing="0"/>
                    <w:ind w:left="0" w:right="0"/>
                    <w:rPr>
                      <w:rFonts w:hint="eastAsia"/>
                      <w:szCs w:val="21"/>
                    </w:rPr>
                  </w:pPr>
                </w:p>
              </w:tc>
              <w:tc>
                <w:tcPr>
                  <w:tcW w:w="1560" w:type="dxa"/>
                  <w:shd w:val="clear" w:color="auto" w:fill="auto"/>
                  <w:vAlign w:val="top"/>
                </w:tcPr>
                <w:p>
                  <w:pPr>
                    <w:keepNext w:val="0"/>
                    <w:keepLines w:val="0"/>
                    <w:suppressLineNumbers w:val="0"/>
                    <w:spacing w:before="0" w:beforeAutospacing="0" w:after="0" w:afterAutospacing="0"/>
                    <w:ind w:left="0" w:right="0"/>
                    <w:rPr>
                      <w:rFonts w:hint="eastAsia"/>
                      <w:szCs w:val="21"/>
                    </w:rPr>
                  </w:pP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ascii="Calibri" w:hAnsi="Calibri" w:eastAsia="宋体"/>
                <w:szCs w:val="20"/>
                <w:highlight w:val="none"/>
                <w:lang w:val="en-US" w:eastAsia="zh-CN"/>
              </w:rPr>
            </w:pPr>
            <w:r>
              <w:rPr>
                <w:rFonts w:hint="eastAsia" w:ascii="Calibri" w:hAnsi="Calibri"/>
                <w:szCs w:val="20"/>
                <w:highlight w:val="none"/>
                <w:lang w:val="en-US" w:eastAsia="zh-CN"/>
              </w:rPr>
              <w:t>培训时间的策划时间安排较紧张，建议根据实际情况进行修改，已现场沟通。</w:t>
            </w:r>
          </w:p>
          <w:p>
            <w:pPr>
              <w:keepNext w:val="0"/>
              <w:keepLines w:val="0"/>
              <w:suppressLineNumbers w:val="0"/>
              <w:spacing w:before="0" w:beforeAutospacing="0" w:after="0" w:afterAutospacing="0"/>
              <w:ind w:left="0" w:right="0"/>
              <w:rPr>
                <w:rFonts w:hint="default" w:ascii="Calibri" w:hAnsi="Calibri"/>
                <w:szCs w:val="20"/>
                <w:highlight w:val="yellow"/>
              </w:rPr>
            </w:pPr>
          </w:p>
          <w:p>
            <w:pPr>
              <w:pStyle w:val="2"/>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412"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41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2"/>
                    </w:rPr>
                  </w:pPr>
                </w:p>
              </w:tc>
              <w:tc>
                <w:tcPr>
                  <w:tcW w:w="1412"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bl>
          <w:p>
            <w:pPr>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tabs>
                      <w:tab w:val="center" w:pos="1122"/>
                    </w:tabs>
                    <w:spacing w:before="0" w:beforeAutospacing="0" w:after="0" w:afterAutospacing="0"/>
                    <w:ind w:left="0" w:right="0"/>
                    <w:rPr>
                      <w:rFonts w:hint="default" w:eastAsia="宋体"/>
                      <w:sz w:val="20"/>
                      <w:szCs w:val="18"/>
                      <w:lang w:val="en-US" w:eastAsia="zh-CN"/>
                    </w:rPr>
                  </w:pPr>
                  <w:r>
                    <w:rPr>
                      <w:rFonts w:hint="eastAsia"/>
                      <w:sz w:val="20"/>
                      <w:szCs w:val="18"/>
                      <w:lang w:val="en-US" w:eastAsia="zh-CN"/>
                    </w:rPr>
                    <w:t>配送部经理</w:t>
                  </w:r>
                </w:p>
              </w:tc>
              <w:tc>
                <w:tcPr>
                  <w:tcW w:w="11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李建芳</w:t>
                  </w:r>
                </w:p>
              </w:tc>
              <w:tc>
                <w:tcPr>
                  <w:tcW w:w="2194"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8210012021000107</w:t>
                  </w:r>
                </w:p>
              </w:tc>
              <w:tc>
                <w:tcPr>
                  <w:tcW w:w="185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2022-03-17</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 w:val="20"/>
                      <w:szCs w:val="18"/>
                      <w:lang w:val="en-US" w:eastAsia="zh-CN"/>
                    </w:rPr>
                    <w:t>食品小组组长</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李建军</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8210012021000064</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2021-11-11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品控部</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李梦</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8210012021000048</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2021-10-21</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配送部</w:t>
                  </w:r>
                </w:p>
              </w:tc>
              <w:tc>
                <w:tcPr>
                  <w:tcW w:w="111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童海英</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8210012021000056</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2021-10-28</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bl>
          <w:p>
            <w:pPr>
              <w:keepNext w:val="0"/>
              <w:keepLines w:val="0"/>
              <w:suppressLineNumbers w:val="0"/>
              <w:spacing w:before="0" w:beforeAutospacing="0" w:after="0" w:afterAutospacing="0"/>
              <w:ind w:left="0" w:right="0" w:firstLine="409"/>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52"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17"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952"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F7.4 </w:t>
            </w:r>
          </w:p>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A8"/>
            </w:r>
            <w:r>
              <w:rPr>
                <w:rFonts w:hint="eastAsia"/>
                <w:szCs w:val="20"/>
              </w:rPr>
              <w:t xml:space="preserve"> 《信息沟通程序》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rPr>
            </w:pPr>
            <w:r>
              <w:rPr>
                <w:rFonts w:hint="eastAsia"/>
                <w:szCs w:val="20"/>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45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240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2021-05</w:t>
                  </w:r>
                </w:p>
              </w:tc>
              <w:tc>
                <w:tcPr>
                  <w:tcW w:w="145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安全检查</w:t>
                  </w:r>
                </w:p>
              </w:tc>
              <w:tc>
                <w:tcPr>
                  <w:tcW w:w="2400"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市场监管总局</w:t>
                  </w: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现场巡视</w:t>
                  </w:r>
                </w:p>
              </w:tc>
              <w:tc>
                <w:tcPr>
                  <w:tcW w:w="1173" w:type="dxa"/>
                  <w:shd w:val="clear" w:color="auto" w:fill="auto"/>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综合</w:t>
                  </w:r>
                  <w:r>
                    <w:rPr>
                      <w:rFonts w:hint="eastAsia"/>
                      <w:szCs w:val="20"/>
                      <w:lang w:val="en-US" w:eastAsia="zh-CN"/>
                    </w:rPr>
                    <w:t>办</w:t>
                  </w: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rPr>
                  </w:pPr>
                </w:p>
              </w:tc>
              <w:tc>
                <w:tcPr>
                  <w:tcW w:w="1457" w:type="dxa"/>
                  <w:shd w:val="clear" w:color="auto" w:fill="auto"/>
                </w:tcPr>
                <w:p>
                  <w:pPr>
                    <w:keepNext w:val="0"/>
                    <w:keepLines w:val="0"/>
                    <w:suppressLineNumbers w:val="0"/>
                    <w:spacing w:before="0" w:beforeAutospacing="0" w:after="0" w:afterAutospacing="0"/>
                    <w:ind w:left="0" w:right="0"/>
                    <w:rPr>
                      <w:rFonts w:hint="default"/>
                      <w:szCs w:val="20"/>
                    </w:rPr>
                  </w:pPr>
                </w:p>
              </w:tc>
              <w:tc>
                <w:tcPr>
                  <w:tcW w:w="2400" w:type="dxa"/>
                  <w:shd w:val="clear" w:color="auto" w:fill="auto"/>
                </w:tcPr>
                <w:p>
                  <w:pPr>
                    <w:keepNext w:val="0"/>
                    <w:keepLines w:val="0"/>
                    <w:suppressLineNumbers w:val="0"/>
                    <w:spacing w:before="0" w:beforeAutospacing="0" w:after="0" w:afterAutospacing="0"/>
                    <w:ind w:left="0" w:right="0"/>
                    <w:rPr>
                      <w:rFonts w:hint="default"/>
                      <w:szCs w:val="20"/>
                    </w:rPr>
                  </w:pPr>
                </w:p>
              </w:tc>
              <w:tc>
                <w:tcPr>
                  <w:tcW w:w="1163" w:type="dxa"/>
                  <w:shd w:val="clear" w:color="auto" w:fill="auto"/>
                </w:tcPr>
                <w:p>
                  <w:pPr>
                    <w:keepNext w:val="0"/>
                    <w:keepLines w:val="0"/>
                    <w:suppressLineNumbers w:val="0"/>
                    <w:spacing w:before="0" w:beforeAutospacing="0" w:after="0" w:afterAutospacing="0"/>
                    <w:ind w:left="0" w:right="0"/>
                    <w:rPr>
                      <w:rFonts w:hint="default"/>
                      <w:szCs w:val="20"/>
                    </w:rPr>
                  </w:pPr>
                </w:p>
              </w:tc>
              <w:tc>
                <w:tcPr>
                  <w:tcW w:w="1173" w:type="dxa"/>
                  <w:shd w:val="clear" w:color="auto" w:fill="auto"/>
                </w:tcPr>
                <w:p>
                  <w:pPr>
                    <w:keepNext w:val="0"/>
                    <w:keepLines w:val="0"/>
                    <w:suppressLineNumbers w:val="0"/>
                    <w:spacing w:before="0" w:beforeAutospacing="0" w:after="0" w:afterAutospacing="0"/>
                    <w:ind w:left="0" w:right="0"/>
                    <w:rPr>
                      <w:rFonts w:hint="default"/>
                      <w:szCs w:val="20"/>
                    </w:rPr>
                  </w:pPr>
                </w:p>
              </w:tc>
              <w:tc>
                <w:tcPr>
                  <w:tcW w:w="1603" w:type="dxa"/>
                  <w:shd w:val="clear" w:color="auto" w:fill="auto"/>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日期</w:t>
                  </w:r>
                </w:p>
              </w:tc>
              <w:tc>
                <w:tcPr>
                  <w:tcW w:w="1747"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沟通</w:t>
                  </w:r>
                  <w:r>
                    <w:rPr>
                      <w:rFonts w:hint="eastAsia"/>
                      <w:szCs w:val="20"/>
                    </w:rPr>
                    <w:t>的内容</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沟通对象</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2021-05</w:t>
                  </w:r>
                </w:p>
              </w:tc>
              <w:tc>
                <w:tcPr>
                  <w:tcW w:w="174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客户订单需求、配</w:t>
                  </w:r>
                  <w:r>
                    <w:rPr>
                      <w:rFonts w:hint="eastAsia"/>
                      <w:szCs w:val="20"/>
                      <w:lang w:val="en-US" w:eastAsia="zh-CN"/>
                    </w:rPr>
                    <w:t>送车辆控制要求</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全体员工</w:t>
                  </w:r>
                </w:p>
              </w:tc>
              <w:tc>
                <w:tcPr>
                  <w:tcW w:w="1507"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会议</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综合</w:t>
                  </w:r>
                  <w:r>
                    <w:rPr>
                      <w:rFonts w:hint="eastAsia"/>
                      <w:szCs w:val="20"/>
                      <w:lang w:val="en-US" w:eastAsia="zh-CN"/>
                    </w:rPr>
                    <w:t>办</w:t>
                  </w:r>
                </w:p>
              </w:tc>
              <w:tc>
                <w:tcPr>
                  <w:tcW w:w="150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实际工作中执行</w:t>
                  </w: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52"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585"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2039" w:type="dxa"/>
            <w:vMerge w:val="continue"/>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tcPr>
          <w:p>
            <w:pPr>
              <w:keepNext w:val="0"/>
              <w:keepLines w:val="0"/>
              <w:suppressLineNumbers w:val="0"/>
              <w:spacing w:before="0" w:beforeAutospacing="0" w:after="0" w:afterAutospacing="0"/>
              <w:ind w:left="0" w:right="0"/>
              <w:rPr>
                <w:rFonts w:hint="default"/>
                <w:szCs w:val="20"/>
              </w:rPr>
            </w:pPr>
          </w:p>
        </w:tc>
        <w:tc>
          <w:tcPr>
            <w:tcW w:w="76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4"/>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pPr>
                    <w:keepNext w:val="0"/>
                    <w:keepLines w:val="0"/>
                    <w:suppressLineNumbers w:val="0"/>
                    <w:spacing w:before="0" w:beforeAutospacing="0" w:after="0" w:afterAutospacing="0"/>
                    <w:ind w:left="0" w:right="0"/>
                    <w:rPr>
                      <w:rFonts w:hint="default"/>
                      <w:szCs w:val="20"/>
                    </w:rPr>
                  </w:pPr>
                  <w:r>
                    <w:rPr>
                      <w:rFonts w:hint="eastAsia" w:ascii="宋体" w:hAnsi="宋体" w:cs="宋体"/>
                      <w:kern w:val="0"/>
                      <w:szCs w:val="21"/>
                    </w:rPr>
                    <w:t>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w:t>
                  </w:r>
                  <w:r>
                    <w:rPr>
                      <w:rFonts w:hint="default"/>
                      <w:szCs w:val="20"/>
                    </w:rPr>
                    <w:t>0</w:t>
                  </w:r>
                  <w:r>
                    <w:rPr>
                      <w:rFonts w:hint="eastAsia"/>
                      <w:szCs w:val="20"/>
                      <w:lang w:val="en-US" w:eastAsia="zh-CN"/>
                    </w:rPr>
                    <w:t>20-11-15</w:t>
                  </w:r>
                </w:p>
              </w:tc>
              <w:tc>
                <w:tcPr>
                  <w:tcW w:w="99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李建军</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ascii="宋体" w:hAnsi="宋体" w:cs="宋体"/>
                      <w:kern w:val="0"/>
                      <w:szCs w:val="21"/>
                    </w:rPr>
                    <w:t>程序文件</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w:t>
                  </w:r>
                  <w:r>
                    <w:rPr>
                      <w:rFonts w:hint="eastAsia"/>
                      <w:szCs w:val="20"/>
                      <w:lang w:val="en-US" w:eastAsia="zh-CN"/>
                    </w:rPr>
                    <w:t>20-11-15</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李建军</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各部门</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r>
                    <w:rPr>
                      <w:rFonts w:hint="eastAsia"/>
                      <w:szCs w:val="21"/>
                      <w:highlight w:val="none"/>
                      <w:lang w:val="en-US" w:eastAsia="zh-CN"/>
                    </w:rPr>
                    <w:t>危害控制计划</w:t>
                  </w:r>
                </w:p>
              </w:tc>
              <w:tc>
                <w:tcPr>
                  <w:tcW w:w="1701" w:type="dxa"/>
                </w:tcPr>
                <w:p>
                  <w:pPr>
                    <w:keepNext w:val="0"/>
                    <w:keepLines w:val="0"/>
                    <w:suppressLineNumbers w:val="0"/>
                    <w:spacing w:before="0" w:beforeAutospacing="0" w:after="0" w:afterAutospacing="0"/>
                    <w:ind w:left="0" w:right="0"/>
                    <w:rPr>
                      <w:rFonts w:hint="default"/>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w:t>
                  </w:r>
                  <w:r>
                    <w:rPr>
                      <w:rFonts w:hint="eastAsia"/>
                      <w:szCs w:val="20"/>
                      <w:lang w:val="en-US" w:eastAsia="zh-CN"/>
                    </w:rPr>
                    <w:t>20-11-15</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李建军</w:t>
                  </w:r>
                </w:p>
              </w:tc>
              <w:tc>
                <w:tcPr>
                  <w:tcW w:w="1142" w:type="dxa"/>
                </w:tcPr>
                <w:p>
                  <w:pPr>
                    <w:keepNext w:val="0"/>
                    <w:keepLines w:val="0"/>
                    <w:suppressLineNumbers w:val="0"/>
                    <w:spacing w:before="0" w:beforeAutospacing="0" w:after="0" w:afterAutospacing="0"/>
                    <w:ind w:left="0" w:right="0"/>
                    <w:rPr>
                      <w:rFonts w:hint="default"/>
                      <w:szCs w:val="21"/>
                    </w:rPr>
                  </w:pPr>
                  <w:r>
                    <w:rPr>
                      <w:rFonts w:hint="eastAsia"/>
                      <w:szCs w:val="21"/>
                    </w:rPr>
                    <w:t>各</w:t>
                  </w:r>
                  <w:r>
                    <w:rPr>
                      <w:rFonts w:hint="default"/>
                      <w:szCs w:val="21"/>
                    </w:rPr>
                    <w:t>部门</w:t>
                  </w:r>
                </w:p>
              </w:tc>
              <w:tc>
                <w:tcPr>
                  <w:tcW w:w="1107"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c>
                <w:tcPr>
                  <w:tcW w:w="1024" w:type="dxa"/>
                </w:tcPr>
                <w:p>
                  <w:pPr>
                    <w:keepNext w:val="0"/>
                    <w:keepLines w:val="0"/>
                    <w:suppressLineNumbers w:val="0"/>
                    <w:spacing w:before="0" w:beforeAutospacing="0" w:after="0" w:afterAutospacing="0"/>
                    <w:ind w:left="0" w:right="0"/>
                    <w:rPr>
                      <w:rFonts w:hint="default"/>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体系建立以来</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2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06"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管理手册</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2021-05-31</w:t>
                  </w:r>
                </w:p>
              </w:tc>
              <w:tc>
                <w:tcPr>
                  <w:tcW w:w="1006"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李建军</w:t>
                  </w:r>
                </w:p>
              </w:tc>
              <w:tc>
                <w:tcPr>
                  <w:tcW w:w="1754" w:type="dxa"/>
                </w:tcPr>
                <w:p>
                  <w:pPr>
                    <w:keepNext w:val="0"/>
                    <w:keepLines w:val="0"/>
                    <w:suppressLineNumbers w:val="0"/>
                    <w:spacing w:before="0" w:beforeAutospacing="0" w:after="0" w:afterAutospacing="0"/>
                    <w:ind w:left="0" w:right="0"/>
                    <w:rPr>
                      <w:rFonts w:hint="default"/>
                      <w:szCs w:val="20"/>
                    </w:rPr>
                  </w:pPr>
                  <w:r>
                    <w:rPr>
                      <w:rFonts w:hint="eastAsia"/>
                      <w:szCs w:val="21"/>
                    </w:rPr>
                    <w:t>各</w:t>
                  </w:r>
                  <w:r>
                    <w:rPr>
                      <w:rFonts w:hint="default"/>
                      <w:szCs w:val="21"/>
                    </w:rPr>
                    <w:t>部门</w:t>
                  </w:r>
                </w:p>
              </w:tc>
              <w:tc>
                <w:tcPr>
                  <w:tcW w:w="1107"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未发生</w:t>
                  </w:r>
                </w:p>
              </w:tc>
              <w:tc>
                <w:tcPr>
                  <w:tcW w:w="1024"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前提方案</w:t>
                  </w: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2021-05-31</w:t>
                  </w:r>
                </w:p>
              </w:tc>
              <w:tc>
                <w:tcPr>
                  <w:tcW w:w="100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李建军</w:t>
                  </w:r>
                </w:p>
              </w:tc>
              <w:tc>
                <w:tcPr>
                  <w:tcW w:w="175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未发生</w:t>
                  </w:r>
                </w:p>
              </w:tc>
              <w:tc>
                <w:tcPr>
                  <w:tcW w:w="102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suppressLineNumbers w:val="0"/>
                    <w:spacing w:before="0" w:beforeAutospacing="0" w:after="0" w:afterAutospacing="0"/>
                    <w:ind w:left="0" w:right="0"/>
                    <w:rPr>
                      <w:rFonts w:hint="default"/>
                      <w:szCs w:val="20"/>
                    </w:rPr>
                  </w:pPr>
                </w:p>
              </w:tc>
              <w:tc>
                <w:tcPr>
                  <w:tcW w:w="1562"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221" w:type="dxa"/>
                </w:tcPr>
                <w:p>
                  <w:pPr>
                    <w:keepNext w:val="0"/>
                    <w:keepLines w:val="0"/>
                    <w:suppressLineNumbers w:val="0"/>
                    <w:spacing w:before="0" w:beforeAutospacing="0" w:after="0" w:afterAutospacing="0"/>
                    <w:ind w:left="0" w:right="0"/>
                    <w:rPr>
                      <w:rFonts w:hint="default"/>
                      <w:szCs w:val="20"/>
                    </w:rPr>
                  </w:pPr>
                </w:p>
              </w:tc>
              <w:tc>
                <w:tcPr>
                  <w:tcW w:w="1006" w:type="dxa"/>
                </w:tcPr>
                <w:p>
                  <w:pPr>
                    <w:keepNext w:val="0"/>
                    <w:keepLines w:val="0"/>
                    <w:suppressLineNumbers w:val="0"/>
                    <w:spacing w:before="0" w:beforeAutospacing="0" w:after="0" w:afterAutospacing="0"/>
                    <w:ind w:left="0" w:right="0"/>
                    <w:rPr>
                      <w:rFonts w:hint="default"/>
                      <w:szCs w:val="20"/>
                    </w:rPr>
                  </w:pPr>
                </w:p>
              </w:tc>
              <w:tc>
                <w:tcPr>
                  <w:tcW w:w="1754"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电子文件系统管理：</w:t>
            </w:r>
            <w:r>
              <w:rPr>
                <w:rFonts w:hint="default"/>
                <w:szCs w:val="20"/>
              </w:rPr>
              <w:sym w:font="Wingdings" w:char="00A8"/>
            </w:r>
            <w:r>
              <w:rPr>
                <w:rFonts w:hint="eastAsia"/>
                <w:szCs w:val="20"/>
              </w:rPr>
              <w:t xml:space="preserve">定期杀毒 </w:t>
            </w:r>
            <w:r>
              <w:rPr>
                <w:rFonts w:hint="default"/>
                <w:szCs w:val="20"/>
              </w:rPr>
              <w:sym w:font="Wingdings" w:char="00A8"/>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不涉及</w:t>
            </w:r>
          </w:p>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文件名称</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性质</w:t>
                  </w:r>
                </w:p>
              </w:tc>
              <w:tc>
                <w:tcPr>
                  <w:tcW w:w="1266"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收集日期</w:t>
                  </w:r>
                </w:p>
              </w:tc>
              <w:tc>
                <w:tcPr>
                  <w:tcW w:w="978"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收集人</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使用方法</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中华人民共和国食品安全法</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标准 </w:t>
                  </w:r>
                  <w:r>
                    <w:rPr>
                      <w:rFonts w:hint="eastAsia" w:ascii="宋体" w:hAnsi="宋体" w:cs="宋体"/>
                      <w:szCs w:val="20"/>
                    </w:rPr>
                    <w:sym w:font="Wingdings" w:char="00FE"/>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tcPr>
                <w:p>
                  <w:pPr>
                    <w:keepNext w:val="0"/>
                    <w:keepLines w:val="0"/>
                    <w:suppressLineNumbers w:val="0"/>
                    <w:spacing w:before="0" w:beforeAutospacing="0" w:after="0" w:afterAutospacing="0"/>
                    <w:ind w:left="0" w:right="0"/>
                    <w:rPr>
                      <w:rFonts w:hint="default" w:ascii="宋体" w:hAnsi="宋体" w:eastAsia="宋体" w:cs="宋体"/>
                      <w:szCs w:val="20"/>
                      <w:highlight w:val="yellow"/>
                      <w:lang w:val="en-US" w:eastAsia="zh-CN"/>
                    </w:rPr>
                  </w:pPr>
                  <w:r>
                    <w:rPr>
                      <w:rFonts w:hint="eastAsia" w:ascii="宋体" w:hAnsi="宋体" w:cs="宋体"/>
                      <w:szCs w:val="20"/>
                    </w:rPr>
                    <w:t>202</w:t>
                  </w:r>
                  <w:r>
                    <w:rPr>
                      <w:rFonts w:hint="eastAsia" w:ascii="宋体" w:hAnsi="宋体" w:cs="宋体"/>
                      <w:szCs w:val="20"/>
                      <w:lang w:val="en-US" w:eastAsia="zh-CN"/>
                    </w:rPr>
                    <w:t>0</w:t>
                  </w:r>
                  <w:r>
                    <w:rPr>
                      <w:rFonts w:hint="eastAsia" w:ascii="宋体" w:hAnsi="宋体" w:cs="宋体"/>
                      <w:szCs w:val="20"/>
                    </w:rPr>
                    <w:t>-</w:t>
                  </w:r>
                  <w:r>
                    <w:rPr>
                      <w:rFonts w:hint="eastAsia" w:ascii="宋体" w:hAnsi="宋体" w:cs="宋体"/>
                      <w:szCs w:val="20"/>
                      <w:lang w:val="en-US" w:eastAsia="zh-CN"/>
                    </w:rPr>
                    <w:t>11-15</w:t>
                  </w:r>
                </w:p>
              </w:tc>
              <w:tc>
                <w:tcPr>
                  <w:tcW w:w="978" w:type="dxa"/>
                </w:tcPr>
                <w:p>
                  <w:pPr>
                    <w:keepNext w:val="0"/>
                    <w:keepLines w:val="0"/>
                    <w:suppressLineNumbers w:val="0"/>
                    <w:spacing w:before="0" w:beforeAutospacing="0" w:after="0" w:afterAutospacing="0"/>
                    <w:ind w:left="0" w:right="0"/>
                    <w:rPr>
                      <w:rFonts w:hint="default" w:ascii="宋体" w:hAnsi="宋体" w:eastAsia="宋体" w:cs="宋体"/>
                      <w:szCs w:val="20"/>
                      <w:lang w:val="en-US" w:eastAsia="zh-CN"/>
                    </w:rPr>
                  </w:pPr>
                  <w:r>
                    <w:rPr>
                      <w:rFonts w:hint="eastAsia" w:ascii="宋体" w:hAnsi="宋体" w:cs="宋体"/>
                      <w:szCs w:val="20"/>
                      <w:lang w:val="en-US" w:eastAsia="zh-CN"/>
                    </w:rPr>
                    <w:t>综合办</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keepNext w:val="0"/>
                    <w:keepLines w:val="0"/>
                    <w:suppressLineNumbers w:val="0"/>
                    <w:spacing w:before="0" w:beforeAutospacing="0" w:after="0" w:afterAutospacing="0"/>
                    <w:ind w:left="0" w:right="0"/>
                    <w:rPr>
                      <w:rFonts w:hint="default" w:ascii="宋体" w:hAnsi="宋体" w:eastAsia="宋体" w:cs="宋体"/>
                      <w:szCs w:val="22"/>
                      <w:lang w:val="en-US" w:eastAsia="zh-CN"/>
                    </w:rPr>
                  </w:pPr>
                  <w:r>
                    <w:rPr>
                      <w:rFonts w:hint="eastAsia" w:ascii="宋体" w:hAnsi="宋体" w:cs="宋体"/>
                      <w:szCs w:val="22"/>
                    </w:rPr>
                    <w:t>GB</w:t>
                  </w:r>
                  <w:r>
                    <w:rPr>
                      <w:rFonts w:hint="eastAsia" w:ascii="宋体" w:hAnsi="宋体" w:cs="宋体"/>
                      <w:szCs w:val="22"/>
                      <w:lang w:val="en-US" w:eastAsia="zh-CN"/>
                    </w:rPr>
                    <w:t>/T 1354-2018《大米》</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标准 </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highlight w:val="yellow"/>
                      <w:lang w:val="en-US" w:eastAsia="zh-CN" w:bidi="ar-SA"/>
                    </w:rPr>
                  </w:pPr>
                  <w:r>
                    <w:rPr>
                      <w:rFonts w:hint="eastAsia" w:ascii="宋体" w:hAnsi="宋体" w:cs="宋体"/>
                      <w:szCs w:val="20"/>
                    </w:rPr>
                    <w:t>202</w:t>
                  </w:r>
                  <w:r>
                    <w:rPr>
                      <w:rFonts w:hint="eastAsia" w:ascii="宋体" w:hAnsi="宋体" w:cs="宋体"/>
                      <w:szCs w:val="20"/>
                      <w:lang w:val="en-US" w:eastAsia="zh-CN"/>
                    </w:rPr>
                    <w:t>0</w:t>
                  </w:r>
                  <w:r>
                    <w:rPr>
                      <w:rFonts w:hint="eastAsia" w:ascii="宋体" w:hAnsi="宋体" w:cs="宋体"/>
                      <w:szCs w:val="20"/>
                    </w:rPr>
                    <w:t>-</w:t>
                  </w:r>
                  <w:r>
                    <w:rPr>
                      <w:rFonts w:hint="eastAsia" w:ascii="宋体" w:hAnsi="宋体" w:cs="宋体"/>
                      <w:szCs w:val="20"/>
                      <w:lang w:val="en-US" w:eastAsia="zh-CN"/>
                    </w:rPr>
                    <w:t>11-15</w:t>
                  </w:r>
                </w:p>
              </w:tc>
              <w:tc>
                <w:tcPr>
                  <w:tcW w:w="978"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lang w:val="en-US" w:eastAsia="zh-CN" w:bidi="ar-SA"/>
                    </w:rPr>
                  </w:pPr>
                  <w:r>
                    <w:rPr>
                      <w:rFonts w:hint="eastAsia" w:ascii="宋体" w:hAnsi="宋体" w:cs="宋体"/>
                      <w:szCs w:val="20"/>
                      <w:lang w:val="en-US" w:eastAsia="zh-CN"/>
                    </w:rPr>
                    <w:t>综合办</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宋体" w:hAnsi="宋体" w:cs="宋体"/>
                      <w:szCs w:val="22"/>
                    </w:rPr>
                  </w:pPr>
                  <w:r>
                    <w:rPr>
                      <w:rFonts w:hint="default" w:ascii="Arial Narrow" w:hAnsi="Arial Narrow" w:eastAsia="宋体" w:cs="Times New Roman"/>
                      <w:w w:val="90"/>
                      <w:kern w:val="2"/>
                      <w:sz w:val="21"/>
                      <w:szCs w:val="21"/>
                      <w:lang w:val="en-US" w:eastAsia="zh-CN" w:bidi="ar"/>
                    </w:rPr>
                    <w:t>GB 2763-2019</w:t>
                  </w:r>
                  <w:r>
                    <w:rPr>
                      <w:rFonts w:hint="eastAsia" w:ascii="Arial Narrow" w:hAnsi="Arial Narrow" w:cs="Times New Roman"/>
                      <w:w w:val="90"/>
                      <w:kern w:val="2"/>
                      <w:sz w:val="21"/>
                      <w:szCs w:val="21"/>
                      <w:lang w:val="en-US" w:eastAsia="zh-CN" w:bidi="ar"/>
                    </w:rPr>
                    <w:t>《</w:t>
                  </w:r>
                  <w:r>
                    <w:rPr>
                      <w:rFonts w:hint="eastAsia" w:ascii="Arial Narrow" w:hAnsi="Arial Narrow" w:eastAsia="宋体" w:cs="Times New Roman"/>
                      <w:w w:val="90"/>
                      <w:kern w:val="2"/>
                      <w:sz w:val="21"/>
                      <w:szCs w:val="21"/>
                      <w:lang w:val="en-US" w:eastAsia="zh-CN" w:bidi="ar"/>
                    </w:rPr>
                    <w:t>食品安全国家标准</w:t>
                  </w:r>
                  <w:r>
                    <w:rPr>
                      <w:rFonts w:hint="default" w:ascii="Arial Narrow" w:hAnsi="Arial Narrow" w:eastAsia="宋体" w:cs="Times New Roman"/>
                      <w:w w:val="90"/>
                      <w:kern w:val="2"/>
                      <w:sz w:val="21"/>
                      <w:szCs w:val="21"/>
                      <w:lang w:val="en-US" w:eastAsia="zh-CN" w:bidi="ar"/>
                    </w:rPr>
                    <w:t xml:space="preserve"> </w:t>
                  </w:r>
                  <w:r>
                    <w:rPr>
                      <w:rFonts w:hint="eastAsia" w:ascii="Arial Narrow" w:hAnsi="Arial Narrow" w:eastAsia="宋体" w:cs="Times New Roman"/>
                      <w:w w:val="90"/>
                      <w:kern w:val="2"/>
                      <w:sz w:val="21"/>
                      <w:szCs w:val="21"/>
                      <w:lang w:val="en-US" w:eastAsia="zh-CN" w:bidi="ar"/>
                    </w:rPr>
                    <w:t>食品中农药最大残留限量</w:t>
                  </w:r>
                  <w:r>
                    <w:rPr>
                      <w:rFonts w:hint="eastAsia" w:ascii="Arial Narrow" w:hAnsi="Arial Narrow" w:cs="Times New Roman"/>
                      <w:w w:val="90"/>
                      <w:kern w:val="2"/>
                      <w:sz w:val="21"/>
                      <w:szCs w:val="21"/>
                      <w:lang w:val="en-US" w:eastAsia="zh-CN" w:bidi="ar"/>
                    </w:rPr>
                    <w:t>》</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highlight w:val="yellow"/>
                      <w:lang w:val="en-US" w:eastAsia="zh-CN" w:bidi="ar-SA"/>
                    </w:rPr>
                  </w:pPr>
                  <w:r>
                    <w:rPr>
                      <w:rFonts w:hint="eastAsia" w:ascii="宋体" w:hAnsi="宋体" w:cs="宋体"/>
                      <w:szCs w:val="20"/>
                    </w:rPr>
                    <w:t>202</w:t>
                  </w:r>
                  <w:r>
                    <w:rPr>
                      <w:rFonts w:hint="eastAsia" w:ascii="宋体" w:hAnsi="宋体" w:cs="宋体"/>
                      <w:szCs w:val="20"/>
                      <w:lang w:val="en-US" w:eastAsia="zh-CN"/>
                    </w:rPr>
                    <w:t>0</w:t>
                  </w:r>
                  <w:r>
                    <w:rPr>
                      <w:rFonts w:hint="eastAsia" w:ascii="宋体" w:hAnsi="宋体" w:cs="宋体"/>
                      <w:szCs w:val="20"/>
                    </w:rPr>
                    <w:t>-</w:t>
                  </w:r>
                  <w:r>
                    <w:rPr>
                      <w:rFonts w:hint="eastAsia" w:ascii="宋体" w:hAnsi="宋体" w:cs="宋体"/>
                      <w:szCs w:val="20"/>
                      <w:lang w:val="en-US" w:eastAsia="zh-CN"/>
                    </w:rPr>
                    <w:t>11-15</w:t>
                  </w:r>
                </w:p>
              </w:tc>
              <w:tc>
                <w:tcPr>
                  <w:tcW w:w="978"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宋体"/>
                      <w:kern w:val="2"/>
                      <w:sz w:val="21"/>
                      <w:szCs w:val="20"/>
                      <w:lang w:val="en-US" w:eastAsia="zh-CN" w:bidi="ar-SA"/>
                    </w:rPr>
                  </w:pPr>
                  <w:r>
                    <w:rPr>
                      <w:rFonts w:hint="eastAsia" w:ascii="宋体" w:hAnsi="宋体" w:cs="宋体"/>
                      <w:szCs w:val="20"/>
                      <w:lang w:val="en-US" w:eastAsia="zh-CN"/>
                    </w:rPr>
                    <w:t>综合办</w:t>
                  </w:r>
                </w:p>
              </w:tc>
              <w:tc>
                <w:tcPr>
                  <w:tcW w:w="1734"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Arial Narrow" w:hAnsi="Arial Narrow" w:eastAsia="宋体" w:cs="Times New Roman"/>
                      <w:w w:val="90"/>
                      <w:kern w:val="2"/>
                      <w:sz w:val="21"/>
                      <w:szCs w:val="21"/>
                      <w:lang w:val="en-US" w:eastAsia="zh-CN" w:bidi="ar"/>
                    </w:rPr>
                  </w:pPr>
                  <w:r>
                    <w:rPr>
                      <w:rFonts w:hint="default" w:ascii="Arial Narrow" w:hAnsi="Arial Narrow" w:eastAsia="宋体" w:cs="Times New Roman"/>
                      <w:w w:val="90"/>
                      <w:kern w:val="2"/>
                      <w:sz w:val="21"/>
                      <w:szCs w:val="21"/>
                      <w:lang w:val="en-US" w:eastAsia="zh-CN" w:bidi="ar"/>
                    </w:rPr>
                    <w:t>GB 2763-2019 食品安全国家标准 食品中农药最大残留限量</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标准</w:t>
                  </w:r>
                  <w:r>
                    <w:rPr>
                      <w:rFonts w:hint="eastAsia" w:ascii="宋体" w:hAnsi="宋体" w:cs="宋体"/>
                      <w:szCs w:val="20"/>
                    </w:rPr>
                    <w:sym w:font="Wingdings" w:char="00A8"/>
                  </w:r>
                  <w:r>
                    <w:rPr>
                      <w:rFonts w:hint="eastAsia" w:ascii="宋体" w:hAnsi="宋体" w:cs="宋体"/>
                      <w:szCs w:val="20"/>
                    </w:rPr>
                    <w:t>法规</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 xml:space="preserve">通知 </w:t>
                  </w:r>
                  <w:r>
                    <w:rPr>
                      <w:rFonts w:hint="eastAsia" w:ascii="宋体" w:hAnsi="宋体" w:cs="宋体"/>
                      <w:szCs w:val="20"/>
                    </w:rPr>
                    <w:sym w:font="Wingdings" w:char="00A8"/>
                  </w:r>
                  <w:r>
                    <w:rPr>
                      <w:rFonts w:hint="eastAsia" w:ascii="宋体" w:hAnsi="宋体" w:cs="宋体"/>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highlight w:val="yellow"/>
                      <w:lang w:val="en-US" w:eastAsia="zh-CN" w:bidi="ar-SA"/>
                    </w:rPr>
                  </w:pPr>
                  <w:r>
                    <w:rPr>
                      <w:rFonts w:hint="eastAsia" w:ascii="宋体" w:hAnsi="宋体" w:cs="宋体"/>
                      <w:szCs w:val="20"/>
                    </w:rPr>
                    <w:t>202</w:t>
                  </w:r>
                  <w:r>
                    <w:rPr>
                      <w:rFonts w:hint="eastAsia" w:ascii="宋体" w:hAnsi="宋体" w:cs="宋体"/>
                      <w:szCs w:val="20"/>
                      <w:lang w:val="en-US" w:eastAsia="zh-CN"/>
                    </w:rPr>
                    <w:t>0</w:t>
                  </w:r>
                  <w:r>
                    <w:rPr>
                      <w:rFonts w:hint="eastAsia" w:ascii="宋体" w:hAnsi="宋体" w:cs="宋体"/>
                      <w:szCs w:val="20"/>
                    </w:rPr>
                    <w:t>-</w:t>
                  </w:r>
                  <w:r>
                    <w:rPr>
                      <w:rFonts w:hint="eastAsia" w:ascii="宋体" w:hAnsi="宋体" w:cs="宋体"/>
                      <w:szCs w:val="20"/>
                      <w:lang w:val="en-US" w:eastAsia="zh-CN"/>
                    </w:rPr>
                    <w:t>11-15</w:t>
                  </w:r>
                </w:p>
              </w:tc>
              <w:tc>
                <w:tcPr>
                  <w:tcW w:w="978"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0"/>
                      <w:lang w:val="en-US" w:eastAsia="zh-CN" w:bidi="ar-SA"/>
                    </w:rPr>
                  </w:pPr>
                  <w:r>
                    <w:rPr>
                      <w:rFonts w:hint="eastAsia" w:ascii="宋体" w:hAnsi="宋体" w:cs="宋体"/>
                      <w:szCs w:val="20"/>
                      <w:lang w:val="en-US" w:eastAsia="zh-CN"/>
                    </w:rPr>
                    <w:t>综合办</w:t>
                  </w:r>
                </w:p>
              </w:tc>
              <w:tc>
                <w:tcPr>
                  <w:tcW w:w="1734" w:type="dxa"/>
                  <w:vAlign w:val="top"/>
                </w:tcPr>
                <w:p>
                  <w:pPr>
                    <w:keepNext w:val="0"/>
                    <w:keepLines w:val="0"/>
                    <w:suppressLineNumbers w:val="0"/>
                    <w:spacing w:before="0" w:beforeAutospacing="0" w:after="0" w:afterAutospacing="0"/>
                    <w:ind w:left="0" w:right="0"/>
                    <w:rPr>
                      <w:rFonts w:hint="default" w:ascii="宋体" w:hAnsi="宋体" w:cs="宋体"/>
                      <w:szCs w:val="20"/>
                    </w:rPr>
                  </w:pPr>
                  <w:r>
                    <w:rPr>
                      <w:rFonts w:hint="eastAsia" w:ascii="宋体" w:hAnsi="宋体" w:cs="宋体"/>
                      <w:szCs w:val="20"/>
                    </w:rPr>
                    <w:sym w:font="Wingdings" w:char="00FE"/>
                  </w:r>
                  <w:r>
                    <w:rPr>
                      <w:rFonts w:hint="eastAsia" w:ascii="宋体" w:hAnsi="宋体" w:cs="宋体"/>
                      <w:szCs w:val="20"/>
                    </w:rPr>
                    <w:t xml:space="preserve">直接下发 </w:t>
                  </w:r>
                </w:p>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sym w:font="Wingdings" w:char="00A8"/>
                  </w:r>
                  <w:r>
                    <w:rPr>
                      <w:rFonts w:hint="eastAsia" w:ascii="宋体" w:hAnsi="宋体" w:cs="宋体"/>
                      <w:szCs w:val="20"/>
                    </w:rPr>
                    <w:t>转成内部文件</w:t>
                  </w:r>
                </w:p>
              </w:tc>
              <w:tc>
                <w:tcPr>
                  <w:tcW w:w="1339" w:type="dxa"/>
                  <w:vAlign w:val="top"/>
                </w:tcPr>
                <w:p>
                  <w:pPr>
                    <w:keepNext w:val="0"/>
                    <w:keepLines w:val="0"/>
                    <w:suppressLineNumbers w:val="0"/>
                    <w:spacing w:before="0" w:beforeAutospacing="0" w:after="0" w:afterAutospacing="0"/>
                    <w:ind w:left="0" w:right="0"/>
                    <w:rPr>
                      <w:rFonts w:hint="eastAsia" w:ascii="宋体" w:hAnsi="宋体" w:cs="宋体"/>
                      <w:szCs w:val="20"/>
                    </w:rPr>
                  </w:pPr>
                  <w:r>
                    <w:rPr>
                      <w:rFonts w:hint="eastAsia" w:ascii="宋体" w:hAnsi="宋体" w:cs="宋体"/>
                      <w:szCs w:val="20"/>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675"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047"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食品进货台账</w:t>
                  </w:r>
                </w:p>
              </w:tc>
              <w:tc>
                <w:tcPr>
                  <w:tcW w:w="1675"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配送部</w:t>
                  </w:r>
                </w:p>
              </w:tc>
              <w:tc>
                <w:tcPr>
                  <w:tcW w:w="1395"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21-05</w:t>
                  </w:r>
                </w:p>
              </w:tc>
              <w:tc>
                <w:tcPr>
                  <w:tcW w:w="1107"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1024"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vAlign w:val="top"/>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配送部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2</w:t>
                  </w:r>
                  <w:r>
                    <w:rPr>
                      <w:rFonts w:hint="default"/>
                      <w:szCs w:val="20"/>
                    </w:rPr>
                    <w:t>0</w:t>
                  </w:r>
                  <w:r>
                    <w:rPr>
                      <w:rFonts w:hint="eastAsia"/>
                      <w:szCs w:val="20"/>
                    </w:rPr>
                    <w:t>21-05</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r>
                    <w:rPr>
                      <w:rFonts w:hint="eastAsia"/>
                      <w:szCs w:val="20"/>
                    </w:rPr>
                    <w:t>人员卫生检查记录</w:t>
                  </w: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FE"/>
                  </w:r>
                  <w:r>
                    <w:rPr>
                      <w:rFonts w:hint="eastAsia"/>
                      <w:szCs w:val="20"/>
                    </w:rPr>
                    <w:t>电子</w:t>
                  </w:r>
                </w:p>
              </w:tc>
              <w:tc>
                <w:tcPr>
                  <w:tcW w:w="1187"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47" w:type="dxa"/>
                  <w:vAlign w:val="top"/>
                </w:tcPr>
                <w:p>
                  <w:pPr>
                    <w:keepNext w:val="0"/>
                    <w:keepLines w:val="0"/>
                    <w:suppressLineNumbers w:val="0"/>
                    <w:spacing w:before="0" w:beforeAutospacing="0" w:after="0" w:afterAutospacing="0"/>
                    <w:ind w:left="0" w:right="0"/>
                    <w:rPr>
                      <w:rFonts w:hint="default"/>
                      <w:szCs w:val="20"/>
                      <w:highlight w:val="yellow"/>
                    </w:rPr>
                  </w:pPr>
                  <w:r>
                    <w:rPr>
                      <w:rFonts w:hint="eastAsia"/>
                      <w:szCs w:val="20"/>
                      <w:lang w:val="en-US" w:eastAsia="zh-CN"/>
                    </w:rPr>
                    <w:t>综合部</w:t>
                  </w:r>
                </w:p>
              </w:tc>
              <w:tc>
                <w:tcPr>
                  <w:tcW w:w="1395" w:type="dxa"/>
                </w:tcPr>
                <w:p>
                  <w:pPr>
                    <w:keepNext w:val="0"/>
                    <w:keepLines w:val="0"/>
                    <w:suppressLineNumbers w:val="0"/>
                    <w:spacing w:before="0" w:beforeAutospacing="0" w:after="0" w:afterAutospacing="0"/>
                    <w:ind w:left="0" w:right="0"/>
                    <w:rPr>
                      <w:rFonts w:hint="default"/>
                      <w:szCs w:val="20"/>
                    </w:rPr>
                  </w:pPr>
                  <w:r>
                    <w:rPr>
                      <w:rFonts w:hint="eastAsia"/>
                      <w:szCs w:val="20"/>
                    </w:rPr>
                    <w:t>2</w:t>
                  </w:r>
                  <w:r>
                    <w:rPr>
                      <w:rFonts w:hint="default"/>
                      <w:szCs w:val="20"/>
                    </w:rPr>
                    <w:t>0</w:t>
                  </w:r>
                  <w:r>
                    <w:rPr>
                      <w:rFonts w:hint="eastAsia"/>
                      <w:szCs w:val="20"/>
                    </w:rPr>
                    <w:t>21-05</w:t>
                  </w: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p>
              </w:tc>
              <w:tc>
                <w:tcPr>
                  <w:tcW w:w="1675"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187" w:type="dxa"/>
                </w:tcPr>
                <w:p>
                  <w:pPr>
                    <w:keepNext w:val="0"/>
                    <w:keepLines w:val="0"/>
                    <w:suppressLineNumbers w:val="0"/>
                    <w:spacing w:before="0" w:beforeAutospacing="0" w:after="0" w:afterAutospacing="0"/>
                    <w:ind w:left="0" w:right="0"/>
                    <w:rPr>
                      <w:rFonts w:hint="default"/>
                      <w:szCs w:val="20"/>
                    </w:rPr>
                  </w:pPr>
                </w:p>
              </w:tc>
              <w:tc>
                <w:tcPr>
                  <w:tcW w:w="1047" w:type="dxa"/>
                </w:tcPr>
                <w:p>
                  <w:pPr>
                    <w:keepNext w:val="0"/>
                    <w:keepLines w:val="0"/>
                    <w:suppressLineNumbers w:val="0"/>
                    <w:spacing w:before="0" w:beforeAutospacing="0" w:after="0" w:afterAutospacing="0"/>
                    <w:ind w:left="0" w:right="0"/>
                    <w:rPr>
                      <w:rFonts w:hint="default"/>
                      <w:szCs w:val="20"/>
                    </w:rPr>
                  </w:pPr>
                </w:p>
              </w:tc>
              <w:tc>
                <w:tcPr>
                  <w:tcW w:w="1395"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highlight w:val="yellow"/>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3"/>
            <w:vMerge w:val="restart"/>
          </w:tcPr>
          <w:p>
            <w:r>
              <w:rPr>
                <w:rFonts w:hint="eastAsia"/>
              </w:rPr>
              <w:t>内部</w:t>
            </w:r>
            <w:r>
              <w:t>审核</w:t>
            </w:r>
          </w:p>
        </w:tc>
        <w:tc>
          <w:tcPr>
            <w:tcW w:w="960" w:type="dxa"/>
            <w:gridSpan w:val="2"/>
            <w:vMerge w:val="restart"/>
          </w:tcPr>
          <w:p>
            <w:r>
              <w:rPr>
                <w:rFonts w:hint="eastAsia"/>
              </w:rPr>
              <w:t>F9.2</w:t>
            </w:r>
          </w:p>
        </w:tc>
        <w:tc>
          <w:tcPr>
            <w:tcW w:w="745" w:type="dxa"/>
            <w:gridSpan w:val="2"/>
          </w:tcPr>
          <w:p>
            <w:r>
              <w:rPr>
                <w:rFonts w:hint="eastAsia"/>
              </w:rPr>
              <w:t>文</w:t>
            </w:r>
            <w:r>
              <w:t>件名称</w:t>
            </w:r>
          </w:p>
        </w:tc>
        <w:tc>
          <w:tcPr>
            <w:tcW w:w="925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3"/>
            <w:vMerge w:val="continue"/>
          </w:tcPr>
          <w:p/>
        </w:tc>
        <w:tc>
          <w:tcPr>
            <w:tcW w:w="960" w:type="dxa"/>
            <w:gridSpan w:val="2"/>
            <w:vMerge w:val="continue"/>
          </w:tcPr>
          <w:p/>
        </w:tc>
        <w:tc>
          <w:tcPr>
            <w:tcW w:w="745" w:type="dxa"/>
            <w:gridSpan w:val="2"/>
          </w:tcPr>
          <w:p/>
        </w:tc>
        <w:tc>
          <w:tcPr>
            <w:tcW w:w="9255"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15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管理层、食品安全小组、综合</w:t>
            </w:r>
            <w:r>
              <w:rPr>
                <w:color w:val="000000"/>
                <w:szCs w:val="18"/>
                <w:u w:val="single"/>
              </w:rPr>
              <w:t>办、</w:t>
            </w:r>
            <w:r>
              <w:rPr>
                <w:rFonts w:hint="eastAsia"/>
                <w:color w:val="000000"/>
                <w:szCs w:val="18"/>
                <w:u w:val="single"/>
              </w:rPr>
              <w:t xml:space="preserve">配送部、品控部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color w:val="000000"/>
                <w:szCs w:val="18"/>
                <w:u w:val="single"/>
              </w:rPr>
              <w:t xml:space="preserve">2 </w:t>
            </w:r>
            <w:r>
              <w:rPr>
                <w:rFonts w:hint="eastAsia"/>
                <w:color w:val="000000"/>
                <w:szCs w:val="18"/>
              </w:rPr>
              <w:t>份；</w:t>
            </w:r>
          </w:p>
          <w:p>
            <w:pPr>
              <w:autoSpaceDE w:val="0"/>
              <w:autoSpaceDN w:val="0"/>
              <w:spacing w:line="500" w:lineRule="atLeast"/>
              <w:ind w:firstLine="330"/>
              <w:rPr>
                <w:rFonts w:ascii="宋体" w:hAnsi="宋体"/>
                <w:u w:val="single"/>
              </w:rPr>
            </w:pPr>
            <w:r>
              <w:rPr>
                <w:rFonts w:hint="eastAsia"/>
                <w:color w:val="000000"/>
                <w:szCs w:val="18"/>
              </w:rPr>
              <w:t>涉及的条款号或问题简述：</w:t>
            </w:r>
            <w:r>
              <w:rPr>
                <w:rFonts w:hint="eastAsia"/>
                <w:color w:val="000000"/>
                <w:szCs w:val="21"/>
                <w:u w:val="single"/>
              </w:rPr>
              <w:t xml:space="preserve">   </w:t>
            </w:r>
            <w:r>
              <w:rPr>
                <w:rFonts w:hint="eastAsia" w:ascii="宋体" w:hAnsi="宋体"/>
                <w:u w:val="single"/>
              </w:rPr>
              <w:t>品控部不能提供202</w:t>
            </w:r>
            <w:r>
              <w:rPr>
                <w:rFonts w:hint="eastAsia" w:ascii="宋体" w:hAnsi="宋体"/>
                <w:u w:val="single"/>
                <w:lang w:val="en-US" w:eastAsia="zh-CN"/>
              </w:rPr>
              <w:t>1</w:t>
            </w:r>
            <w:r>
              <w:rPr>
                <w:rFonts w:hint="eastAsia" w:ascii="宋体" w:hAnsi="宋体"/>
                <w:u w:val="single"/>
              </w:rPr>
              <w:t>.2.28采购验收记录；</w:t>
            </w:r>
          </w:p>
          <w:p>
            <w:pPr>
              <w:autoSpaceDE w:val="0"/>
              <w:autoSpaceDN w:val="0"/>
              <w:spacing w:line="500" w:lineRule="atLeast"/>
              <w:ind w:firstLine="330"/>
              <w:rPr>
                <w:color w:val="000000"/>
                <w:szCs w:val="21"/>
                <w:u w:val="single"/>
              </w:rPr>
            </w:pP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rPr>
              <w:t>危害控制计划实施;</w:t>
            </w:r>
            <w:r>
              <w:rPr>
                <w:rFonts w:hint="eastAsia"/>
                <w:color w:val="000000"/>
                <w:szCs w:val="21"/>
                <w:u w:val="single"/>
              </w:rPr>
              <w:t xml:space="preserve">  </w:t>
            </w:r>
          </w:p>
          <w:p>
            <w:pPr>
              <w:autoSpaceDE w:val="0"/>
              <w:autoSpaceDN w:val="0"/>
              <w:spacing w:line="500" w:lineRule="atLeast"/>
              <w:ind w:firstLine="330"/>
              <w:rPr>
                <w:rFonts w:ascii="宋体" w:hAnsi="宋体"/>
                <w:bCs/>
                <w:u w:val="single"/>
              </w:rPr>
            </w:pPr>
            <w:r>
              <w:rPr>
                <w:rFonts w:hint="eastAsia"/>
                <w:color w:val="000000"/>
                <w:szCs w:val="18"/>
              </w:rPr>
              <w:t>涉及的条款号或问题简述：</w:t>
            </w:r>
            <w:r>
              <w:rPr>
                <w:rFonts w:hint="eastAsia"/>
                <w:color w:val="000000"/>
                <w:szCs w:val="21"/>
                <w:u w:val="single"/>
              </w:rPr>
              <w:t xml:space="preserve">  配送部的冷藏仓库没有做好温度记录</w:t>
            </w:r>
            <w:r>
              <w:rPr>
                <w:rFonts w:hint="eastAsia" w:ascii="宋体" w:hAnsi="宋体"/>
                <w:u w:val="single"/>
              </w:rPr>
              <w:t>；</w:t>
            </w:r>
          </w:p>
          <w:p>
            <w:pPr>
              <w:autoSpaceDE w:val="0"/>
              <w:autoSpaceDN w:val="0"/>
              <w:spacing w:line="500" w:lineRule="atLeast"/>
              <w:ind w:firstLine="330"/>
              <w:rPr>
                <w:rFonts w:ascii="宋体" w:hAnsi="宋体"/>
                <w:bCs/>
                <w:u w:val="single"/>
              </w:rPr>
            </w:pP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rPr>
              <w:t>危害控制计划实施</w:t>
            </w:r>
            <w:r>
              <w:rPr>
                <w:rFonts w:hint="eastAsia" w:ascii="宋体" w:hAnsi="宋体"/>
                <w:u w:val="single"/>
              </w:rPr>
              <w:t>。</w:t>
            </w:r>
          </w:p>
          <w:p>
            <w:pPr>
              <w:widowControl/>
              <w:spacing w:before="40"/>
              <w:ind w:firstLine="420" w:firstLineChars="200"/>
              <w:jc w:val="left"/>
            </w:pPr>
            <w:r>
              <w:rPr>
                <w:rFonts w:hint="eastAsia"/>
                <w:color w:val="000000"/>
                <w:szCs w:val="21"/>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1"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3"/>
            <w:vMerge w:val="restart"/>
          </w:tcPr>
          <w:p>
            <w:r>
              <w:rPr>
                <w:rFonts w:hint="eastAsia"/>
              </w:rPr>
              <w:t>不符合</w:t>
            </w:r>
            <w:r>
              <w:t>和</w:t>
            </w:r>
            <w:r>
              <w:rPr>
                <w:rFonts w:hint="eastAsia"/>
              </w:rPr>
              <w:t>纠</w:t>
            </w:r>
            <w:r>
              <w:t>正措施</w:t>
            </w:r>
          </w:p>
        </w:tc>
        <w:tc>
          <w:tcPr>
            <w:tcW w:w="960" w:type="dxa"/>
            <w:gridSpan w:val="2"/>
            <w:vMerge w:val="restart"/>
          </w:tcPr>
          <w:p>
            <w:r>
              <w:rPr>
                <w:rFonts w:hint="eastAsia"/>
              </w:rPr>
              <w:t>F1</w:t>
            </w:r>
            <w:r>
              <w:t>0</w:t>
            </w:r>
            <w:r>
              <w:rPr>
                <w:rFonts w:hint="eastAsia"/>
              </w:rPr>
              <w:t>.1</w:t>
            </w:r>
          </w:p>
        </w:tc>
        <w:tc>
          <w:tcPr>
            <w:tcW w:w="745" w:type="dxa"/>
            <w:gridSpan w:val="2"/>
          </w:tcPr>
          <w:p>
            <w:r>
              <w:rPr>
                <w:rFonts w:hint="eastAsia"/>
              </w:rPr>
              <w:t>文</w:t>
            </w:r>
            <w:r>
              <w:t>件名称</w:t>
            </w:r>
          </w:p>
        </w:tc>
        <w:tc>
          <w:tcPr>
            <w:tcW w:w="925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《不合格品控制程序》、</w:t>
            </w:r>
            <w:r>
              <w:rPr>
                <w:color w:val="000000"/>
              </w:rPr>
              <w:sym w:font="Wingdings" w:char="00FE"/>
            </w:r>
            <w:r>
              <w:rPr>
                <w:rFonts w:hint="eastAsia"/>
                <w:color w:val="000000"/>
              </w:rPr>
              <w:t>《纠正和改进措施控制程序》</w:t>
            </w:r>
          </w:p>
        </w:tc>
        <w:tc>
          <w:tcPr>
            <w:tcW w:w="1591" w:type="dxa"/>
            <w:gridSpan w:val="3"/>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3" w:type="dxa"/>
            <w:gridSpan w:val="3"/>
            <w:vMerge w:val="continue"/>
          </w:tcPr>
          <w:p/>
        </w:tc>
        <w:tc>
          <w:tcPr>
            <w:tcW w:w="960" w:type="dxa"/>
            <w:gridSpan w:val="2"/>
            <w:vMerge w:val="continue"/>
          </w:tcPr>
          <w:p/>
        </w:tc>
        <w:tc>
          <w:tcPr>
            <w:tcW w:w="745" w:type="dxa"/>
            <w:gridSpan w:val="2"/>
          </w:tcPr>
          <w:p/>
        </w:tc>
        <w:tc>
          <w:tcPr>
            <w:tcW w:w="925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2552"/>
              <w:gridCol w:w="1559"/>
              <w:gridCol w:w="113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2552" w:type="dxa"/>
                </w:tcPr>
                <w:p>
                  <w:pPr>
                    <w:rPr>
                      <w:rFonts w:ascii="宋体" w:hAnsi="宋体"/>
                      <w:szCs w:val="21"/>
                    </w:rPr>
                  </w:pPr>
                  <w:r>
                    <w:rPr>
                      <w:rFonts w:hint="eastAsia" w:ascii="宋体" w:hAnsi="宋体"/>
                      <w:szCs w:val="21"/>
                    </w:rPr>
                    <w:t>不符合纠正</w:t>
                  </w:r>
                </w:p>
              </w:tc>
              <w:tc>
                <w:tcPr>
                  <w:tcW w:w="1559" w:type="dxa"/>
                </w:tcPr>
                <w:p>
                  <w:pPr>
                    <w:rPr>
                      <w:rFonts w:ascii="宋体" w:hAnsi="宋体"/>
                      <w:szCs w:val="21"/>
                    </w:rPr>
                  </w:pPr>
                  <w:r>
                    <w:rPr>
                      <w:rFonts w:hint="eastAsia" w:ascii="宋体" w:hAnsi="宋体"/>
                      <w:szCs w:val="21"/>
                    </w:rPr>
                    <w:t>原因分析</w:t>
                  </w:r>
                </w:p>
              </w:tc>
              <w:tc>
                <w:tcPr>
                  <w:tcW w:w="1134"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ascii="宋体" w:hAnsi="宋体"/>
                      <w:szCs w:val="21"/>
                    </w:rPr>
                    <w:t>2021.</w:t>
                  </w:r>
                  <w:r>
                    <w:rPr>
                      <w:rFonts w:hint="eastAsia" w:ascii="宋体" w:hAnsi="宋体"/>
                      <w:szCs w:val="21"/>
                    </w:rPr>
                    <w:t>4.1</w:t>
                  </w:r>
                  <w:r>
                    <w:rPr>
                      <w:rFonts w:ascii="宋体" w:hAnsi="宋体"/>
                      <w:szCs w:val="21"/>
                    </w:rPr>
                    <w:t>5</w:t>
                  </w: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r>
                    <w:rPr>
                      <w:rFonts w:hint="eastAsia" w:ascii="宋体" w:hAnsi="宋体"/>
                      <w:color w:val="000000"/>
                      <w:szCs w:val="21"/>
                    </w:rPr>
                    <w:t>品控部不能提供202</w:t>
                  </w:r>
                  <w:r>
                    <w:rPr>
                      <w:rFonts w:hint="eastAsia" w:ascii="宋体" w:hAnsi="宋体"/>
                      <w:color w:val="000000"/>
                      <w:szCs w:val="21"/>
                      <w:lang w:val="en-US" w:eastAsia="zh-CN"/>
                    </w:rPr>
                    <w:t>1</w:t>
                  </w:r>
                  <w:r>
                    <w:rPr>
                      <w:rFonts w:hint="eastAsia" w:ascii="宋体" w:hAnsi="宋体"/>
                      <w:color w:val="000000"/>
                      <w:szCs w:val="21"/>
                    </w:rPr>
                    <w:t>.2.28采购验收记录；</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不符合ISO 22000:2018标准8.5.4.5危害控制计划实施害控制计划实施</w:t>
                  </w: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2、不定期抽查</w:t>
                  </w:r>
                </w:p>
              </w:tc>
              <w:tc>
                <w:tcPr>
                  <w:tcW w:w="1559" w:type="dxa"/>
                </w:tcPr>
                <w:p>
                  <w:pPr>
                    <w:rPr>
                      <w:rFonts w:ascii="宋体" w:hAnsi="宋体"/>
                      <w:szCs w:val="21"/>
                    </w:rPr>
                  </w:pPr>
                  <w:r>
                    <w:rPr>
                      <w:rFonts w:hint="eastAsia" w:ascii="宋体" w:hAnsi="宋体"/>
                      <w:color w:val="000000"/>
                      <w:szCs w:val="21"/>
                    </w:rPr>
                    <w:t>检验员未及时按照检验规范要求做好检验记录。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2021.4.1</w:t>
                  </w:r>
                  <w:r>
                    <w:rPr>
                      <w:rFonts w:ascii="宋体" w:hAnsi="宋体"/>
                      <w:szCs w:val="21"/>
                    </w:rPr>
                    <w:t>5</w:t>
                  </w: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配送部的冷藏仓库没有做好温度记录。</w:t>
                  </w:r>
                </w:p>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不符合ISO22000:2018 8.5.4.5危害控制计划实施</w:t>
                  </w:r>
                </w:p>
                <w:p>
                  <w:pPr>
                    <w:autoSpaceDE w:val="0"/>
                    <w:autoSpaceDN w:val="0"/>
                    <w:spacing w:line="500" w:lineRule="atLeast"/>
                    <w:rPr>
                      <w:rFonts w:ascii="宋体" w:hAnsi="宋体"/>
                      <w:szCs w:val="21"/>
                    </w:rPr>
                  </w:pPr>
                </w:p>
              </w:tc>
              <w:tc>
                <w:tcPr>
                  <w:tcW w:w="2552"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1、对员工进行培训，同时为确保记录完整性，重新填写记录（注明重补时间）；</w:t>
                  </w:r>
                </w:p>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2、不定期抽查</w:t>
                  </w:r>
                </w:p>
                <w:p>
                  <w:pPr>
                    <w:autoSpaceDE w:val="0"/>
                    <w:autoSpaceDN w:val="0"/>
                    <w:adjustRightInd w:val="0"/>
                    <w:spacing w:line="0" w:lineRule="atLeast"/>
                    <w:ind w:left="720" w:right="-27"/>
                    <w:jc w:val="left"/>
                    <w:textAlignment w:val="baseline"/>
                    <w:rPr>
                      <w:rFonts w:ascii="宋体" w:hAnsi="宋体"/>
                      <w:color w:val="000000"/>
                      <w:szCs w:val="21"/>
                    </w:rPr>
                  </w:pPr>
                </w:p>
              </w:tc>
              <w:tc>
                <w:tcPr>
                  <w:tcW w:w="1559" w:type="dxa"/>
                </w:tcPr>
                <w:p>
                  <w:pPr>
                    <w:rPr>
                      <w:rFonts w:ascii="宋体" w:hAnsi="宋体"/>
                      <w:color w:val="000000"/>
                      <w:szCs w:val="21"/>
                    </w:rPr>
                  </w:pPr>
                  <w:r>
                    <w:rPr>
                      <w:rFonts w:hint="eastAsia" w:ascii="宋体" w:hAnsi="宋体"/>
                      <w:color w:val="000000"/>
                      <w:szCs w:val="21"/>
                    </w:rPr>
                    <w:t>配送部人员平时做好温度管理，但没有及时做好温度记录。</w:t>
                  </w:r>
                </w:p>
              </w:tc>
              <w:tc>
                <w:tcPr>
                  <w:tcW w:w="1134" w:type="dxa"/>
                </w:tcPr>
                <w:p>
                  <w:pPr>
                    <w:autoSpaceDE w:val="0"/>
                    <w:autoSpaceDN w:val="0"/>
                    <w:adjustRightInd w:val="0"/>
                    <w:spacing w:line="0" w:lineRule="atLeast"/>
                    <w:ind w:right="-27"/>
                    <w:jc w:val="left"/>
                    <w:textAlignment w:val="baseline"/>
                    <w:rPr>
                      <w:rFonts w:ascii="宋体" w:hAnsi="宋体"/>
                      <w:color w:val="000000"/>
                      <w:szCs w:val="21"/>
                    </w:rPr>
                  </w:pPr>
                  <w:r>
                    <w:rPr>
                      <w:rFonts w:hint="eastAsia" w:ascii="宋体" w:hAnsi="宋体"/>
                      <w:color w:val="000000"/>
                      <w:szCs w:val="21"/>
                    </w:rPr>
                    <w:t>已经进行纠正，基本有效</w:t>
                  </w:r>
                </w:p>
                <w:p>
                  <w:pPr>
                    <w:rPr>
                      <w:rFonts w:ascii="宋体" w:hAnsi="宋体" w:cs="宋体"/>
                      <w:szCs w:val="21"/>
                    </w:rPr>
                  </w:pPr>
                  <w:r>
                    <w:rPr>
                      <w:rFonts w:hint="eastAsia" w:ascii="宋体" w:hAnsi="宋体"/>
                      <w:color w:val="000000"/>
                      <w:szCs w:val="21"/>
                    </w:rPr>
                    <w:t xml:space="preserve">                                  </w:t>
                  </w:r>
                </w:p>
              </w:tc>
              <w:tc>
                <w:tcPr>
                  <w:tcW w:w="968" w:type="dxa"/>
                </w:tcPr>
                <w:p>
                  <w:pPr>
                    <w:rPr>
                      <w:rFonts w:ascii="宋体" w:hAnsi="宋体"/>
                      <w:szCs w:val="21"/>
                    </w:rPr>
                  </w:pPr>
                  <w:r>
                    <w:rPr>
                      <w:rFonts w:hint="eastAsia" w:ascii="宋体" w:hAnsi="宋体"/>
                      <w:szCs w:val="21"/>
                    </w:rPr>
                    <w:t>有效</w:t>
                  </w:r>
                </w:p>
              </w:tc>
            </w:tr>
          </w:tbl>
          <w:p/>
        </w:tc>
        <w:tc>
          <w:tcPr>
            <w:tcW w:w="1591" w:type="dxa"/>
            <w:gridSpan w:val="3"/>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0</TotalTime>
  <ScaleCrop>false</ScaleCrop>
  <LinksUpToDate>false</LinksUpToDate>
  <CharactersWithSpaces>3761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2021-06-07T14:41:17Z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87703BBCAAAD42F6942A50E516C97F49</vt:lpwstr>
  </property>
</Properties>
</file>