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10223"/>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0968" w:type="dxa"/>
            <w:gridSpan w:val="2"/>
            <w:vAlign w:val="center"/>
          </w:tcPr>
          <w:p>
            <w:pPr>
              <w:rPr>
                <w:sz w:val="24"/>
                <w:szCs w:val="24"/>
              </w:rPr>
            </w:pPr>
            <w:r>
              <w:rPr>
                <w:sz w:val="24"/>
                <w:szCs w:val="24"/>
              </w:rPr>
              <w:t xml:space="preserve">受审核部门：  食品安全小组         </w:t>
            </w:r>
            <w:r>
              <w:rPr>
                <w:color w:val="000000"/>
                <w:sz w:val="24"/>
                <w:szCs w:val="24"/>
              </w:rPr>
              <w:t>主管领导：</w:t>
            </w:r>
            <w:r>
              <w:rPr>
                <w:rFonts w:hint="eastAsia"/>
                <w:color w:val="000000"/>
                <w:sz w:val="24"/>
                <w:szCs w:val="24"/>
              </w:rPr>
              <w:t>李建军</w:t>
            </w:r>
            <w:r>
              <w:rPr>
                <w:color w:val="000000"/>
                <w:sz w:val="24"/>
                <w:szCs w:val="24"/>
              </w:rPr>
              <w:t xml:space="preserve">  陪同人员：</w:t>
            </w:r>
            <w:r>
              <w:rPr>
                <w:sz w:val="24"/>
                <w:szCs w:val="24"/>
              </w:rPr>
              <w:t xml:space="preserve"> </w:t>
            </w:r>
            <w:r>
              <w:rPr>
                <w:rFonts w:hint="eastAsia"/>
                <w:sz w:val="24"/>
                <w:szCs w:val="24"/>
              </w:rPr>
              <w:t>李</w:t>
            </w:r>
            <w:r>
              <w:rPr>
                <w:sz w:val="24"/>
                <w:szCs w:val="24"/>
              </w:rPr>
              <w:t>梦</w:t>
            </w:r>
          </w:p>
        </w:tc>
        <w:tc>
          <w:tcPr>
            <w:tcW w:w="1501"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0968" w:type="dxa"/>
            <w:gridSpan w:val="2"/>
            <w:vAlign w:val="center"/>
          </w:tcPr>
          <w:p>
            <w:pPr>
              <w:spacing w:before="120"/>
            </w:pPr>
            <w:r>
              <w:rPr>
                <w:sz w:val="24"/>
                <w:szCs w:val="24"/>
              </w:rPr>
              <w:t>审核员：</w:t>
            </w:r>
            <w:r>
              <w:rPr>
                <w:rFonts w:hint="eastAsia"/>
                <w:sz w:val="24"/>
                <w:szCs w:val="24"/>
              </w:rPr>
              <w:t>邝</w:t>
            </w:r>
            <w:r>
              <w:rPr>
                <w:sz w:val="24"/>
                <w:szCs w:val="24"/>
              </w:rPr>
              <w:t xml:space="preserve">柏臣   </w:t>
            </w:r>
            <w:r>
              <w:rPr>
                <w:rFonts w:hint="eastAsia"/>
                <w:sz w:val="24"/>
                <w:szCs w:val="24"/>
              </w:rPr>
              <w:t xml:space="preserve">     </w:t>
            </w:r>
            <w:r>
              <w:rPr>
                <w:sz w:val="24"/>
                <w:szCs w:val="24"/>
              </w:rPr>
              <w:t xml:space="preserve">   审核日期：2021-06</w:t>
            </w:r>
            <w:r>
              <w:rPr>
                <w:rFonts w:hint="eastAsia"/>
                <w:sz w:val="24"/>
                <w:szCs w:val="24"/>
              </w:rPr>
              <w:t>-</w:t>
            </w:r>
            <w:r>
              <w:rPr>
                <w:sz w:val="24"/>
                <w:szCs w:val="24"/>
              </w:rPr>
              <w:t>0</w:t>
            </w:r>
            <w:r>
              <w:rPr>
                <w:rFonts w:hint="eastAsia"/>
                <w:sz w:val="24"/>
                <w:szCs w:val="24"/>
              </w:rPr>
              <w:t>1</w:t>
            </w:r>
          </w:p>
        </w:tc>
        <w:tc>
          <w:tcPr>
            <w:tcW w:w="15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0968" w:type="dxa"/>
            <w:gridSpan w:val="2"/>
            <w:vAlign w:val="center"/>
          </w:tcPr>
          <w:p>
            <w:pPr>
              <w:tabs>
                <w:tab w:val="left" w:pos="6030"/>
              </w:tabs>
              <w:autoSpaceDE w:val="0"/>
              <w:autoSpaceDN w:val="0"/>
              <w:adjustRightInd w:val="0"/>
              <w:jc w:val="left"/>
            </w:pPr>
            <w:r>
              <w:t>审核条款：FSMS:5.3/7.1.5/8.1/8.2/8.3/8.4/8.5/8.6/8.8/9.1.2</w:t>
            </w:r>
            <w:r>
              <w:rPr>
                <w:rFonts w:hint="eastAsia"/>
              </w:rPr>
              <w:tab/>
            </w:r>
          </w:p>
        </w:tc>
        <w:tc>
          <w:tcPr>
            <w:tcW w:w="15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1022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501"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10223" w:type="dxa"/>
          </w:tcPr>
          <w:p>
            <w:r>
              <w:t>有食品安全小组名单，包括了</w:t>
            </w:r>
            <w:r>
              <w:rPr>
                <w:rFonts w:hint="eastAsia"/>
              </w:rPr>
              <w:t xml:space="preserve"> </w:t>
            </w:r>
            <w:r>
              <w:rPr>
                <w:bCs/>
                <w:u w:val="single"/>
              </w:rPr>
              <w:t>综合</w:t>
            </w:r>
            <w:r>
              <w:rPr>
                <w:rFonts w:hint="eastAsia"/>
                <w:bCs/>
                <w:u w:val="single"/>
              </w:rPr>
              <w:t>办</w:t>
            </w:r>
            <w:r>
              <w:rPr>
                <w:bCs/>
                <w:u w:val="single"/>
              </w:rPr>
              <w:t>、</w:t>
            </w:r>
            <w:r>
              <w:rPr>
                <w:rFonts w:hint="eastAsia"/>
                <w:bCs/>
                <w:u w:val="single"/>
              </w:rPr>
              <w:t>配</w:t>
            </w:r>
            <w:r>
              <w:rPr>
                <w:bCs/>
                <w:u w:val="single"/>
              </w:rPr>
              <w:t>送</w:t>
            </w:r>
            <w:r>
              <w:rPr>
                <w:rFonts w:hint="eastAsia"/>
                <w:bCs/>
                <w:u w:val="single"/>
              </w:rPr>
              <w:t>部、品</w:t>
            </w:r>
            <w:r>
              <w:rPr>
                <w:rFonts w:hint="eastAsia"/>
                <w:bCs/>
                <w:u w:val="single"/>
                <w:lang w:val="en-US" w:eastAsia="zh-CN"/>
              </w:rPr>
              <w:t>控</w:t>
            </w:r>
            <w:r>
              <w:rPr>
                <w:rFonts w:hint="eastAsia"/>
                <w:bCs/>
                <w:u w:val="single"/>
              </w:rPr>
              <w:t xml:space="preserve">部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ascii="宋体" w:hAnsi="宋体"/>
                <w:szCs w:val="21"/>
              </w:rPr>
              <w:t>聂敏</w:t>
            </w:r>
            <w:r>
              <w:t>，基本清楚。</w:t>
            </w:r>
          </w:p>
          <w:p>
            <w:pPr>
              <w:pStyle w:val="10"/>
              <w:rPr>
                <w:rFonts w:ascii="Times New Roman" w:hAnsi="Times New Roman"/>
              </w:rPr>
            </w:pPr>
          </w:p>
          <w:p>
            <w:r>
              <w:fldChar w:fldCharType="begin"/>
            </w:r>
            <w:r>
              <w:instrText xml:space="preserve"> eq \o\ac(□,√)</w:instrText>
            </w:r>
            <w:r>
              <w:fldChar w:fldCharType="end"/>
            </w:r>
            <w:r>
              <w:t>HACCP小组长：</w:t>
            </w:r>
            <w:r>
              <w:rPr>
                <w:rFonts w:hint="eastAsia" w:ascii="宋体" w:hAnsi="宋体"/>
                <w:szCs w:val="21"/>
                <w:u w:val="single"/>
              </w:rPr>
              <w:t>李建军</w:t>
            </w:r>
            <w:r>
              <w:rPr>
                <w:sz w:val="24"/>
                <w:szCs w:val="24"/>
                <w:u w:val="single"/>
              </w:rPr>
              <w:t xml:space="preserve"> </w:t>
            </w:r>
            <w:r>
              <w:rPr>
                <w:u w:val="single"/>
              </w:rPr>
              <w:t xml:space="preserve"> 先生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5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102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01"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10223"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人力资源管理和岗位培训程序</w:t>
            </w:r>
            <w:r>
              <w:t>》</w:t>
            </w:r>
            <w:r>
              <w:rPr/>
              <w:sym w:font="Wingdings" w:char="00A8"/>
            </w:r>
            <w:r>
              <w:t>《能力和意识控制程序》</w:t>
            </w:r>
          </w:p>
        </w:tc>
        <w:tc>
          <w:tcPr>
            <w:tcW w:w="150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5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10223" w:type="dxa"/>
          </w:tcPr>
          <w:p>
            <w:r>
              <w:t>如：</w:t>
            </w:r>
            <w:r>
              <w:fldChar w:fldCharType="begin"/>
            </w:r>
            <w:r>
              <w:instrText xml:space="preserve"> eq \o\ac(□,√)</w:instrText>
            </w:r>
            <w:r>
              <w:fldChar w:fldCharType="end"/>
            </w:r>
            <w:r>
              <w:t>《前提方案》</w:t>
            </w:r>
          </w:p>
        </w:tc>
        <w:tc>
          <w:tcPr>
            <w:tcW w:w="1501"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1022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2020 年11月 15 日         </w:t>
            </w:r>
          </w:p>
          <w:p>
            <w:pPr>
              <w:rPr>
                <w:highlight w:val="cyan"/>
              </w:rPr>
            </w:pPr>
          </w:p>
          <w:p>
            <w:r>
              <w:t>8. 2. 3 当选择和（或） 制定前提方案（PRPs） 时， 组织应考虑：</w:t>
            </w:r>
          </w:p>
          <w:p>
            <w:r>
              <w:t xml:space="preserve">1)  ISO/TS 22002系列适用技术规范； </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0"/>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0013-2014（CCAA0021-2014） 食品安全管理体系 运输和贮藏企业要求</w:t>
            </w:r>
            <w:r>
              <w:rPr>
                <w:rFonts w:ascii="Times New Roman" w:hAnsi="Times New Roman"/>
                <w:szCs w:val="22"/>
              </w:rPr>
              <w:t xml:space="preserve">  </w:t>
            </w:r>
          </w:p>
          <w:p>
            <w:pPr>
              <w:pStyle w:val="10"/>
            </w:pPr>
          </w:p>
          <w:p>
            <w:r>
              <w:t>2）立法/执法要求和顾客要求；</w:t>
            </w:r>
          </w:p>
          <w:p>
            <w:pPr>
              <w:ind w:firstLine="420" w:firstLineChars="200"/>
            </w:pPr>
            <w:r>
              <w:rPr/>
              <w:sym w:font="Wingdings" w:char="00FE"/>
            </w:r>
            <w:r>
              <w:t>立法执法要求：满足相关法律法规要求</w:t>
            </w:r>
          </w:p>
          <w:p>
            <w:pPr>
              <w:ind w:firstLine="420" w:firstLineChars="200"/>
            </w:pPr>
            <w:r>
              <w:rPr/>
              <w:sym w:font="Wingdings" w:char="00FE"/>
            </w:r>
            <w:r>
              <w:t>顾客要求：</w:t>
            </w:r>
            <w:r>
              <w:rPr>
                <w:rFonts w:hint="eastAsia"/>
              </w:rPr>
              <w:t>产品外观完好、无破损、运输车辆干净卫生</w:t>
            </w:r>
          </w:p>
          <w:p>
            <w:r>
              <w:t>3）适用法典和指南。</w:t>
            </w:r>
          </w:p>
          <w:p>
            <w:pPr>
              <w:rPr>
                <w:highlight w:val="cyan"/>
              </w:rPr>
            </w:pPr>
            <w:r>
              <w:t xml:space="preserve">  无</w:t>
            </w:r>
          </w:p>
        </w:tc>
        <w:tc>
          <w:tcPr>
            <w:tcW w:w="15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10223" w:type="dxa"/>
          </w:tcPr>
          <w:p>
            <w:r>
              <w:t>如：</w:t>
            </w:r>
            <w:r>
              <w:fldChar w:fldCharType="begin"/>
            </w:r>
            <w:r>
              <w:instrText xml:space="preserve"> eq \o\ac(□,√)</w:instrText>
            </w:r>
            <w:r>
              <w:fldChar w:fldCharType="end"/>
            </w:r>
            <w:r>
              <w:t>手册8.5.2条款、</w:t>
            </w:r>
            <w:r>
              <w:fldChar w:fldCharType="begin"/>
            </w:r>
            <w:r>
              <w:instrText xml:space="preserve"> eq \o\ac(□,√)</w:instrText>
            </w:r>
            <w:r>
              <w:fldChar w:fldCharType="end"/>
            </w:r>
            <w:r>
              <w:t>《</w:t>
            </w:r>
            <w:r>
              <w:rPr>
                <w:rFonts w:hint="eastAsia"/>
              </w:rPr>
              <w:t>产品标识、追溯和召回程序</w:t>
            </w:r>
            <w:r>
              <w:rPr>
                <w:szCs w:val="16"/>
              </w:rPr>
              <w:t>》</w:t>
            </w:r>
            <w:r>
              <w:t>、《</w:t>
            </w:r>
            <w:r>
              <w:rPr>
                <w:rFonts w:hint="eastAsia"/>
              </w:rPr>
              <w:t>销售配送服务控制程序</w:t>
            </w:r>
            <w:r>
              <w:t>》、</w:t>
            </w:r>
            <w:r>
              <w:fldChar w:fldCharType="begin"/>
            </w:r>
            <w:r>
              <w:instrText xml:space="preserve"> eq \o\ac(□,√)</w:instrText>
            </w:r>
            <w:r>
              <w:fldChar w:fldCharType="end"/>
            </w:r>
            <w:r>
              <w:t>《前提方案》</w:t>
            </w:r>
          </w:p>
        </w:tc>
        <w:tc>
          <w:tcPr>
            <w:tcW w:w="1501" w:type="dxa"/>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197" w:type="dxa"/>
            <w:gridSpan w:val="3"/>
            <w:vMerge w:val="continue"/>
          </w:tcPr>
          <w:p/>
        </w:tc>
        <w:tc>
          <w:tcPr>
            <w:tcW w:w="922" w:type="dxa"/>
            <w:vMerge w:val="continue"/>
          </w:tcPr>
          <w:p/>
        </w:tc>
        <w:tc>
          <w:tcPr>
            <w:tcW w:w="745" w:type="dxa"/>
          </w:tcPr>
          <w:p>
            <w:r>
              <w:t>运行证据</w:t>
            </w:r>
          </w:p>
        </w:tc>
        <w:tc>
          <w:tcPr>
            <w:tcW w:w="10223" w:type="dxa"/>
          </w:tcPr>
          <w:p>
            <w:r>
              <w:t>产品的检验状态标识：</w:t>
            </w:r>
            <w:r>
              <w:rPr/>
              <w:sym w:font="Wingdings" w:char="00A8"/>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A8"/>
            </w:r>
            <w:r>
              <w:t>材料/产品的返工；</w:t>
            </w:r>
          </w:p>
          <w:p>
            <w:r>
              <w:t xml:space="preserve"> </w:t>
            </w:r>
            <w:r>
              <w:rPr/>
              <w:sym w:font="Wingdings" w:char="00FE"/>
            </w:r>
            <w:r>
              <w:t>最终产品的分销。</w:t>
            </w:r>
          </w:p>
          <w:p/>
          <w:p>
            <w:r>
              <w:t xml:space="preserve">原材料的唯一性标识方式：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sym w:font="Wingdings" w:char="00FE"/>
            </w:r>
            <w:r>
              <w:t>其他</w:t>
            </w:r>
            <w:r>
              <w:rPr>
                <w:rFonts w:hint="eastAsia"/>
              </w:rPr>
              <w:t>——周转筐</w:t>
            </w:r>
          </w:p>
          <w:p>
            <w:pPr>
              <w:rPr>
                <w:highlight w:val="yellow"/>
              </w:rPr>
            </w:pPr>
          </w:p>
          <w:p>
            <w:r>
              <w:t xml:space="preserve">半成品的唯一性标识方式： </w:t>
            </w:r>
            <w:r>
              <w:rPr>
                <w:rFonts w:hint="eastAsia"/>
              </w:rPr>
              <w:t>（不涉及）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rPr>
                <w:highlight w:val="yellow"/>
              </w:rPr>
            </w:pPr>
          </w:p>
          <w:p>
            <w:r>
              <w:t xml:space="preserve">成品的唯一性标识方式：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0"/>
            </w:pPr>
          </w:p>
          <w:p>
            <w:r>
              <w:t xml:space="preserve">组织于  2020 年 11 月 </w:t>
            </w:r>
            <w:r>
              <w:rPr>
                <w:rFonts w:hint="eastAsia"/>
              </w:rPr>
              <w:t>15</w:t>
            </w:r>
            <w:r>
              <w:t xml:space="preserve"> 日验证和测试可追溯性体系的有效性。</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 xml:space="preserve">市场抽查不合格 </w:t>
            </w: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208"/>
              <w:gridCol w:w="1228"/>
              <w:gridCol w:w="1145"/>
              <w:gridCol w:w="1143"/>
              <w:gridCol w:w="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t>产品批号</w:t>
                  </w:r>
                </w:p>
              </w:tc>
              <w:tc>
                <w:tcPr>
                  <w:tcW w:w="2208" w:type="dxa"/>
                </w:tcPr>
                <w:p>
                  <w:r>
                    <w:t>不合格简述</w:t>
                  </w:r>
                </w:p>
              </w:tc>
              <w:tc>
                <w:tcPr>
                  <w:tcW w:w="1228" w:type="dxa"/>
                </w:tcPr>
                <w:p>
                  <w:r>
                    <w:t>生产记录情况</w:t>
                  </w:r>
                </w:p>
              </w:tc>
              <w:tc>
                <w:tcPr>
                  <w:tcW w:w="1145" w:type="dxa"/>
                </w:tcPr>
                <w:p>
                  <w:r>
                    <w:t>检验记录情况</w:t>
                  </w:r>
                </w:p>
              </w:tc>
              <w:tc>
                <w:tcPr>
                  <w:tcW w:w="1143" w:type="dxa"/>
                </w:tcPr>
                <w:p>
                  <w:r>
                    <w:t>采购记录情况</w:t>
                  </w:r>
                </w:p>
              </w:tc>
              <w:tc>
                <w:tcPr>
                  <w:tcW w:w="850" w:type="dxa"/>
                </w:tcPr>
                <w:p>
                  <w:r>
                    <w:t>产品留样确认</w:t>
                  </w:r>
                </w:p>
              </w:tc>
              <w:tc>
                <w:tcPr>
                  <w:tcW w:w="1588"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t>20201115</w:t>
                  </w:r>
                </w:p>
              </w:tc>
              <w:tc>
                <w:tcPr>
                  <w:tcW w:w="2208" w:type="dxa"/>
                </w:tcPr>
                <w:p>
                  <w:pPr>
                    <w:spacing w:line="276" w:lineRule="auto"/>
                  </w:pPr>
                  <w:r>
                    <w:rPr>
                      <w:rFonts w:hint="eastAsia"/>
                    </w:rPr>
                    <w:t>给振东小学配送的大豆油是转基因大豆油，不符合学校规定</w:t>
                  </w:r>
                </w:p>
                <w:p/>
              </w:tc>
              <w:tc>
                <w:tcPr>
                  <w:tcW w:w="1228" w:type="dxa"/>
                </w:tcPr>
                <w:p>
                  <w:r>
                    <w:rPr>
                      <w:rFonts w:hint="eastAsia"/>
                    </w:rPr>
                    <w:t>——</w:t>
                  </w:r>
                </w:p>
              </w:tc>
              <w:tc>
                <w:tcPr>
                  <w:tcW w:w="1145" w:type="dxa"/>
                </w:tcPr>
                <w:p>
                  <w:r>
                    <w:t>2020.11.15</w:t>
                  </w:r>
                </w:p>
              </w:tc>
              <w:tc>
                <w:tcPr>
                  <w:tcW w:w="1143" w:type="dxa"/>
                </w:tcPr>
                <w:p>
                  <w:r>
                    <w:t>2020.11.15</w:t>
                  </w:r>
                </w:p>
              </w:tc>
              <w:tc>
                <w:tcPr>
                  <w:tcW w:w="850" w:type="dxa"/>
                </w:tcPr>
                <w:p>
                  <w:r>
                    <w:rPr>
                      <w:rFonts w:hint="eastAsia"/>
                    </w:rPr>
                    <w:t>——</w:t>
                  </w:r>
                </w:p>
              </w:tc>
              <w:tc>
                <w:tcPr>
                  <w:tcW w:w="1588"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模拟召回20份,退回所有的撤回的产品，对员工进行再培训，重点培训转基因大豆油配送点要求。</w:t>
                  </w:r>
                </w:p>
                <w:p/>
              </w:tc>
            </w:tr>
          </w:tbl>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rPr>
              <w:t>24</w:t>
            </w:r>
            <w:r>
              <w:rPr>
                <w:u w:val="single"/>
              </w:rPr>
              <w:t xml:space="preserve"> </w:t>
            </w:r>
            <w:r>
              <w:t>个月。</w:t>
            </w:r>
          </w:p>
          <w:p/>
          <w:p>
            <w:r>
              <w:t>产品留样</w:t>
            </w:r>
            <w:r>
              <w:rPr>
                <w:rFonts w:hint="eastAsia"/>
              </w:rPr>
              <w:t>（不涉及）</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r>
                    <w:t>产品名称</w:t>
                  </w:r>
                </w:p>
              </w:tc>
              <w:tc>
                <w:tcPr>
                  <w:tcW w:w="1808" w:type="dxa"/>
                </w:tcPr>
                <w:p>
                  <w:r>
                    <w:t>规格</w:t>
                  </w:r>
                </w:p>
              </w:tc>
              <w:tc>
                <w:tcPr>
                  <w:tcW w:w="1809" w:type="dxa"/>
                </w:tcPr>
                <w:p>
                  <w:r>
                    <w:t>生产日期</w:t>
                  </w:r>
                </w:p>
              </w:tc>
              <w:tc>
                <w:tcPr>
                  <w:tcW w:w="1809" w:type="dxa"/>
                </w:tcPr>
                <w:p>
                  <w:r>
                    <w:t>保存期限</w:t>
                  </w:r>
                </w:p>
              </w:tc>
              <w:tc>
                <w:tcPr>
                  <w:tcW w:w="1809" w:type="dxa"/>
                </w:tcPr>
                <w:p>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w:t>
                  </w: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0"/>
              <w:rPr>
                <w:rFonts w:ascii="Times New Roman" w:hAnsi="Times New Roman"/>
              </w:rPr>
            </w:pPr>
          </w:p>
        </w:tc>
        <w:tc>
          <w:tcPr>
            <w:tcW w:w="15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97" w:type="dxa"/>
            <w:gridSpan w:val="3"/>
            <w:vMerge w:val="continue"/>
          </w:tcPr>
          <w:p/>
        </w:tc>
        <w:tc>
          <w:tcPr>
            <w:tcW w:w="922" w:type="dxa"/>
            <w:vMerge w:val="continue"/>
          </w:tcPr>
          <w:p/>
        </w:tc>
        <w:tc>
          <w:tcPr>
            <w:tcW w:w="745" w:type="dxa"/>
          </w:tcPr>
          <w:p>
            <w:r>
              <w:t>现场观察</w:t>
            </w:r>
          </w:p>
        </w:tc>
        <w:tc>
          <w:tcPr>
            <w:tcW w:w="10223" w:type="dxa"/>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rPr>
                <w:rFonts w:hint="eastAsia"/>
                <w:u w:val="single"/>
              </w:rPr>
              <w:t>现场观察冷冻库温度：-</w:t>
            </w:r>
            <w:r>
              <w:rPr>
                <w:u w:val="single"/>
              </w:rPr>
              <w:t>18</w:t>
            </w:r>
            <w:r>
              <w:rPr>
                <w:rFonts w:hint="eastAsia"/>
                <w:u w:val="single"/>
              </w:rPr>
              <w:t>℃；</w:t>
            </w:r>
          </w:p>
        </w:tc>
        <w:tc>
          <w:tcPr>
            <w:tcW w:w="15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50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u w:val="single"/>
              </w:rPr>
            </w:pPr>
            <w:r>
              <w:t>原材料：</w:t>
            </w:r>
            <w:r>
              <w:rPr>
                <w:u w:val="single"/>
              </w:rPr>
              <w:t xml:space="preserve">   </w:t>
            </w:r>
            <w:r>
              <w:rPr>
                <w:rFonts w:hint="eastAsia"/>
                <w:u w:val="single"/>
              </w:rPr>
              <w:t>粮油类、调味料、非发酵豆制品、鲜</w:t>
            </w:r>
            <w:r>
              <w:rPr>
                <w:u w:val="single"/>
              </w:rPr>
              <w:t>禽畜</w:t>
            </w:r>
            <w:r>
              <w:rPr>
                <w:rFonts w:hint="eastAsia"/>
                <w:u w:val="single"/>
              </w:rPr>
              <w:t>肉、水产（冻品）、禽畜肉（冻品）</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rPr>
              <w:t>盛放食品的器具</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rFonts w:hint="eastAsia"/>
                <w:u w:val="single"/>
              </w:rPr>
              <w:t>粮油类、调味料、非发酵豆制品、鲜</w:t>
            </w:r>
            <w:r>
              <w:rPr>
                <w:u w:val="single"/>
              </w:rPr>
              <w:t>禽畜</w:t>
            </w:r>
            <w:r>
              <w:rPr>
                <w:rFonts w:hint="eastAsia"/>
                <w:u w:val="single"/>
              </w:rPr>
              <w:t>肉、水产（冻品）、畜肉（冻品）</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学校食堂等单位食</w:t>
            </w:r>
            <w:r>
              <w:rPr>
                <w:u w:val="single"/>
              </w:rPr>
              <w:t>堂</w:t>
            </w:r>
            <w:r>
              <w:rPr>
                <w:rFonts w:hint="eastAsia"/>
                <w:u w:val="single"/>
              </w:rPr>
              <w:t>餐饮</w:t>
            </w:r>
            <w:r>
              <w:rPr>
                <w:u w:val="single"/>
              </w:rPr>
              <w:t xml:space="preserve">食材   </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2020  </w:t>
            </w:r>
            <w:r>
              <w:rPr>
                <w:szCs w:val="21"/>
              </w:rPr>
              <w:t>年</w:t>
            </w:r>
            <w:r>
              <w:rPr>
                <w:szCs w:val="21"/>
                <w:u w:val="single"/>
              </w:rPr>
              <w:t xml:space="preserve"> 11</w:t>
            </w:r>
            <w:r>
              <w:rPr>
                <w:szCs w:val="21"/>
              </w:rPr>
              <w:t>月</w:t>
            </w:r>
            <w:r>
              <w:rPr>
                <w:szCs w:val="21"/>
                <w:u w:val="single"/>
              </w:rPr>
              <w:t xml:space="preserve">  15  </w:t>
            </w:r>
            <w:r>
              <w:rPr>
                <w:szCs w:val="21"/>
              </w:rPr>
              <w:t>日</w:t>
            </w:r>
            <w:r>
              <w:t>在现场确认了流程图的准确性。</w:t>
            </w:r>
          </w:p>
          <w:p/>
        </w:tc>
        <w:tc>
          <w:tcPr>
            <w:tcW w:w="15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1022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501"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撤回/召回</w:t>
            </w:r>
          </w:p>
          <w:p/>
        </w:tc>
        <w:tc>
          <w:tcPr>
            <w:tcW w:w="936" w:type="dxa"/>
            <w:gridSpan w:val="2"/>
            <w:vMerge w:val="restart"/>
          </w:tcPr>
          <w:p>
            <w:r>
              <w:t>F8.4</w:t>
            </w:r>
          </w:p>
          <w:p/>
        </w:tc>
        <w:tc>
          <w:tcPr>
            <w:tcW w:w="745" w:type="dxa"/>
          </w:tcPr>
          <w:p>
            <w:r>
              <w:t>文件名称</w:t>
            </w:r>
          </w:p>
        </w:tc>
        <w:tc>
          <w:tcPr>
            <w:tcW w:w="10223" w:type="dxa"/>
          </w:tcPr>
          <w:p>
            <w:pPr>
              <w:spacing w:line="480" w:lineRule="exact"/>
              <w:rPr>
                <w:rFonts w:hint="eastAsia"/>
              </w:rPr>
            </w:pPr>
            <w:r>
              <w:t>如：</w:t>
            </w:r>
            <w:r>
              <w:rPr/>
              <w:sym w:font="Wingdings" w:char="00FE"/>
            </w:r>
            <w:r>
              <w:rPr>
                <w:rFonts w:hint="eastAsia"/>
              </w:rPr>
              <w:t>《产品标识、追溯和召回程序》</w:t>
            </w:r>
            <w:r>
              <w:rPr>
                <w:rFonts w:hint="eastAsia"/>
                <w:lang w:eastAsia="zh-CN"/>
              </w:rPr>
              <w:t>、</w:t>
            </w:r>
            <w:r>
              <w:rPr/>
              <w:sym w:font="Wingdings" w:char="00FE"/>
            </w:r>
            <w:r>
              <w:t>《应急准备和响应程序》</w:t>
            </w:r>
          </w:p>
        </w:tc>
        <w:tc>
          <w:tcPr>
            <w:tcW w:w="1501"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Pr>
          <w:p/>
        </w:tc>
        <w:tc>
          <w:tcPr>
            <w:tcW w:w="936" w:type="dxa"/>
            <w:gridSpan w:val="2"/>
            <w:vMerge w:val="continue"/>
          </w:tcPr>
          <w:p/>
        </w:tc>
        <w:tc>
          <w:tcPr>
            <w:tcW w:w="745" w:type="dxa"/>
          </w:tcPr>
          <w:p>
            <w:r>
              <w:t>运行证据</w:t>
            </w:r>
          </w:p>
        </w:tc>
        <w:tc>
          <w:tcPr>
            <w:tcW w:w="10223" w:type="dxa"/>
          </w:tcPr>
          <w:p>
            <w:r>
              <w:t>有权决定撤回/召回人员：</w:t>
            </w:r>
            <w:r>
              <w:rPr>
                <w:rFonts w:hint="eastAsia"/>
                <w:u w:val="single"/>
              </w:rPr>
              <w:t xml:space="preserve"> </w:t>
            </w:r>
            <w:r>
              <w:rPr>
                <w:u w:val="single"/>
              </w:rPr>
              <w:t xml:space="preserve"> </w:t>
            </w:r>
            <w:r>
              <w:rPr>
                <w:rFonts w:hint="eastAsia"/>
                <w:u w:val="single"/>
              </w:rPr>
              <w:t>李</w:t>
            </w:r>
            <w:r>
              <w:rPr>
                <w:u w:val="single"/>
              </w:rPr>
              <w:t xml:space="preserve">建军总经理  </w:t>
            </w:r>
            <w:r>
              <w:t xml:space="preserve">；  </w:t>
            </w:r>
          </w:p>
          <w:p>
            <w:r>
              <w:t>确保及时撤回/召回被确定为潜在不安全的大量最终产品。</w:t>
            </w:r>
          </w:p>
          <w:p>
            <w: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r>
                    <w:rPr>
                      <w:rFonts w:hint="eastAsia"/>
                    </w:rPr>
                    <w:t>市场部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rPr>
                    <w:t>市场部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rPr>
                    <w:t>市场部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r>
              <w:t>本部门是否发生产品的撤回或召回方面的处置：</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04"/>
              <w:gridCol w:w="1279"/>
              <w:gridCol w:w="1540"/>
              <w:gridCol w:w="1070"/>
              <w:gridCol w:w="118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sz w:val="18"/>
                      <w:szCs w:val="18"/>
                    </w:rPr>
                  </w:pPr>
                  <w:r>
                    <w:rPr>
                      <w:sz w:val="18"/>
                      <w:szCs w:val="18"/>
                    </w:rPr>
                    <w:t>产品批号</w:t>
                  </w:r>
                </w:p>
              </w:tc>
              <w:tc>
                <w:tcPr>
                  <w:tcW w:w="1704" w:type="dxa"/>
                </w:tcPr>
                <w:p>
                  <w:pPr>
                    <w:rPr>
                      <w:sz w:val="18"/>
                      <w:szCs w:val="18"/>
                    </w:rPr>
                  </w:pPr>
                  <w:r>
                    <w:rPr>
                      <w:sz w:val="18"/>
                      <w:szCs w:val="18"/>
                    </w:rPr>
                    <w:t>不合格简述</w:t>
                  </w:r>
                </w:p>
              </w:tc>
              <w:tc>
                <w:tcPr>
                  <w:tcW w:w="1279" w:type="dxa"/>
                </w:tcPr>
                <w:p>
                  <w:pPr>
                    <w:rPr>
                      <w:sz w:val="18"/>
                      <w:szCs w:val="18"/>
                    </w:rPr>
                  </w:pPr>
                  <w:r>
                    <w:rPr>
                      <w:sz w:val="18"/>
                      <w:szCs w:val="18"/>
                    </w:rPr>
                    <w:t>生产记录情况</w:t>
                  </w:r>
                </w:p>
              </w:tc>
              <w:tc>
                <w:tcPr>
                  <w:tcW w:w="1540" w:type="dxa"/>
                </w:tcPr>
                <w:p>
                  <w:pPr>
                    <w:rPr>
                      <w:sz w:val="18"/>
                      <w:szCs w:val="18"/>
                    </w:rPr>
                  </w:pPr>
                  <w:r>
                    <w:rPr>
                      <w:sz w:val="18"/>
                      <w:szCs w:val="18"/>
                    </w:rPr>
                    <w:t>检验记录情况</w:t>
                  </w:r>
                </w:p>
              </w:tc>
              <w:tc>
                <w:tcPr>
                  <w:tcW w:w="1070" w:type="dxa"/>
                </w:tcPr>
                <w:p>
                  <w:pPr>
                    <w:rPr>
                      <w:sz w:val="18"/>
                      <w:szCs w:val="18"/>
                    </w:rPr>
                  </w:pPr>
                  <w:r>
                    <w:rPr>
                      <w:sz w:val="18"/>
                      <w:szCs w:val="18"/>
                    </w:rPr>
                    <w:t>采购记录情况</w:t>
                  </w:r>
                </w:p>
              </w:tc>
              <w:tc>
                <w:tcPr>
                  <w:tcW w:w="1185" w:type="dxa"/>
                </w:tcPr>
                <w:p>
                  <w:pPr>
                    <w:rPr>
                      <w:sz w:val="18"/>
                      <w:szCs w:val="18"/>
                    </w:rPr>
                  </w:pPr>
                  <w:r>
                    <w:rPr>
                      <w:sz w:val="18"/>
                      <w:szCs w:val="18"/>
                    </w:rPr>
                    <w:t>产品留样确认</w:t>
                  </w:r>
                </w:p>
              </w:tc>
              <w:tc>
                <w:tcPr>
                  <w:tcW w:w="1428" w:type="dxa"/>
                </w:tcPr>
                <w:p>
                  <w:pPr>
                    <w:rPr>
                      <w:sz w:val="18"/>
                      <w:szCs w:val="18"/>
                    </w:rPr>
                  </w:pPr>
                  <w:r>
                    <w:rPr>
                      <w:sz w:val="18"/>
                      <w:szCs w:val="18"/>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t>20201115</w:t>
                  </w:r>
                </w:p>
              </w:tc>
              <w:tc>
                <w:tcPr>
                  <w:tcW w:w="1704" w:type="dxa"/>
                </w:tcPr>
                <w:p>
                  <w:pPr>
                    <w:spacing w:line="276" w:lineRule="auto"/>
                  </w:pPr>
                  <w:r>
                    <w:rPr>
                      <w:rFonts w:hint="eastAsia"/>
                    </w:rPr>
                    <w:t>给振东小学配送的大豆油是转基因大豆油，不符合学校规定</w:t>
                  </w:r>
                </w:p>
                <w:p/>
              </w:tc>
              <w:tc>
                <w:tcPr>
                  <w:tcW w:w="1279" w:type="dxa"/>
                </w:tcPr>
                <w:p>
                  <w:r>
                    <w:rPr>
                      <w:rFonts w:hint="eastAsia"/>
                    </w:rPr>
                    <w:t>——</w:t>
                  </w:r>
                </w:p>
              </w:tc>
              <w:tc>
                <w:tcPr>
                  <w:tcW w:w="1540" w:type="dxa"/>
                </w:tcPr>
                <w:p>
                  <w:r>
                    <w:t>2020.11.15</w:t>
                  </w:r>
                </w:p>
              </w:tc>
              <w:tc>
                <w:tcPr>
                  <w:tcW w:w="1070" w:type="dxa"/>
                </w:tcPr>
                <w:p>
                  <w:r>
                    <w:t>2020.11.15</w:t>
                  </w:r>
                </w:p>
              </w:tc>
              <w:tc>
                <w:tcPr>
                  <w:tcW w:w="1185" w:type="dxa"/>
                </w:tcPr>
                <w:p>
                  <w:r>
                    <w:rPr>
                      <w:rFonts w:hint="eastAsia"/>
                    </w:rPr>
                    <w:t>——</w:t>
                  </w:r>
                </w:p>
              </w:tc>
              <w:tc>
                <w:tcPr>
                  <w:tcW w:w="1428"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模拟召回20份,退回所有的撤回的产品，对员工进行再培训，重点培训转基因大豆油配送点要求。</w:t>
                  </w:r>
                </w:p>
                <w:p/>
              </w:tc>
            </w:tr>
          </w:tbl>
          <w:p/>
          <w:p>
            <w:pPr>
              <w:pStyle w:val="10"/>
              <w:rPr>
                <w:rFonts w:ascii="Times New Roman" w:hAnsi="Times New Roman"/>
              </w:rPr>
            </w:pPr>
          </w:p>
          <w:p>
            <w:r>
              <w:t>结论：</w:t>
            </w:r>
            <w:r>
              <w:rPr/>
              <w:sym w:font="Wingdings" w:char="00FE"/>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p/>
        </w:tc>
        <w:tc>
          <w:tcPr>
            <w:tcW w:w="15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50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01"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食品安全小组于</w:t>
            </w:r>
            <w:r>
              <w:rPr>
                <w:u w:val="single"/>
              </w:rPr>
              <w:t xml:space="preserve">  2020 </w:t>
            </w:r>
            <w:r>
              <w:t>年</w:t>
            </w:r>
            <w:r>
              <w:rPr>
                <w:u w:val="single"/>
              </w:rPr>
              <w:t xml:space="preserve"> 11</w:t>
            </w:r>
            <w:r>
              <w:t>月</w:t>
            </w:r>
            <w:r>
              <w:rPr>
                <w:u w:val="single"/>
              </w:rPr>
              <w:t xml:space="preserve"> 15</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pPr>
                    <w:ind w:firstLine="180" w:firstLineChars="10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10"/>
                    <w:ind w:left="0" w:firstLine="0" w:firstLineChars="0"/>
                    <w:rPr>
                      <w:sz w:val="18"/>
                      <w:szCs w:val="18"/>
                    </w:rPr>
                  </w:pPr>
                  <w:r>
                    <w:rPr>
                      <w:rFonts w:hint="eastAsia" w:ascii="Times New Roman" w:hAnsi="Times New Roman"/>
                      <w:bCs/>
                      <w:sz w:val="18"/>
                      <w:szCs w:val="18"/>
                    </w:rPr>
                    <w:t>（动物检疫证明、肉品质合格证）</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（动物检疫证明）</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jc w:val="center"/>
                    <w:rPr>
                      <w:bCs/>
                      <w:sz w:val="18"/>
                      <w:szCs w:val="18"/>
                    </w:rPr>
                  </w:pPr>
                  <w:r>
                    <w:rPr>
                      <w:rFonts w:hint="eastAsia"/>
                      <w:bCs/>
                      <w:sz w:val="18"/>
                      <w:szCs w:val="18"/>
                    </w:rPr>
                    <w:t>粮油类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rPr>
                <w:bCs/>
              </w:rPr>
            </w:pPr>
          </w:p>
          <w:p>
            <w:pPr>
              <w:rPr>
                <w:bCs/>
              </w:rPr>
            </w:pPr>
          </w:p>
          <w:p>
            <w:pPr>
              <w:tabs>
                <w:tab w:val="right" w:pos="3119"/>
              </w:tabs>
              <w:rPr>
                <w:b/>
              </w:rPr>
            </w:pPr>
            <w:r>
              <w:rPr>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粮油类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sym w:font="Wingdings" w:char="00A8"/>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FE"/>
                  </w:r>
                  <w:r>
                    <w:rPr>
                      <w:bCs/>
                      <w:lang w:val="en-GB"/>
                    </w:rPr>
                    <w:t>苯并芘</w:t>
                  </w:r>
                </w:p>
                <w:p>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rPr>
                    <w:t>调味品</w:t>
                  </w:r>
                  <w:r>
                    <w:rPr>
                      <w:rFonts w:hint="eastAsia"/>
                      <w:bCs/>
                    </w:rPr>
                    <w:t>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畜禽肉类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果蔬类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塑料袋</w:t>
                  </w:r>
                </w:p>
              </w:tc>
              <w:tc>
                <w:tcPr>
                  <w:tcW w:w="2873" w:type="dxa"/>
                  <w:shd w:val="clear" w:color="auto" w:fill="auto"/>
                  <w:vAlign w:val="center"/>
                </w:tcPr>
                <w:p>
                  <w:pPr>
                    <w:jc w:val="center"/>
                    <w:rPr>
                      <w:lang w:val="en-GB"/>
                    </w:rPr>
                  </w:pPr>
                  <w:r>
                    <w:rPr/>
                    <w:sym w:font="Wingdings" w:char="00FE"/>
                  </w:r>
                  <w:r>
                    <w:rPr>
                      <w:lang w:val="en-GB"/>
                    </w:rPr>
                    <w:t>有害微生物</w:t>
                  </w:r>
                  <w:r>
                    <w:t xml:space="preserve"> </w:t>
                  </w:r>
                  <w:r>
                    <w:rPr/>
                    <w:sym w:font="Wingdings" w:char="00A8"/>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A8"/>
                  </w:r>
                  <w:r>
                    <w:rPr>
                      <w:lang w:val="en-GB"/>
                    </w:rPr>
                    <w:t>农药残留</w:t>
                  </w:r>
                  <w:r>
                    <w:t xml:space="preserve">  </w:t>
                  </w:r>
                  <w:r>
                    <w:rPr/>
                    <w:sym w:font="Wingdings" w:char="00A8"/>
                  </w:r>
                  <w:r>
                    <w:t>兽</w:t>
                  </w:r>
                  <w:r>
                    <w:rPr>
                      <w:lang w:val="en-GB"/>
                    </w:rPr>
                    <w:t>药残留</w:t>
                  </w:r>
                </w:p>
                <w:p>
                  <w:pPr>
                    <w:pStyle w:val="10"/>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bl>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p>
            <w:pPr>
              <w:pStyle w:val="10"/>
              <w:ind w:left="0" w:firstLine="0" w:firstLineChars="0"/>
              <w:rPr>
                <w:rFonts w:ascii="Times New Roman" w:hAnsi="Times New Roman"/>
              </w:rPr>
            </w:pPr>
          </w:p>
          <w:p>
            <w:pPr>
              <w:rPr>
                <w:color w:val="FF0000"/>
              </w:rPr>
            </w:pPr>
            <w:r>
              <w:t>组织确定了所识别最终产品的每种食品安全危害的可接受水平。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粮油类</w:t>
                  </w:r>
                </w:p>
              </w:tc>
              <w:tc>
                <w:tcPr>
                  <w:tcW w:w="4263" w:type="dxa"/>
                  <w:shd w:val="clear" w:color="auto" w:fill="auto"/>
                  <w:vAlign w:val="center"/>
                </w:tcPr>
                <w:p>
                  <w:pPr>
                    <w:jc w:val="center"/>
                    <w:rPr>
                      <w:bCs/>
                      <w:szCs w:val="21"/>
                    </w:rPr>
                  </w:pPr>
                  <w:r>
                    <w:rPr>
                      <w:bCs/>
                      <w:szCs w:val="21"/>
                    </w:rPr>
                    <w:t>按照GB2715-2016</w:t>
                  </w:r>
                  <w:r>
                    <w:rPr>
                      <w:rFonts w:hint="eastAsia"/>
                      <w:bCs/>
                      <w:szCs w:val="21"/>
                    </w:rPr>
                    <w:t>、</w:t>
                  </w:r>
                  <w:r>
                    <w:rPr>
                      <w:bCs/>
                      <w:szCs w:val="21"/>
                    </w:rPr>
                    <w:t>GB2762-2017</w:t>
                  </w:r>
                  <w:r>
                    <w:rPr>
                      <w:rFonts w:hint="eastAsia"/>
                      <w:bCs/>
                      <w:szCs w:val="21"/>
                    </w:rPr>
                    <w:t>、GB 2716-2018、GB2763-2019、GB2761-2017执行，外包装完好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jc w:val="center"/>
                    <w:rPr>
                      <w:bCs/>
                      <w:szCs w:val="21"/>
                    </w:rPr>
                  </w:pPr>
                  <w:r>
                    <w:rPr>
                      <w:bCs/>
                      <w:szCs w:val="21"/>
                    </w:rPr>
                    <w:t>按照GB2762-2017</w:t>
                  </w:r>
                  <w:r>
                    <w:rPr>
                      <w:rFonts w:hint="eastAsia"/>
                      <w:bCs/>
                      <w:szCs w:val="21"/>
                    </w:rPr>
                    <w:t>、GB2761-2017执行，外包装完好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lang w:val="en-GB"/>
                    </w:rPr>
                  </w:pPr>
                  <w:r>
                    <w:rPr>
                      <w:rFonts w:hint="eastAsia"/>
                      <w:bCs/>
                      <w:szCs w:val="21"/>
                    </w:rPr>
                    <w:t>畜禽肉类</w:t>
                  </w:r>
                </w:p>
              </w:tc>
              <w:tc>
                <w:tcPr>
                  <w:tcW w:w="4263" w:type="dxa"/>
                  <w:shd w:val="clear" w:color="auto" w:fill="auto"/>
                  <w:vAlign w:val="center"/>
                </w:tcPr>
                <w:p>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2005、GB 2707-2016执行，目测正常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果蔬类</w:t>
                  </w:r>
                </w:p>
              </w:tc>
              <w:tc>
                <w:tcPr>
                  <w:tcW w:w="4263" w:type="dxa"/>
                  <w:shd w:val="clear" w:color="auto" w:fill="auto"/>
                  <w:vAlign w:val="center"/>
                </w:tcPr>
                <w:p>
                  <w:pPr>
                    <w:jc w:val="center"/>
                    <w:rPr>
                      <w:bCs/>
                      <w:szCs w:val="21"/>
                    </w:rPr>
                  </w:pPr>
                  <w:r>
                    <w:rPr>
                      <w:bCs/>
                      <w:szCs w:val="21"/>
                    </w:rPr>
                    <w:t>目视洁净</w:t>
                  </w:r>
                  <w:r>
                    <w:rPr>
                      <w:rFonts w:hint="eastAsia"/>
                      <w:bCs/>
                      <w:szCs w:val="21"/>
                    </w:rPr>
                    <w:t>、农残按照GB 2763-2019执行，目测正常，无腐烂</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jc w:val="cente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5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754" w:hRule="atLeast"/>
        </w:trPr>
        <w:tc>
          <w:tcPr>
            <w:tcW w:w="2174" w:type="dxa"/>
            <w:shd w:val="clear" w:color="auto" w:fill="auto"/>
          </w:tcPr>
          <w:p>
            <w:r>
              <w:t>控制措施组合的确认</w:t>
            </w:r>
          </w:p>
          <w:p/>
        </w:tc>
        <w:tc>
          <w:tcPr>
            <w:tcW w:w="936" w:type="dxa"/>
            <w:gridSpan w:val="2"/>
            <w:shd w:val="clear" w:color="auto" w:fill="auto"/>
          </w:tcPr>
          <w:p>
            <w:r>
              <w:t>F8.5.3</w:t>
            </w:r>
          </w:p>
          <w:p/>
        </w:tc>
        <w:tc>
          <w:tcPr>
            <w:tcW w:w="745" w:type="dxa"/>
            <w:shd w:val="clear" w:color="auto" w:fill="auto"/>
          </w:tcP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501"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402" w:hRule="atLeast"/>
        </w:trPr>
        <w:tc>
          <w:tcPr>
            <w:tcW w:w="2174" w:type="dxa"/>
            <w:shd w:val="clear" w:color="auto" w:fill="auto"/>
          </w:tcPr>
          <w:p/>
        </w:tc>
        <w:tc>
          <w:tcPr>
            <w:tcW w:w="936" w:type="dxa"/>
            <w:gridSpan w:val="2"/>
            <w:shd w:val="clear" w:color="auto" w:fill="auto"/>
          </w:tcPr>
          <w:p/>
        </w:tc>
        <w:tc>
          <w:tcPr>
            <w:tcW w:w="745" w:type="dxa"/>
            <w:shd w:val="clear" w:color="auto" w:fill="auto"/>
          </w:tcPr>
          <w:p>
            <w:r>
              <w:t>运行证据</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w:t>
            </w:r>
            <w:r>
              <w:rPr>
                <w:rFonts w:ascii="宋体" w:hAnsi="宋体"/>
                <w:b/>
                <w:bCs/>
                <w:szCs w:val="21"/>
                <w:u w:val="single"/>
              </w:rPr>
              <w:t>0</w:t>
            </w:r>
            <w:r>
              <w:rPr>
                <w:rFonts w:hint="eastAsia" w:ascii="宋体" w:hAnsi="宋体"/>
                <w:b/>
                <w:bCs/>
                <w:szCs w:val="21"/>
                <w:u w:val="single"/>
              </w:rPr>
              <w:t>-</w:t>
            </w:r>
            <w:r>
              <w:rPr>
                <w:rFonts w:ascii="宋体" w:hAnsi="宋体"/>
                <w:b/>
                <w:bCs/>
                <w:szCs w:val="21"/>
                <w:u w:val="single"/>
              </w:rPr>
              <w:t>12-07</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《OPRP确认记录表》，2020-</w:t>
            </w:r>
            <w:r>
              <w:rPr>
                <w:rFonts w:ascii="宋体" w:hAnsi="宋体"/>
                <w:b/>
                <w:bCs/>
                <w:szCs w:val="21"/>
                <w:u w:val="single"/>
              </w:rPr>
              <w:t>12</w:t>
            </w:r>
            <w:r>
              <w:rPr>
                <w:rFonts w:hint="eastAsia" w:ascii="宋体" w:hAnsi="宋体"/>
                <w:b/>
                <w:bCs/>
                <w:szCs w:val="21"/>
                <w:u w:val="single"/>
              </w:rPr>
              <w:t>-</w:t>
            </w:r>
            <w:r>
              <w:rPr>
                <w:rFonts w:ascii="宋体" w:hAnsi="宋体"/>
                <w:b/>
                <w:bCs/>
                <w:szCs w:val="21"/>
                <w:u w:val="single"/>
              </w:rPr>
              <w:t>07</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计划确认记录表》，2020-12-7，结论：控制有效</w:t>
            </w:r>
          </w:p>
          <w:p>
            <w:pPr>
              <w:pStyle w:val="10"/>
              <w:ind w:left="0" w:firstLine="0" w:firstLineChars="0"/>
              <w:rPr>
                <w:color w:val="FF0000"/>
                <w:highlight w:val="yellow"/>
                <w:u w:val="single"/>
              </w:rPr>
            </w:pPr>
          </w:p>
          <w:tbl>
            <w:tblPr>
              <w:tblStyle w:val="12"/>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872"/>
              <w:gridCol w:w="1309"/>
              <w:gridCol w:w="135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1355"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2020-7-7</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酱鸭</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rPr>
                      <w:rFonts w:ascii="宋体" w:hAnsi="宋体"/>
                      <w:sz w:val="18"/>
                    </w:rPr>
                  </w:pPr>
                  <w:r>
                    <w:rPr>
                      <w:rFonts w:ascii="宋体" w:hAnsi="宋体"/>
                      <w:sz w:val="18"/>
                    </w:rPr>
                    <w:t>TWSP20070267</w:t>
                  </w:r>
                </w:p>
                <w:p>
                  <w:pPr>
                    <w:rPr>
                      <w:color w:val="000000" w:themeColor="text1"/>
                      <w:sz w:val="18"/>
                      <w:szCs w:val="18"/>
                      <w14:textFill>
                        <w14:solidFill>
                          <w14:schemeClr w14:val="tx1"/>
                        </w14:solidFill>
                      </w14:textFill>
                    </w:rPr>
                  </w:pP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202-7-17</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2020-12-21</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酱鸭</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rPr>
                      <w:rFonts w:ascii="宋体" w:hAnsi="宋体"/>
                      <w:sz w:val="18"/>
                    </w:rPr>
                  </w:pPr>
                  <w:r>
                    <w:rPr>
                      <w:rFonts w:hint="eastAsia" w:ascii="宋体" w:hAnsi="宋体"/>
                      <w:sz w:val="18"/>
                    </w:rPr>
                    <w:t>新</w:t>
                  </w:r>
                  <w:r>
                    <w:rPr>
                      <w:rFonts w:ascii="宋体" w:hAnsi="宋体"/>
                      <w:sz w:val="18"/>
                    </w:rPr>
                    <w:t>冠病毒检测</w:t>
                  </w:r>
                  <w:r>
                    <w:rPr>
                      <w:rFonts w:hint="eastAsia" w:ascii="宋体" w:hAnsi="宋体"/>
                      <w:sz w:val="18"/>
                    </w:rPr>
                    <w:t>SH</w:t>
                  </w:r>
                  <w:r>
                    <w:rPr>
                      <w:rFonts w:ascii="宋体" w:hAnsi="宋体"/>
                      <w:sz w:val="18"/>
                    </w:rPr>
                    <w:t>2012002401</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2020-12-22</w:t>
                  </w:r>
                </w:p>
              </w:tc>
              <w:tc>
                <w:tcPr>
                  <w:tcW w:w="1134"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阴</w:t>
                  </w:r>
                  <w:r>
                    <w:rPr>
                      <w:color w:val="000000" w:themeColor="text1"/>
                      <w:sz w:val="18"/>
                      <w:szCs w:val="18"/>
                      <w14:textFill>
                        <w14:solidFill>
                          <w14:schemeClr w14:val="tx1"/>
                        </w14:solidFill>
                      </w14:textFill>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2020-7-7</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西</w:t>
                  </w:r>
                  <w:r>
                    <w:rPr>
                      <w:color w:val="000000" w:themeColor="text1"/>
                      <w:sz w:val="18"/>
                      <w:szCs w:val="18"/>
                      <w14:textFill>
                        <w14:solidFill>
                          <w14:schemeClr w14:val="tx1"/>
                        </w14:solidFill>
                      </w14:textFill>
                    </w:rPr>
                    <w:t>式烘肠</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rPr>
                      <w:rFonts w:ascii="宋体" w:hAnsi="宋体"/>
                      <w:sz w:val="18"/>
                      <w:szCs w:val="22"/>
                    </w:rPr>
                  </w:pPr>
                  <w:r>
                    <w:rPr>
                      <w:rFonts w:hint="eastAsia" w:ascii="宋体" w:hAnsi="宋体"/>
                      <w:sz w:val="18"/>
                      <w:szCs w:val="22"/>
                    </w:rPr>
                    <w:t>TWSP</w:t>
                  </w:r>
                  <w:r>
                    <w:rPr>
                      <w:rFonts w:ascii="宋体" w:hAnsi="宋体"/>
                      <w:sz w:val="18"/>
                      <w:szCs w:val="22"/>
                    </w:rPr>
                    <w:t>20070266</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2021-2-23</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2020-01-04</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乌冬</w:t>
                  </w:r>
                  <w:r>
                    <w:rPr>
                      <w:color w:val="000000" w:themeColor="text1"/>
                      <w:sz w:val="18"/>
                      <w:szCs w:val="18"/>
                      <w14:textFill>
                        <w14:solidFill>
                          <w14:schemeClr w14:val="tx1"/>
                        </w14:solidFill>
                      </w14:textFill>
                    </w:rPr>
                    <w:t>面</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JX-</w:t>
                  </w:r>
                  <w:r>
                    <w:rPr>
                      <w:color w:val="000000" w:themeColor="text1"/>
                      <w:sz w:val="18"/>
                      <w:szCs w:val="18"/>
                      <w14:textFill>
                        <w14:solidFill>
                          <w14:schemeClr w14:val="tx1"/>
                        </w14:solidFill>
                      </w14:textFill>
                    </w:rPr>
                    <w:t>EA-2252-001</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2021-1-12</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2021-05-06</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蔬</w:t>
                  </w:r>
                  <w:r>
                    <w:rPr>
                      <w:color w:val="000000" w:themeColor="text1"/>
                      <w:sz w:val="18"/>
                      <w:szCs w:val="18"/>
                      <w14:textFill>
                        <w14:solidFill>
                          <w14:schemeClr w14:val="tx1"/>
                        </w14:solidFill>
                      </w14:textFill>
                    </w:rPr>
                    <w:t>菜</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企业</w:t>
                  </w:r>
                  <w:r>
                    <w:rPr>
                      <w:color w:val="000000" w:themeColor="text1"/>
                      <w:sz w:val="18"/>
                      <w:szCs w:val="18"/>
                      <w14:textFill>
                        <w14:solidFill>
                          <w14:schemeClr w14:val="tx1"/>
                        </w14:solidFill>
                      </w14:textFill>
                    </w:rPr>
                    <w:t>自检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自</w:t>
                  </w:r>
                  <w:r>
                    <w:rPr>
                      <w:color w:val="000000" w:themeColor="text1"/>
                      <w:sz w:val="18"/>
                      <w:szCs w:val="18"/>
                      <w14:textFill>
                        <w14:solidFill>
                          <w14:schemeClr w14:val="tx1"/>
                        </w14:solidFill>
                      </w14:textFill>
                    </w:rPr>
                    <w:t>检编号：</w:t>
                  </w:r>
                  <w:r>
                    <w:rPr>
                      <w:rFonts w:hint="eastAsia"/>
                      <w:color w:val="000000" w:themeColor="text1"/>
                      <w:sz w:val="18"/>
                      <w:szCs w:val="18"/>
                      <w14:textFill>
                        <w14:solidFill>
                          <w14:schemeClr w14:val="tx1"/>
                        </w14:solidFill>
                      </w14:textFill>
                    </w:rPr>
                    <w:t>330182050049202105000601</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2021-05-06</w:t>
                  </w:r>
                </w:p>
              </w:tc>
              <w:tc>
                <w:tcPr>
                  <w:tcW w:w="1134" w:type="dxa"/>
                </w:tcPr>
                <w:p>
                  <w:pPr>
                    <w:rPr>
                      <w:color w:val="FF0000"/>
                      <w:sz w:val="18"/>
                      <w:szCs w:val="18"/>
                      <w:highlight w:val="yellow"/>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2021-01-15</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金</w:t>
                  </w:r>
                  <w:r>
                    <w:rPr>
                      <w:color w:val="000000" w:themeColor="text1"/>
                      <w:sz w:val="18"/>
                      <w:szCs w:val="18"/>
                      <w14:textFill>
                        <w14:solidFill>
                          <w14:schemeClr w14:val="tx1"/>
                        </w14:solidFill>
                      </w14:textFill>
                    </w:rPr>
                    <w:t>龙</w:t>
                  </w:r>
                  <w:r>
                    <w:rPr>
                      <w:rFonts w:hint="eastAsia"/>
                      <w:color w:val="000000" w:themeColor="text1"/>
                      <w:sz w:val="18"/>
                      <w:szCs w:val="18"/>
                      <w14:textFill>
                        <w14:solidFill>
                          <w14:schemeClr w14:val="tx1"/>
                        </w14:solidFill>
                      </w14:textFill>
                    </w:rPr>
                    <w:t>鱼调</w:t>
                  </w:r>
                  <w:r>
                    <w:rPr>
                      <w:color w:val="000000" w:themeColor="text1"/>
                      <w:sz w:val="18"/>
                      <w:szCs w:val="18"/>
                      <w14:textFill>
                        <w14:solidFill>
                          <w14:schemeClr w14:val="tx1"/>
                        </w14:solidFill>
                      </w14:textFill>
                    </w:rPr>
                    <w:t>和</w:t>
                  </w:r>
                  <w:r>
                    <w:rPr>
                      <w:rFonts w:hint="eastAsia"/>
                      <w:color w:val="000000" w:themeColor="text1"/>
                      <w:sz w:val="18"/>
                      <w:szCs w:val="18"/>
                      <w14:textFill>
                        <w14:solidFill>
                          <w14:schemeClr w14:val="tx1"/>
                        </w14:solidFill>
                      </w14:textFill>
                    </w:rPr>
                    <w:t>油</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自</w:t>
                  </w:r>
                  <w:r>
                    <w:rPr>
                      <w:color w:val="000000" w:themeColor="text1"/>
                      <w:sz w:val="18"/>
                      <w:szCs w:val="18"/>
                      <w14:textFill>
                        <w14:solidFill>
                          <w14:schemeClr w14:val="tx1"/>
                        </w14:solidFill>
                      </w14:textFill>
                    </w:rPr>
                    <w:t>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SP</w:t>
                  </w:r>
                  <w:r>
                    <w:rPr>
                      <w:color w:val="000000" w:themeColor="text1"/>
                      <w:sz w:val="18"/>
                      <w:szCs w:val="18"/>
                      <w14:textFill>
                        <w14:solidFill>
                          <w14:schemeClr w14:val="tx1"/>
                        </w14:solidFill>
                      </w14:textFill>
                    </w:rPr>
                    <w:t>202101-3916</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2021-01-08</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2021-5-13</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鲜</w:t>
                  </w:r>
                  <w:r>
                    <w:rPr>
                      <w:color w:val="000000" w:themeColor="text1"/>
                      <w:sz w:val="18"/>
                      <w:szCs w:val="18"/>
                      <w14:textFill>
                        <w14:solidFill>
                          <w14:schemeClr w14:val="tx1"/>
                        </w14:solidFill>
                      </w14:textFill>
                    </w:rPr>
                    <w:t>猪肉</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肉</w:t>
                  </w:r>
                  <w:r>
                    <w:rPr>
                      <w:color w:val="000000" w:themeColor="text1"/>
                      <w:sz w:val="18"/>
                      <w:szCs w:val="18"/>
                      <w14:textFill>
                        <w14:solidFill>
                          <w14:schemeClr w14:val="tx1"/>
                        </w14:solidFill>
                      </w14:textFill>
                    </w:rPr>
                    <w:t>品</w:t>
                  </w:r>
                  <w:r>
                    <w:rPr>
                      <w:rFonts w:hint="eastAsia"/>
                      <w:color w:val="000000" w:themeColor="text1"/>
                      <w:sz w:val="18"/>
                      <w:szCs w:val="18"/>
                      <w14:textFill>
                        <w14:solidFill>
                          <w14:schemeClr w14:val="tx1"/>
                        </w14:solidFill>
                      </w14:textFill>
                    </w:rPr>
                    <w:t>品</w:t>
                  </w:r>
                  <w:r>
                    <w:rPr>
                      <w:color w:val="000000" w:themeColor="text1"/>
                      <w:sz w:val="18"/>
                      <w:szCs w:val="18"/>
                      <w14:textFill>
                        <w14:solidFill>
                          <w14:schemeClr w14:val="tx1"/>
                        </w14:solidFill>
                      </w14:textFill>
                    </w:rPr>
                    <w:t>质合</w:t>
                  </w:r>
                  <w:r>
                    <w:rPr>
                      <w:rFonts w:hint="eastAsia"/>
                      <w:color w:val="000000" w:themeColor="text1"/>
                      <w:sz w:val="18"/>
                      <w:szCs w:val="18"/>
                      <w14:textFill>
                        <w14:solidFill>
                          <w14:schemeClr w14:val="tx1"/>
                        </w14:solidFill>
                      </w14:textFill>
                    </w:rPr>
                    <w:t>格</w:t>
                  </w:r>
                  <w:r>
                    <w:rPr>
                      <w:color w:val="000000" w:themeColor="text1"/>
                      <w:sz w:val="18"/>
                      <w:szCs w:val="18"/>
                      <w14:textFill>
                        <w14:solidFill>
                          <w14:schemeClr w14:val="tx1"/>
                        </w14:solidFill>
                      </w14:textFill>
                    </w:rPr>
                    <w:t>证</w:t>
                  </w:r>
                  <w:r>
                    <w:rPr>
                      <w:rFonts w:hint="eastAsia"/>
                      <w:color w:val="000000" w:themeColor="text1"/>
                      <w:sz w:val="18"/>
                      <w:szCs w:val="18"/>
                      <w14:textFill>
                        <w14:solidFill>
                          <w14:schemeClr w14:val="tx1"/>
                        </w14:solidFill>
                      </w14:textFill>
                    </w:rPr>
                    <w:t>0021</w:t>
                  </w:r>
                  <w:r>
                    <w:rPr>
                      <w:color w:val="000000" w:themeColor="text1"/>
                      <w:sz w:val="18"/>
                      <w:szCs w:val="18"/>
                      <w14:textFill>
                        <w14:solidFill>
                          <w14:schemeClr w14:val="tx1"/>
                        </w14:solidFill>
                      </w14:textFill>
                    </w:rPr>
                    <w:t>7276</w:t>
                  </w:r>
                </w:p>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w:t>
                  </w:r>
                  <w:r>
                    <w:rPr>
                      <w:color w:val="000000" w:themeColor="text1"/>
                      <w:sz w:val="18"/>
                      <w:szCs w:val="18"/>
                      <w14:textFill>
                        <w14:solidFill>
                          <w14:schemeClr w14:val="tx1"/>
                        </w14:solidFill>
                      </w14:textFill>
                    </w:rPr>
                    <w:t>销信息</w:t>
                  </w:r>
                  <w:r>
                    <w:rPr>
                      <w:rFonts w:hint="eastAsia"/>
                      <w:color w:val="000000" w:themeColor="text1"/>
                      <w:sz w:val="18"/>
                      <w:szCs w:val="18"/>
                      <w14:textFill>
                        <w14:solidFill>
                          <w14:schemeClr w14:val="tx1"/>
                        </w14:solidFill>
                      </w14:textFill>
                    </w:rPr>
                    <w:t>凭</w:t>
                  </w:r>
                  <w:r>
                    <w:rPr>
                      <w:color w:val="000000" w:themeColor="text1"/>
                      <w:sz w:val="18"/>
                      <w:szCs w:val="18"/>
                      <w14:textFill>
                        <w14:solidFill>
                          <w14:schemeClr w14:val="tx1"/>
                        </w14:solidFill>
                      </w14:textFill>
                    </w:rPr>
                    <w:t>证</w:t>
                  </w:r>
                  <w:r>
                    <w:rPr>
                      <w:rFonts w:hint="eastAsia"/>
                      <w:color w:val="000000" w:themeColor="text1"/>
                      <w:sz w:val="18"/>
                      <w:szCs w:val="18"/>
                      <w14:textFill>
                        <w14:solidFill>
                          <w14:schemeClr w14:val="tx1"/>
                        </w14:solidFill>
                      </w14:textFill>
                    </w:rPr>
                    <w:t>号</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0874</w:t>
                  </w:r>
                  <w:r>
                    <w:rPr>
                      <w:color w:val="000000" w:themeColor="text1"/>
                      <w:sz w:val="18"/>
                      <w:szCs w:val="18"/>
                      <w14:textFill>
                        <w14:solidFill>
                          <w14:schemeClr w14:val="tx1"/>
                        </w14:solidFill>
                      </w14:textFill>
                    </w:rPr>
                    <w:t>805</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2021-5-13</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2020-3-20</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厨</w:t>
                  </w:r>
                  <w:r>
                    <w:rPr>
                      <w:color w:val="000000" w:themeColor="text1"/>
                      <w:sz w:val="18"/>
                      <w:szCs w:val="18"/>
                      <w14:textFill>
                        <w14:solidFill>
                          <w14:schemeClr w14:val="tx1"/>
                        </w14:solidFill>
                      </w14:textFill>
                    </w:rPr>
                    <w:t>宝</w:t>
                  </w:r>
                  <w:r>
                    <w:rPr>
                      <w:rFonts w:hint="eastAsia"/>
                      <w:color w:val="000000" w:themeColor="text1"/>
                      <w:sz w:val="18"/>
                      <w:szCs w:val="18"/>
                      <w14:textFill>
                        <w14:solidFill>
                          <w14:schemeClr w14:val="tx1"/>
                        </w14:solidFill>
                      </w14:textFill>
                    </w:rPr>
                    <w:t>牛</w:t>
                  </w:r>
                  <w:r>
                    <w:rPr>
                      <w:color w:val="000000" w:themeColor="text1"/>
                      <w:sz w:val="18"/>
                      <w:szCs w:val="18"/>
                      <w14:textFill>
                        <w14:solidFill>
                          <w14:schemeClr w14:val="tx1"/>
                        </w14:solidFill>
                      </w14:textFill>
                    </w:rPr>
                    <w:t>排</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FW</w:t>
                  </w:r>
                  <w:r>
                    <w:rPr>
                      <w:color w:val="000000" w:themeColor="text1"/>
                      <w:sz w:val="18"/>
                      <w:szCs w:val="18"/>
                      <w14:textFill>
                        <w14:solidFill>
                          <w14:schemeClr w14:val="tx1"/>
                        </w14:solidFill>
                      </w14:textFill>
                    </w:rPr>
                    <w:t>A2001962</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2020-3-26</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2020-3-11</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腊肉</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WF2001</w:t>
                  </w:r>
                  <w:r>
                    <w:rPr>
                      <w:color w:val="000000" w:themeColor="text1"/>
                      <w:sz w:val="18"/>
                      <w:szCs w:val="18"/>
                      <w14:textFill>
                        <w14:solidFill>
                          <w14:schemeClr w14:val="tx1"/>
                        </w14:solidFill>
                      </w14:textFill>
                    </w:rPr>
                    <w:t>082</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2020-3-19</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2021-03-06</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蒜</w:t>
                  </w:r>
                  <w:r>
                    <w:rPr>
                      <w:color w:val="000000" w:themeColor="text1"/>
                      <w:sz w:val="18"/>
                      <w:szCs w:val="18"/>
                      <w14:textFill>
                        <w14:solidFill>
                          <w14:schemeClr w14:val="tx1"/>
                        </w14:solidFill>
                      </w14:textFill>
                    </w:rPr>
                    <w:t>蓉粉丝</w:t>
                  </w:r>
                  <w:r>
                    <w:rPr>
                      <w:rFonts w:hint="eastAsia"/>
                      <w:color w:val="000000" w:themeColor="text1"/>
                      <w:sz w:val="18"/>
                      <w:szCs w:val="18"/>
                      <w14:textFill>
                        <w14:solidFill>
                          <w14:schemeClr w14:val="tx1"/>
                        </w14:solidFill>
                      </w14:textFill>
                    </w:rPr>
                    <w:t>扇</w:t>
                  </w:r>
                  <w:r>
                    <w:rPr>
                      <w:color w:val="000000" w:themeColor="text1"/>
                      <w:sz w:val="18"/>
                      <w:szCs w:val="18"/>
                      <w14:textFill>
                        <w14:solidFill>
                          <w14:schemeClr w14:val="tx1"/>
                        </w14:solidFill>
                      </w14:textFill>
                    </w:rPr>
                    <w:t>贝</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355" w:type="dxa"/>
                </w:tcPr>
                <w:p>
                  <w:pPr>
                    <w:pStyle w:val="10"/>
                    <w:ind w:left="0"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SP</w:t>
                  </w:r>
                  <w:r>
                    <w:rPr>
                      <w:color w:val="000000" w:themeColor="text1"/>
                      <w:sz w:val="18"/>
                      <w:szCs w:val="18"/>
                      <w14:textFill>
                        <w14:solidFill>
                          <w14:schemeClr w14:val="tx1"/>
                        </w14:solidFill>
                      </w14:textFill>
                    </w:rPr>
                    <w:t>WT20028379</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2021-3-12</w:t>
                  </w:r>
                </w:p>
              </w:tc>
              <w:tc>
                <w:tcPr>
                  <w:tcW w:w="1134"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50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p>
        </w:tc>
        <w:tc>
          <w:tcPr>
            <w:tcW w:w="150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0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原辅料的验收</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a.畜、禽肉类（冻品）的验收（O</w:t>
            </w:r>
            <w:r>
              <w:rPr>
                <w:rFonts w:asciiTheme="minorEastAsia" w:hAnsiTheme="minorEastAsia" w:eastAsiaTheme="minorEastAsia"/>
                <w:szCs w:val="21"/>
              </w:rPr>
              <w:t>PRP</w:t>
            </w:r>
            <w:r>
              <w:rPr>
                <w:rFonts w:hint="eastAsia" w:asciiTheme="minorEastAsia" w:hAnsiTheme="minorEastAsia" w:eastAsiaTheme="minorEastAsia"/>
                <w:szCs w:val="21"/>
              </w:rPr>
              <w:t>）</w:t>
            </w:r>
          </w:p>
          <w:tbl>
            <w:tblPr>
              <w:tblStyle w:val="11"/>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07"/>
              <w:gridCol w:w="1643"/>
              <w:gridCol w:w="963"/>
              <w:gridCol w:w="869"/>
              <w:gridCol w:w="828"/>
              <w:gridCol w:w="812"/>
              <w:gridCol w:w="668"/>
              <w:gridCol w:w="107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859"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C</w:t>
                  </w:r>
                  <w:r>
                    <w:rPr>
                      <w:rFonts w:asciiTheme="minorEastAsia" w:hAnsiTheme="minorEastAsia" w:eastAsiaTheme="minorEastAsia"/>
                      <w:b/>
                      <w:sz w:val="18"/>
                      <w:szCs w:val="18"/>
                    </w:rPr>
                    <w:t>CP/OPRP</w:t>
                  </w:r>
                  <w:r>
                    <w:rPr>
                      <w:rFonts w:hint="eastAsia" w:asciiTheme="minorEastAsia" w:hAnsiTheme="minorEastAsia" w:eastAsiaTheme="minorEastAsia"/>
                      <w:b/>
                      <w:sz w:val="18"/>
                      <w:szCs w:val="18"/>
                    </w:rPr>
                    <w:t>点</w:t>
                  </w:r>
                </w:p>
              </w:tc>
              <w:tc>
                <w:tcPr>
                  <w:tcW w:w="120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显著危害</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（2）</w:t>
                  </w:r>
                </w:p>
              </w:tc>
              <w:tc>
                <w:tcPr>
                  <w:tcW w:w="1643"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关  键  限  值/行动准则</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（3）</w:t>
                  </w:r>
                </w:p>
              </w:tc>
              <w:tc>
                <w:tcPr>
                  <w:tcW w:w="3472" w:type="dxa"/>
                  <w:gridSpan w:val="4"/>
                  <w:tcBorders>
                    <w:right w:val="nil"/>
                  </w:tcBorders>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监 控</w:t>
                  </w:r>
                </w:p>
              </w:tc>
              <w:tc>
                <w:tcPr>
                  <w:tcW w:w="668"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纠 偏</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行 动        （8）</w:t>
                  </w:r>
                </w:p>
              </w:tc>
              <w:tc>
                <w:tcPr>
                  <w:tcW w:w="1070"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验证</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（9）</w:t>
                  </w:r>
                </w:p>
              </w:tc>
              <w:tc>
                <w:tcPr>
                  <w:tcW w:w="107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记录</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2" w:hRule="atLeast"/>
                <w:jc w:val="center"/>
              </w:trPr>
              <w:tc>
                <w:tcPr>
                  <w:tcW w:w="859" w:type="dxa"/>
                  <w:vMerge w:val="continue"/>
                  <w:vAlign w:val="center"/>
                </w:tcPr>
                <w:p>
                  <w:pPr>
                    <w:jc w:val="center"/>
                    <w:rPr>
                      <w:rFonts w:asciiTheme="minorEastAsia" w:hAnsiTheme="minorEastAsia" w:eastAsiaTheme="minorEastAsia"/>
                      <w:sz w:val="18"/>
                      <w:szCs w:val="18"/>
                    </w:rPr>
                  </w:pPr>
                </w:p>
              </w:tc>
              <w:tc>
                <w:tcPr>
                  <w:tcW w:w="1207" w:type="dxa"/>
                  <w:vMerge w:val="continue"/>
                  <w:vAlign w:val="center"/>
                </w:tcPr>
                <w:p>
                  <w:pPr>
                    <w:jc w:val="center"/>
                    <w:rPr>
                      <w:rFonts w:asciiTheme="minorEastAsia" w:hAnsiTheme="minorEastAsia" w:eastAsiaTheme="minorEastAsia"/>
                      <w:sz w:val="18"/>
                      <w:szCs w:val="18"/>
                    </w:rPr>
                  </w:pPr>
                </w:p>
              </w:tc>
              <w:tc>
                <w:tcPr>
                  <w:tcW w:w="1643" w:type="dxa"/>
                  <w:vMerge w:val="continue"/>
                  <w:vAlign w:val="center"/>
                </w:tcPr>
                <w:p>
                  <w:pPr>
                    <w:jc w:val="center"/>
                    <w:rPr>
                      <w:rFonts w:asciiTheme="minorEastAsia" w:hAnsiTheme="minorEastAsia" w:eastAsiaTheme="minorEastAsia"/>
                      <w:sz w:val="18"/>
                      <w:szCs w:val="18"/>
                    </w:rPr>
                  </w:pPr>
                </w:p>
              </w:tc>
              <w:tc>
                <w:tcPr>
                  <w:tcW w:w="963"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对象（4）</w:t>
                  </w:r>
                </w:p>
              </w:tc>
              <w:tc>
                <w:tcPr>
                  <w:tcW w:w="869"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方法（5）</w:t>
                  </w:r>
                </w:p>
              </w:tc>
              <w:tc>
                <w:tcPr>
                  <w:tcW w:w="828"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频率（6）</w:t>
                  </w:r>
                </w:p>
              </w:tc>
              <w:tc>
                <w:tcPr>
                  <w:tcW w:w="812"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人员（7）</w:t>
                  </w:r>
                </w:p>
              </w:tc>
              <w:tc>
                <w:tcPr>
                  <w:tcW w:w="668" w:type="dxa"/>
                  <w:vMerge w:val="continue"/>
                  <w:vAlign w:val="center"/>
                </w:tcPr>
                <w:p>
                  <w:pPr>
                    <w:jc w:val="center"/>
                    <w:rPr>
                      <w:rFonts w:asciiTheme="minorEastAsia" w:hAnsiTheme="minorEastAsia" w:eastAsiaTheme="minorEastAsia"/>
                      <w:sz w:val="18"/>
                      <w:szCs w:val="18"/>
                    </w:rPr>
                  </w:pPr>
                </w:p>
              </w:tc>
              <w:tc>
                <w:tcPr>
                  <w:tcW w:w="1070" w:type="dxa"/>
                  <w:vMerge w:val="continue"/>
                  <w:vAlign w:val="center"/>
                </w:tcPr>
                <w:p>
                  <w:pPr>
                    <w:jc w:val="center"/>
                    <w:rPr>
                      <w:rFonts w:asciiTheme="minorEastAsia" w:hAnsiTheme="minorEastAsia" w:eastAsiaTheme="minorEastAsia"/>
                      <w:sz w:val="18"/>
                      <w:szCs w:val="18"/>
                    </w:rPr>
                  </w:pPr>
                </w:p>
              </w:tc>
              <w:tc>
                <w:tcPr>
                  <w:tcW w:w="1077" w:type="dxa"/>
                  <w:vMerge w:val="continue"/>
                  <w:vAlign w:val="center"/>
                </w:tcPr>
                <w:p>
                  <w:pPr>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8" w:hRule="atLeast"/>
                <w:jc w:val="center"/>
              </w:trPr>
              <w:tc>
                <w:tcPr>
                  <w:tcW w:w="859"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asciiTheme="minorEastAsia" w:hAnsiTheme="minorEastAsia" w:eastAsiaTheme="minorEastAsia"/>
                      <w:sz w:val="18"/>
                      <w:szCs w:val="18"/>
                    </w:rPr>
                    <w:t>OPRP</w:t>
                  </w:r>
                  <w:r>
                    <w:rPr>
                      <w:rFonts w:hint="eastAsia" w:asciiTheme="minorEastAsia" w:hAnsiTheme="minorEastAsia" w:eastAsiaTheme="minorEastAsia"/>
                      <w:sz w:val="18"/>
                      <w:szCs w:val="18"/>
                    </w:rPr>
                    <w:t>：</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畜禽肉类原料采购验收</w:t>
                  </w:r>
                </w:p>
              </w:tc>
              <w:tc>
                <w:tcPr>
                  <w:tcW w:w="1207"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有害微生物、重金属、挥发性盐基氮、抗生素、促生长素等有害化学物质超标</w:t>
                  </w:r>
                </w:p>
              </w:tc>
              <w:tc>
                <w:tcPr>
                  <w:tcW w:w="1643"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来自合格供方；</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动物检疫证明；</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合格的产品检测报告</w:t>
                  </w:r>
                </w:p>
              </w:tc>
              <w:tc>
                <w:tcPr>
                  <w:tcW w:w="963"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合格供方</w:t>
                  </w:r>
                </w:p>
              </w:tc>
              <w:tc>
                <w:tcPr>
                  <w:tcW w:w="869"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查验</w:t>
                  </w:r>
                </w:p>
              </w:tc>
              <w:tc>
                <w:tcPr>
                  <w:tcW w:w="828"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每批</w:t>
                  </w:r>
                </w:p>
              </w:tc>
              <w:tc>
                <w:tcPr>
                  <w:tcW w:w="812"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验收员</w:t>
                  </w:r>
                </w:p>
              </w:tc>
              <w:tc>
                <w:tcPr>
                  <w:tcW w:w="668"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拒收不合格品</w:t>
                  </w:r>
                </w:p>
              </w:tc>
              <w:tc>
                <w:tcPr>
                  <w:tcW w:w="1070"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napToGrid w:val="0"/>
                      <w:sz w:val="18"/>
                      <w:szCs w:val="18"/>
                    </w:rPr>
                    <w:t>1.主管定期复检记录</w:t>
                  </w:r>
                </w:p>
              </w:tc>
              <w:tc>
                <w:tcPr>
                  <w:tcW w:w="1077" w:type="dxa"/>
                  <w:tcBorders>
                    <w:bottom w:val="single" w:color="auto" w:sz="4" w:space="0"/>
                  </w:tcBorders>
                  <w:vAlign w:val="center"/>
                </w:tcPr>
                <w:p>
                  <w:pPr>
                    <w:spacing w:line="220" w:lineRule="exact"/>
                    <w:rPr>
                      <w:rFonts w:asciiTheme="minorEastAsia" w:hAnsiTheme="minorEastAsia" w:eastAsiaTheme="minorEastAsia"/>
                      <w:snapToGrid w:val="0"/>
                      <w:sz w:val="18"/>
                      <w:szCs w:val="18"/>
                    </w:rPr>
                  </w:pPr>
                  <w:r>
                    <w:rPr>
                      <w:rFonts w:hint="eastAsia" w:asciiTheme="minorEastAsia" w:hAnsiTheme="minorEastAsia" w:eastAsiaTheme="minorEastAsia"/>
                      <w:snapToGrid w:val="0"/>
                      <w:sz w:val="18"/>
                      <w:szCs w:val="18"/>
                    </w:rPr>
                    <w:t>1.供方提供产品检疫、检验报告或证明</w:t>
                  </w: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vanish/>
                <w:szCs w:val="21"/>
              </w:rPr>
            </w:pPr>
            <w:r>
              <w:rPr>
                <w:rFonts w:hint="eastAsia" w:asciiTheme="minorEastAsia" w:hAnsiTheme="minorEastAsia" w:eastAsiaTheme="minorEastAsia"/>
                <w:szCs w:val="21"/>
              </w:rPr>
              <w:t>b.冷冻水产类的验收</w:t>
            </w:r>
          </w:p>
          <w:tbl>
            <w:tblPr>
              <w:tblStyle w:val="11"/>
              <w:tblpPr w:leftFromText="180" w:rightFromText="180" w:vertAnchor="text" w:horzAnchor="margin" w:tblpXSpec="center" w:tblpY="444"/>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2"/>
              <w:gridCol w:w="1174"/>
              <w:gridCol w:w="943"/>
              <w:gridCol w:w="866"/>
              <w:gridCol w:w="811"/>
              <w:gridCol w:w="722"/>
              <w:gridCol w:w="818"/>
              <w:gridCol w:w="91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1041"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C</w:t>
                  </w:r>
                  <w:r>
                    <w:rPr>
                      <w:rFonts w:asciiTheme="minorEastAsia" w:hAnsiTheme="minorEastAsia" w:eastAsiaTheme="minorEastAsia"/>
                      <w:b/>
                      <w:sz w:val="18"/>
                      <w:szCs w:val="18"/>
                    </w:rPr>
                    <w:t>CP/OPRP</w:t>
                  </w:r>
                  <w:r>
                    <w:rPr>
                      <w:rFonts w:hint="eastAsia" w:asciiTheme="minorEastAsia" w:hAnsiTheme="minorEastAsia" w:eastAsiaTheme="minorEastAsia"/>
                      <w:b/>
                      <w:sz w:val="18"/>
                      <w:szCs w:val="18"/>
                    </w:rPr>
                    <w:t>点</w:t>
                  </w:r>
                </w:p>
              </w:tc>
              <w:tc>
                <w:tcPr>
                  <w:tcW w:w="1282"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显著危害</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（2）</w:t>
                  </w:r>
                </w:p>
              </w:tc>
              <w:tc>
                <w:tcPr>
                  <w:tcW w:w="1174"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关  键  限  值/行动准则</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（3）</w:t>
                  </w:r>
                </w:p>
              </w:tc>
              <w:tc>
                <w:tcPr>
                  <w:tcW w:w="3342" w:type="dxa"/>
                  <w:gridSpan w:val="4"/>
                  <w:tcBorders>
                    <w:right w:val="nil"/>
                  </w:tcBorders>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监  控</w:t>
                  </w:r>
                </w:p>
              </w:tc>
              <w:tc>
                <w:tcPr>
                  <w:tcW w:w="818"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纠 偏</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行 动</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（8）</w:t>
                  </w:r>
                </w:p>
              </w:tc>
              <w:tc>
                <w:tcPr>
                  <w:tcW w:w="91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验证</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（9）</w:t>
                  </w:r>
                </w:p>
              </w:tc>
              <w:tc>
                <w:tcPr>
                  <w:tcW w:w="982"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记录</w:t>
                  </w:r>
                </w:p>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9" w:hRule="atLeast"/>
              </w:trPr>
              <w:tc>
                <w:tcPr>
                  <w:tcW w:w="1041" w:type="dxa"/>
                  <w:vMerge w:val="continue"/>
                  <w:tcBorders>
                    <w:bottom w:val="single" w:color="auto" w:sz="4" w:space="0"/>
                  </w:tcBorders>
                  <w:vAlign w:val="center"/>
                </w:tcPr>
                <w:p>
                  <w:pPr>
                    <w:spacing w:line="220" w:lineRule="exact"/>
                    <w:rPr>
                      <w:rFonts w:asciiTheme="minorEastAsia" w:hAnsiTheme="minorEastAsia" w:eastAsiaTheme="minorEastAsia"/>
                      <w:sz w:val="18"/>
                      <w:szCs w:val="18"/>
                    </w:rPr>
                  </w:pPr>
                </w:p>
              </w:tc>
              <w:tc>
                <w:tcPr>
                  <w:tcW w:w="1282" w:type="dxa"/>
                  <w:vMerge w:val="continue"/>
                  <w:vAlign w:val="center"/>
                </w:tcPr>
                <w:p>
                  <w:pPr>
                    <w:spacing w:line="220" w:lineRule="exact"/>
                    <w:rPr>
                      <w:rFonts w:asciiTheme="minorEastAsia" w:hAnsiTheme="minorEastAsia" w:eastAsiaTheme="minorEastAsia"/>
                      <w:sz w:val="18"/>
                      <w:szCs w:val="18"/>
                    </w:rPr>
                  </w:pPr>
                </w:p>
              </w:tc>
              <w:tc>
                <w:tcPr>
                  <w:tcW w:w="1174" w:type="dxa"/>
                  <w:vMerge w:val="continue"/>
                  <w:vAlign w:val="center"/>
                </w:tcPr>
                <w:p>
                  <w:pPr>
                    <w:spacing w:line="220" w:lineRule="exact"/>
                    <w:rPr>
                      <w:rFonts w:asciiTheme="minorEastAsia" w:hAnsiTheme="minorEastAsia" w:eastAsiaTheme="minorEastAsia"/>
                      <w:sz w:val="18"/>
                      <w:szCs w:val="18"/>
                    </w:rPr>
                  </w:pPr>
                </w:p>
              </w:tc>
              <w:tc>
                <w:tcPr>
                  <w:tcW w:w="943"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对象（4）</w:t>
                  </w:r>
                </w:p>
              </w:tc>
              <w:tc>
                <w:tcPr>
                  <w:tcW w:w="866"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方法（5）</w:t>
                  </w:r>
                </w:p>
              </w:tc>
              <w:tc>
                <w:tcPr>
                  <w:tcW w:w="811"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频率（6）</w:t>
                  </w:r>
                </w:p>
              </w:tc>
              <w:tc>
                <w:tcPr>
                  <w:tcW w:w="722"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人员</w:t>
                  </w:r>
                </w:p>
              </w:tc>
              <w:tc>
                <w:tcPr>
                  <w:tcW w:w="818" w:type="dxa"/>
                  <w:vMerge w:val="continue"/>
                  <w:vAlign w:val="center"/>
                </w:tcPr>
                <w:p>
                  <w:pPr>
                    <w:spacing w:line="220" w:lineRule="exact"/>
                    <w:rPr>
                      <w:rFonts w:asciiTheme="minorEastAsia" w:hAnsiTheme="minorEastAsia" w:eastAsiaTheme="minorEastAsia"/>
                      <w:sz w:val="18"/>
                      <w:szCs w:val="18"/>
                    </w:rPr>
                  </w:pPr>
                </w:p>
              </w:tc>
              <w:tc>
                <w:tcPr>
                  <w:tcW w:w="917" w:type="dxa"/>
                  <w:vMerge w:val="continue"/>
                  <w:vAlign w:val="center"/>
                </w:tcPr>
                <w:p>
                  <w:pPr>
                    <w:spacing w:line="220" w:lineRule="exact"/>
                    <w:rPr>
                      <w:rFonts w:asciiTheme="minorEastAsia" w:hAnsiTheme="minorEastAsia" w:eastAsiaTheme="minorEastAsia"/>
                      <w:sz w:val="18"/>
                      <w:szCs w:val="18"/>
                    </w:rPr>
                  </w:pPr>
                </w:p>
              </w:tc>
              <w:tc>
                <w:tcPr>
                  <w:tcW w:w="982" w:type="dxa"/>
                  <w:vMerge w:val="continue"/>
                  <w:vAlign w:val="center"/>
                </w:tcPr>
                <w:p>
                  <w:pPr>
                    <w:spacing w:line="22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2" w:hRule="atLeast"/>
              </w:trPr>
              <w:tc>
                <w:tcPr>
                  <w:tcW w:w="1041" w:type="dxa"/>
                  <w:tcBorders>
                    <w:top w:val="single" w:color="auto" w:sz="4" w:space="0"/>
                    <w:bottom w:val="single" w:color="auto" w:sz="4" w:space="0"/>
                  </w:tcBorders>
                  <w:vAlign w:val="center"/>
                </w:tcPr>
                <w:p>
                  <w:pPr>
                    <w:spacing w:line="220" w:lineRule="exact"/>
                    <w:rPr>
                      <w:rFonts w:asciiTheme="minorEastAsia" w:hAnsiTheme="minorEastAsia" w:eastAsiaTheme="minorEastAsia"/>
                      <w:snapToGrid w:val="0"/>
                      <w:color w:val="000000"/>
                      <w:sz w:val="18"/>
                      <w:szCs w:val="18"/>
                    </w:rPr>
                  </w:pPr>
                  <w:r>
                    <w:rPr>
                      <w:rFonts w:asciiTheme="minorEastAsia" w:hAnsiTheme="minorEastAsia" w:eastAsiaTheme="minorEastAsia"/>
                      <w:sz w:val="18"/>
                      <w:szCs w:val="18"/>
                    </w:rPr>
                    <w:t>OPRP</w:t>
                  </w:r>
                  <w:r>
                    <w:rPr>
                      <w:rFonts w:hint="eastAsia" w:asciiTheme="minorEastAsia" w:hAnsiTheme="minorEastAsia" w:eastAsiaTheme="minorEastAsia"/>
                      <w:snapToGrid w:val="0"/>
                      <w:color w:val="000000"/>
                      <w:sz w:val="18"/>
                      <w:szCs w:val="18"/>
                    </w:rPr>
                    <w:t xml:space="preserve"> ：</w:t>
                  </w:r>
                </w:p>
                <w:p>
                  <w:pPr>
                    <w:spacing w:line="220" w:lineRule="exact"/>
                    <w:rPr>
                      <w:rFonts w:asciiTheme="minorEastAsia" w:hAnsiTheme="minorEastAsia" w:eastAsiaTheme="minorEastAsia"/>
                      <w:snapToGrid w:val="0"/>
                      <w:color w:val="000000"/>
                      <w:sz w:val="18"/>
                      <w:szCs w:val="18"/>
                    </w:rPr>
                  </w:pPr>
                  <w:r>
                    <w:rPr>
                      <w:rFonts w:hint="eastAsia" w:asciiTheme="minorEastAsia" w:hAnsiTheme="minorEastAsia" w:eastAsiaTheme="minorEastAsia"/>
                      <w:color w:val="000000"/>
                      <w:sz w:val="18"/>
                      <w:szCs w:val="18"/>
                    </w:rPr>
                    <w:t>冷冻水产类的验收</w:t>
                  </w:r>
                </w:p>
              </w:tc>
              <w:tc>
                <w:tcPr>
                  <w:tcW w:w="1282" w:type="dxa"/>
                  <w:tcBorders>
                    <w:bottom w:val="single" w:color="auto" w:sz="4" w:space="0"/>
                  </w:tcBorders>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bCs/>
                      <w:color w:val="000000"/>
                      <w:sz w:val="18"/>
                      <w:szCs w:val="18"/>
                    </w:rPr>
                    <w:t>病原体存活</w:t>
                  </w:r>
                </w:p>
              </w:tc>
              <w:tc>
                <w:tcPr>
                  <w:tcW w:w="1174" w:type="dxa"/>
                  <w:tcBorders>
                    <w:bottom w:val="single" w:color="auto" w:sz="4" w:space="0"/>
                  </w:tcBorders>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bCs/>
                      <w:color w:val="000000"/>
                      <w:sz w:val="18"/>
                      <w:szCs w:val="18"/>
                    </w:rPr>
                    <w:t>深冷产品＜－18℃</w:t>
                  </w:r>
                </w:p>
              </w:tc>
              <w:tc>
                <w:tcPr>
                  <w:tcW w:w="943" w:type="dxa"/>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产品温度</w:t>
                  </w:r>
                </w:p>
              </w:tc>
              <w:tc>
                <w:tcPr>
                  <w:tcW w:w="866" w:type="dxa"/>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温度测量</w:t>
                  </w:r>
                </w:p>
              </w:tc>
              <w:tc>
                <w:tcPr>
                  <w:tcW w:w="811"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每批</w:t>
                  </w:r>
                </w:p>
              </w:tc>
              <w:tc>
                <w:tcPr>
                  <w:tcW w:w="722"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验收员</w:t>
                  </w:r>
                </w:p>
              </w:tc>
              <w:tc>
                <w:tcPr>
                  <w:tcW w:w="818"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确认偏离的产品，隔离待评估</w:t>
                  </w:r>
                </w:p>
              </w:tc>
              <w:tc>
                <w:tcPr>
                  <w:tcW w:w="917"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napToGrid w:val="0"/>
                      <w:sz w:val="18"/>
                      <w:szCs w:val="18"/>
                    </w:rPr>
                    <w:t>主管定期复检记录</w:t>
                  </w:r>
                </w:p>
              </w:tc>
              <w:tc>
                <w:tcPr>
                  <w:tcW w:w="982"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napToGrid w:val="0"/>
                      <w:sz w:val="18"/>
                      <w:szCs w:val="18"/>
                    </w:rPr>
                    <w:t>产品进货验收记录</w:t>
                  </w:r>
                </w:p>
              </w:tc>
            </w:tr>
          </w:tbl>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关键控制点（CCP）</w:t>
            </w:r>
          </w:p>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冷冻、冷藏储存</w:t>
            </w:r>
            <w:r>
              <w:rPr>
                <w:rFonts w:hint="eastAsia" w:asciiTheme="minorEastAsia" w:hAnsiTheme="minorEastAsia" w:eastAsiaTheme="minorEastAsia"/>
                <w:szCs w:val="21"/>
                <w:lang w:eastAsia="zh-CN"/>
              </w:rPr>
              <w:t>：</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787"/>
              <w:gridCol w:w="1448"/>
              <w:gridCol w:w="896"/>
              <w:gridCol w:w="896"/>
              <w:gridCol w:w="896"/>
              <w:gridCol w:w="902"/>
              <w:gridCol w:w="896"/>
              <w:gridCol w:w="89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75"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关键控制点（CCP）（1）</w:t>
                  </w:r>
                </w:p>
              </w:tc>
              <w:tc>
                <w:tcPr>
                  <w:tcW w:w="78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显著危害（2）</w:t>
                  </w:r>
                </w:p>
              </w:tc>
              <w:tc>
                <w:tcPr>
                  <w:tcW w:w="1448"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关键限值（3）</w:t>
                  </w:r>
                </w:p>
              </w:tc>
              <w:tc>
                <w:tcPr>
                  <w:tcW w:w="3590" w:type="dxa"/>
                  <w:gridSpan w:val="4"/>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w:t>
                  </w:r>
                </w:p>
              </w:tc>
              <w:tc>
                <w:tcPr>
                  <w:tcW w:w="896"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纠偏行动        （8）</w:t>
                  </w:r>
                </w:p>
              </w:tc>
              <w:tc>
                <w:tcPr>
                  <w:tcW w:w="89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验证</w:t>
                  </w:r>
                </w:p>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83"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记录（10）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75"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787"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1448"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对象（4）</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方法（5）</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频率（6）</w:t>
                  </w:r>
                </w:p>
              </w:tc>
              <w:tc>
                <w:tcPr>
                  <w:tcW w:w="902"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人员（7）</w:t>
                  </w:r>
                </w:p>
              </w:tc>
              <w:tc>
                <w:tcPr>
                  <w:tcW w:w="896"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897"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1183" w:type="dxa"/>
                  <w:vMerge w:val="continue"/>
                  <w:shd w:val="clear" w:color="auto" w:fill="auto"/>
                  <w:vAlign w:val="center"/>
                </w:tcPr>
                <w:p>
                  <w:pPr>
                    <w:spacing w:line="22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075" w:type="dxa"/>
                  <w:shd w:val="clear" w:color="auto" w:fill="auto"/>
                  <w:vAlign w:val="center"/>
                </w:tcPr>
                <w:p>
                  <w:pPr>
                    <w:spacing w:line="22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1</w:t>
                  </w:r>
                  <w:r>
                    <w:rPr>
                      <w:rFonts w:hint="eastAsia" w:asciiTheme="minorEastAsia" w:hAnsiTheme="minorEastAsia" w:eastAsiaTheme="minorEastAsia"/>
                      <w:b/>
                      <w:szCs w:val="21"/>
                    </w:rPr>
                    <w:t>：</w:t>
                  </w:r>
                </w:p>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b/>
                      <w:szCs w:val="21"/>
                    </w:rPr>
                    <w:t>禽肉类原料的冷冻、冷藏储存</w:t>
                  </w:r>
                </w:p>
              </w:tc>
              <w:tc>
                <w:tcPr>
                  <w:tcW w:w="787"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病原体存活</w:t>
                  </w:r>
                </w:p>
              </w:tc>
              <w:tc>
                <w:tcPr>
                  <w:tcW w:w="144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冻结库温度</w:t>
                  </w:r>
                </w:p>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-15~-20℃以下。冷藏库温度保持0~</w:t>
                  </w:r>
                  <w:r>
                    <w:rPr>
                      <w:rFonts w:asciiTheme="minorEastAsia" w:hAnsiTheme="minorEastAsia" w:eastAsiaTheme="minorEastAsia"/>
                      <w:szCs w:val="21"/>
                    </w:rPr>
                    <w:t>1</w:t>
                  </w:r>
                  <w:r>
                    <w:rPr>
                      <w:rFonts w:hint="eastAsia" w:asciiTheme="minorEastAsia" w:hAnsiTheme="minorEastAsia" w:eastAsiaTheme="minorEastAsia"/>
                      <w:szCs w:val="21"/>
                    </w:rPr>
                    <w:t>0℃。</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区分放置并隔离，控制温湿度</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观察</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每天</w:t>
                  </w:r>
                </w:p>
              </w:tc>
              <w:tc>
                <w:tcPr>
                  <w:tcW w:w="902"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仓管员</w:t>
                  </w:r>
                </w:p>
              </w:tc>
              <w:tc>
                <w:tcPr>
                  <w:tcW w:w="896"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对冷藏室设备维护或加冰暂处理</w:t>
                  </w:r>
                </w:p>
              </w:tc>
              <w:tc>
                <w:tcPr>
                  <w:tcW w:w="897" w:type="dxa"/>
                  <w:shd w:val="clear" w:color="auto" w:fill="auto"/>
                  <w:vAlign w:val="center"/>
                </w:tcPr>
                <w:p>
                  <w:pPr>
                    <w:spacing w:line="2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温湿度记表；冷藏室目巡查录；冷藏室清理记录</w:t>
                  </w:r>
                </w:p>
              </w:tc>
              <w:tc>
                <w:tcPr>
                  <w:tcW w:w="1183"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napToGrid w:val="0"/>
                      <w:szCs w:val="21"/>
                    </w:rPr>
                    <w:t>巡查记录表</w:t>
                  </w: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配送</w:t>
            </w:r>
          </w:p>
          <w:tbl>
            <w:tblPr>
              <w:tblStyle w:val="11"/>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44"/>
              <w:gridCol w:w="1121"/>
              <w:gridCol w:w="918"/>
              <w:gridCol w:w="918"/>
              <w:gridCol w:w="918"/>
              <w:gridCol w:w="919"/>
              <w:gridCol w:w="918"/>
              <w:gridCol w:w="91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104" w:type="dxa"/>
                  <w:vMerge w:val="restart"/>
                  <w:shd w:val="clear" w:color="auto" w:fill="auto"/>
                  <w:vAlign w:val="center"/>
                </w:tcPr>
                <w:p>
                  <w:pPr>
                    <w:spacing w:line="220" w:lineRule="exact"/>
                    <w:jc w:val="center"/>
                    <w:rPr>
                      <w:rFonts w:asciiTheme="minorEastAsia" w:hAnsiTheme="minorEastAsia" w:eastAsiaTheme="minorEastAsia"/>
                      <w:szCs w:val="21"/>
                    </w:rPr>
                  </w:pPr>
                  <w:bookmarkStart w:id="0" w:name="_GoBack"/>
                  <w:r>
                    <w:rPr>
                      <w:rFonts w:hint="eastAsia" w:asciiTheme="minorEastAsia" w:hAnsiTheme="minorEastAsia" w:eastAsiaTheme="minorEastAsia"/>
                      <w:szCs w:val="21"/>
                    </w:rPr>
                    <w:t>关键控制点（CCP）（1）</w:t>
                  </w:r>
                </w:p>
              </w:tc>
              <w:tc>
                <w:tcPr>
                  <w:tcW w:w="944"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显著危害          （2）</w:t>
                  </w:r>
                </w:p>
              </w:tc>
              <w:tc>
                <w:tcPr>
                  <w:tcW w:w="1121"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关键限值（3）</w:t>
                  </w:r>
                </w:p>
              </w:tc>
              <w:tc>
                <w:tcPr>
                  <w:tcW w:w="3673" w:type="dxa"/>
                  <w:gridSpan w:val="4"/>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w:t>
                  </w:r>
                </w:p>
              </w:tc>
              <w:tc>
                <w:tcPr>
                  <w:tcW w:w="918"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纠偏行动        （8）</w:t>
                  </w:r>
                </w:p>
              </w:tc>
              <w:tc>
                <w:tcPr>
                  <w:tcW w:w="919"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验证（9）</w:t>
                  </w:r>
                </w:p>
              </w:tc>
              <w:tc>
                <w:tcPr>
                  <w:tcW w:w="1218"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记录（10）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04" w:type="dxa"/>
                  <w:vMerge w:val="continue"/>
                  <w:shd w:val="clear" w:color="auto" w:fill="auto"/>
                  <w:vAlign w:val="center"/>
                </w:tcPr>
                <w:p>
                  <w:pPr>
                    <w:spacing w:line="220" w:lineRule="exact"/>
                    <w:rPr>
                      <w:rFonts w:asciiTheme="minorEastAsia" w:hAnsiTheme="minorEastAsia" w:eastAsiaTheme="minorEastAsia"/>
                      <w:szCs w:val="21"/>
                    </w:rPr>
                  </w:pPr>
                </w:p>
              </w:tc>
              <w:tc>
                <w:tcPr>
                  <w:tcW w:w="944" w:type="dxa"/>
                  <w:vMerge w:val="continue"/>
                  <w:shd w:val="clear" w:color="auto" w:fill="auto"/>
                  <w:vAlign w:val="center"/>
                </w:tcPr>
                <w:p>
                  <w:pPr>
                    <w:spacing w:line="220" w:lineRule="exact"/>
                    <w:rPr>
                      <w:rFonts w:asciiTheme="minorEastAsia" w:hAnsiTheme="minorEastAsia" w:eastAsiaTheme="minorEastAsia"/>
                      <w:szCs w:val="21"/>
                    </w:rPr>
                  </w:pPr>
                </w:p>
              </w:tc>
              <w:tc>
                <w:tcPr>
                  <w:tcW w:w="1121" w:type="dxa"/>
                  <w:vMerge w:val="continue"/>
                  <w:shd w:val="clear" w:color="auto" w:fill="auto"/>
                  <w:vAlign w:val="center"/>
                </w:tcPr>
                <w:p>
                  <w:pPr>
                    <w:spacing w:line="220" w:lineRule="exact"/>
                    <w:rPr>
                      <w:rFonts w:asciiTheme="minorEastAsia" w:hAnsiTheme="minorEastAsia" w:eastAsiaTheme="minorEastAsia"/>
                      <w:szCs w:val="21"/>
                    </w:rPr>
                  </w:pP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对象（4）</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方法（5）</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频率（6）</w:t>
                  </w:r>
                </w:p>
              </w:tc>
              <w:tc>
                <w:tcPr>
                  <w:tcW w:w="919"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人员（7）</w:t>
                  </w:r>
                </w:p>
              </w:tc>
              <w:tc>
                <w:tcPr>
                  <w:tcW w:w="918" w:type="dxa"/>
                  <w:vMerge w:val="continue"/>
                  <w:shd w:val="clear" w:color="auto" w:fill="auto"/>
                  <w:vAlign w:val="center"/>
                </w:tcPr>
                <w:p>
                  <w:pPr>
                    <w:spacing w:line="220" w:lineRule="exact"/>
                    <w:rPr>
                      <w:rFonts w:asciiTheme="minorEastAsia" w:hAnsiTheme="minorEastAsia" w:eastAsiaTheme="minorEastAsia"/>
                      <w:szCs w:val="21"/>
                    </w:rPr>
                  </w:pPr>
                </w:p>
              </w:tc>
              <w:tc>
                <w:tcPr>
                  <w:tcW w:w="919" w:type="dxa"/>
                  <w:vMerge w:val="continue"/>
                  <w:shd w:val="clear" w:color="auto" w:fill="auto"/>
                  <w:vAlign w:val="center"/>
                </w:tcPr>
                <w:p>
                  <w:pPr>
                    <w:spacing w:line="220" w:lineRule="exact"/>
                    <w:rPr>
                      <w:rFonts w:asciiTheme="minorEastAsia" w:hAnsiTheme="minorEastAsia" w:eastAsiaTheme="minorEastAsia"/>
                      <w:szCs w:val="21"/>
                    </w:rPr>
                  </w:pPr>
                </w:p>
              </w:tc>
              <w:tc>
                <w:tcPr>
                  <w:tcW w:w="1218" w:type="dxa"/>
                  <w:vMerge w:val="continue"/>
                  <w:shd w:val="clear" w:color="auto" w:fill="auto"/>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104" w:type="dxa"/>
                  <w:shd w:val="clear" w:color="auto" w:fill="auto"/>
                  <w:vAlign w:val="center"/>
                </w:tcPr>
                <w:p>
                  <w:pPr>
                    <w:spacing w:line="220" w:lineRule="exact"/>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2</w:t>
                  </w:r>
                  <w:r>
                    <w:rPr>
                      <w:rFonts w:hint="eastAsia" w:asciiTheme="minorEastAsia" w:hAnsiTheme="minorEastAsia" w:eastAsiaTheme="minorEastAsia"/>
                      <w:b/>
                      <w:szCs w:val="21"/>
                    </w:rPr>
                    <w:t>：配送</w:t>
                  </w:r>
                </w:p>
              </w:tc>
              <w:tc>
                <w:tcPr>
                  <w:tcW w:w="944"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病原体存活</w:t>
                  </w:r>
                </w:p>
              </w:tc>
              <w:tc>
                <w:tcPr>
                  <w:tcW w:w="1121"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温度不高于10~15℃（冷鲜产品冷藏）温度不高于0度（冷冻产品）</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区分放置并做好隔离；控制配送车辆温湿度</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技能观察及温度测量</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 xml:space="preserve"> 每车</w:t>
                  </w:r>
                </w:p>
              </w:tc>
              <w:tc>
                <w:tcPr>
                  <w:tcW w:w="919"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配送员</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确认偏离的产品，隔离待评估，延长时间或废弃</w:t>
                  </w:r>
                </w:p>
              </w:tc>
              <w:tc>
                <w:tcPr>
                  <w:tcW w:w="919"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napToGrid w:val="0"/>
                      <w:szCs w:val="21"/>
                    </w:rPr>
                    <w:t>食品安全检查工作日志、纠偏记录、工作人员感观检查能力评价记录 </w:t>
                  </w:r>
                </w:p>
              </w:tc>
              <w:tc>
                <w:tcPr>
                  <w:tcW w:w="12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napToGrid w:val="0"/>
                      <w:szCs w:val="21"/>
                    </w:rPr>
                    <w:t>人员培训及能力验证，进行微生物检测验证</w:t>
                  </w:r>
                </w:p>
              </w:tc>
            </w:tr>
            <w:bookmarkEnd w:id="0"/>
          </w:tbl>
          <w:p>
            <w:pPr>
              <w:rPr>
                <w:rFonts w:asciiTheme="minorEastAsia" w:hAnsiTheme="minorEastAsia" w:eastAsiaTheme="minorEastAsia"/>
                <w:szCs w:val="21"/>
              </w:rPr>
            </w:pPr>
          </w:p>
        </w:tc>
        <w:tc>
          <w:tcPr>
            <w:tcW w:w="15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57"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10223"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501"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794"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10223" w:type="dxa"/>
            <w:shd w:val="clear" w:color="auto" w:fill="auto"/>
          </w:tcPr>
          <w:p>
            <w:r>
              <w:t>OPRP的实施情况：</w:t>
            </w:r>
            <w:r>
              <w:rPr>
                <w:b/>
                <w:bCs/>
              </w:rPr>
              <w:t xml:space="preserve"> </w:t>
            </w:r>
            <w:r>
              <w:rPr>
                <w:rFonts w:hint="eastAsia"/>
                <w:b/>
                <w:bCs/>
              </w:rPr>
              <w:t>（见配</w:t>
            </w:r>
            <w:r>
              <w:rPr>
                <w:b/>
                <w:bCs/>
              </w:rPr>
              <w:t>送</w:t>
            </w:r>
            <w:r>
              <w:rPr>
                <w:rFonts w:hint="eastAsia"/>
                <w:b/>
                <w:bCs/>
              </w:rPr>
              <w:t>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0"/>
            </w:pPr>
          </w:p>
          <w:p>
            <w:r>
              <w:t>HACCP的实施情况：</w:t>
            </w:r>
            <w:r>
              <w:rPr>
                <w:rFonts w:hint="eastAsia"/>
              </w:rPr>
              <w:t>（见市场部审核记录）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501"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 6</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50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制定OPRP计划和（或） HACCP计划后， 组织对如下信息进行更新：</w:t>
            </w:r>
          </w:p>
          <w:p>
            <w:r>
              <w:rPr/>
              <w:sym w:font="Wingdings" w:char="00FE"/>
            </w:r>
            <w:r>
              <w:t>体系建立以来未发生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5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10223"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501" w:type="dxa"/>
            <w:vMerge w:val="restart"/>
            <w:shd w:val="clear" w:color="auto" w:fill="auto"/>
          </w:tcPr>
          <w:p>
            <w:r>
              <w:rPr/>
              <w:sym w:font="Wingdings" w:char="00FE"/>
            </w:r>
            <w:r>
              <w:t>符合</w:t>
            </w:r>
          </w:p>
          <w:p>
            <w:r>
              <w:rPr/>
              <w:sym w:font="Wingdings" w:char="00A8"/>
            </w:r>
            <w:r>
              <w:t>不符合</w:t>
            </w: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93"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10"/>
                    <w:ind w:left="0" w:firstLine="0" w:firstLineChars="0"/>
                  </w:pPr>
                  <w:r>
                    <w:rPr>
                      <w:rFonts w:hint="eastAsia" w:ascii="Times New Roman" w:hAnsi="Times New Roman"/>
                      <w:szCs w:val="21"/>
                    </w:rPr>
                    <w:t>每批次（鲜畜禽肉）</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不涉及</w:t>
            </w:r>
            <w:r>
              <w:rPr>
                <w:color w:val="000000" w:themeColor="text1"/>
                <w:u w:val="single"/>
                <w14:textFill>
                  <w14:solidFill>
                    <w14:schemeClr w14:val="tx1"/>
                  </w14:solidFill>
                </w14:textFill>
              </w:rPr>
              <w:t xml:space="preserve">   </w:t>
            </w:r>
            <w:r>
              <w:rPr>
                <w:u w:val="single"/>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5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10223"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150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223"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b/>
                <w:bCs/>
                <w:szCs w:val="21"/>
                <w:u w:val="single"/>
              </w:rPr>
              <w:t>1</w:t>
            </w:r>
            <w:r>
              <w:rPr>
                <w:rFonts w:hint="eastAsia"/>
                <w:b/>
                <w:bCs/>
                <w:szCs w:val="21"/>
                <w:u w:val="single"/>
              </w:rPr>
              <w:t>-</w:t>
            </w:r>
            <w:r>
              <w:rPr>
                <w:b/>
                <w:bCs/>
                <w:szCs w:val="21"/>
                <w:u w:val="single"/>
              </w:rPr>
              <w:t>01</w:t>
            </w:r>
            <w:r>
              <w:rPr>
                <w:rFonts w:hint="eastAsia"/>
                <w:b/>
                <w:bCs/>
                <w:szCs w:val="21"/>
                <w:u w:val="single"/>
              </w:rPr>
              <w:t>-</w:t>
            </w:r>
            <w:r>
              <w:rPr>
                <w:b/>
                <w:bCs/>
                <w:szCs w:val="21"/>
                <w:u w:val="single"/>
              </w:rPr>
              <w:t>10</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rFonts w:hint="eastAsia"/>
                <w:b/>
                <w:bCs/>
                <w:szCs w:val="21"/>
                <w:u w:val="single"/>
              </w:rPr>
              <w:t>《OPRP确认记录表》，2020-</w:t>
            </w:r>
            <w:r>
              <w:rPr>
                <w:b/>
                <w:bCs/>
                <w:szCs w:val="21"/>
                <w:u w:val="single"/>
              </w:rPr>
              <w:t>11</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2021-01-10，结论：控制有效</w:t>
            </w:r>
            <w:r>
              <w:rPr>
                <w:b/>
                <w:bCs/>
                <w:szCs w:val="21"/>
                <w:u w:val="single"/>
              </w:rPr>
              <w:t>。</w:t>
            </w:r>
          </w:p>
          <w:p/>
        </w:tc>
        <w:tc>
          <w:tcPr>
            <w:tcW w:w="15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10223"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501"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590" w:hRule="atLeast"/>
        </w:trPr>
        <w:tc>
          <w:tcPr>
            <w:tcW w:w="2174" w:type="dxa"/>
            <w:vMerge w:val="continue"/>
          </w:tcPr>
          <w:p/>
        </w:tc>
        <w:tc>
          <w:tcPr>
            <w:tcW w:w="936" w:type="dxa"/>
            <w:gridSpan w:val="2"/>
            <w:vMerge w:val="continue"/>
          </w:tcPr>
          <w:p/>
        </w:tc>
        <w:tc>
          <w:tcPr>
            <w:tcW w:w="745" w:type="dxa"/>
          </w:tcPr>
          <w:p>
            <w:r>
              <w:t>运行证据</w:t>
            </w:r>
          </w:p>
        </w:tc>
        <w:tc>
          <w:tcPr>
            <w:tcW w:w="10223"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501" w:type="dxa"/>
            <w:vMerge w:val="continue"/>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D48"/>
    <w:rsid w:val="000237F6"/>
    <w:rsid w:val="00031FA4"/>
    <w:rsid w:val="0003219A"/>
    <w:rsid w:val="0003373A"/>
    <w:rsid w:val="00036635"/>
    <w:rsid w:val="000400E2"/>
    <w:rsid w:val="000455E4"/>
    <w:rsid w:val="000622D8"/>
    <w:rsid w:val="000624EE"/>
    <w:rsid w:val="00062E46"/>
    <w:rsid w:val="00077884"/>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2D7F"/>
    <w:rsid w:val="001A5750"/>
    <w:rsid w:val="001C015D"/>
    <w:rsid w:val="001C4036"/>
    <w:rsid w:val="001C7883"/>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305B8F"/>
    <w:rsid w:val="00305EC0"/>
    <w:rsid w:val="00307AF7"/>
    <w:rsid w:val="003108C2"/>
    <w:rsid w:val="003138A8"/>
    <w:rsid w:val="00314AF6"/>
    <w:rsid w:val="0032578F"/>
    <w:rsid w:val="00327D4A"/>
    <w:rsid w:val="00335FBB"/>
    <w:rsid w:val="00337922"/>
    <w:rsid w:val="00340867"/>
    <w:rsid w:val="003456A2"/>
    <w:rsid w:val="00345CA7"/>
    <w:rsid w:val="00353F23"/>
    <w:rsid w:val="003565F6"/>
    <w:rsid w:val="003755E6"/>
    <w:rsid w:val="00376ADE"/>
    <w:rsid w:val="003807AA"/>
    <w:rsid w:val="00380837"/>
    <w:rsid w:val="0038228C"/>
    <w:rsid w:val="0038333F"/>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70B0"/>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853"/>
    <w:rsid w:val="00765B5F"/>
    <w:rsid w:val="007757F3"/>
    <w:rsid w:val="00781FEB"/>
    <w:rsid w:val="00784362"/>
    <w:rsid w:val="007A3CD1"/>
    <w:rsid w:val="007B0B22"/>
    <w:rsid w:val="007B5750"/>
    <w:rsid w:val="007C1B48"/>
    <w:rsid w:val="007E3B15"/>
    <w:rsid w:val="007E6AEB"/>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74E10"/>
    <w:rsid w:val="00A80636"/>
    <w:rsid w:val="00A856B9"/>
    <w:rsid w:val="00A87338"/>
    <w:rsid w:val="00A92316"/>
    <w:rsid w:val="00AB0E26"/>
    <w:rsid w:val="00AB4939"/>
    <w:rsid w:val="00AC2FE4"/>
    <w:rsid w:val="00AC73E8"/>
    <w:rsid w:val="00AC7D83"/>
    <w:rsid w:val="00AD4BDC"/>
    <w:rsid w:val="00AE06F2"/>
    <w:rsid w:val="00AE313E"/>
    <w:rsid w:val="00AE46F3"/>
    <w:rsid w:val="00AF0AAB"/>
    <w:rsid w:val="00AF0CE4"/>
    <w:rsid w:val="00AF4C80"/>
    <w:rsid w:val="00B06469"/>
    <w:rsid w:val="00B2731A"/>
    <w:rsid w:val="00B36B10"/>
    <w:rsid w:val="00B36E58"/>
    <w:rsid w:val="00B45443"/>
    <w:rsid w:val="00B47769"/>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228"/>
    <w:rsid w:val="00C63768"/>
    <w:rsid w:val="00C658AB"/>
    <w:rsid w:val="00C72A05"/>
    <w:rsid w:val="00C7514B"/>
    <w:rsid w:val="00C77034"/>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60AD"/>
    <w:rsid w:val="00DB6A55"/>
    <w:rsid w:val="00DB7E69"/>
    <w:rsid w:val="00DD33DB"/>
    <w:rsid w:val="00DD429E"/>
    <w:rsid w:val="00DE28CC"/>
    <w:rsid w:val="00DE4D6D"/>
    <w:rsid w:val="00DE595B"/>
    <w:rsid w:val="00DF1100"/>
    <w:rsid w:val="00E10A4B"/>
    <w:rsid w:val="00E12658"/>
    <w:rsid w:val="00E16D3B"/>
    <w:rsid w:val="00E23BC1"/>
    <w:rsid w:val="00E261AE"/>
    <w:rsid w:val="00E348B3"/>
    <w:rsid w:val="00E361DE"/>
    <w:rsid w:val="00E402CD"/>
    <w:rsid w:val="00E43FFD"/>
    <w:rsid w:val="00E46E99"/>
    <w:rsid w:val="00E6224C"/>
    <w:rsid w:val="00E63724"/>
    <w:rsid w:val="00E7240B"/>
    <w:rsid w:val="00E7379E"/>
    <w:rsid w:val="00E73DD8"/>
    <w:rsid w:val="00E92F55"/>
    <w:rsid w:val="00EA0B69"/>
    <w:rsid w:val="00EA37D1"/>
    <w:rsid w:val="00EB0164"/>
    <w:rsid w:val="00EB1C22"/>
    <w:rsid w:val="00EB3D2A"/>
    <w:rsid w:val="00EB5592"/>
    <w:rsid w:val="00EC4987"/>
    <w:rsid w:val="00EC53EC"/>
    <w:rsid w:val="00ED0F62"/>
    <w:rsid w:val="00ED3D99"/>
    <w:rsid w:val="00ED6A4D"/>
    <w:rsid w:val="00EE4C2D"/>
    <w:rsid w:val="00EE68A8"/>
    <w:rsid w:val="00EF1DE1"/>
    <w:rsid w:val="00EF246D"/>
    <w:rsid w:val="00EF749E"/>
    <w:rsid w:val="00F066F7"/>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annotation subject"/>
    <w:basedOn w:val="3"/>
    <w:next w:val="3"/>
    <w:link w:val="23"/>
    <w:semiHidden/>
    <w:unhideWhenUsed/>
    <w:uiPriority w:val="99"/>
    <w:rPr>
      <w:b/>
      <w:bCs/>
    </w:rPr>
  </w:style>
  <w:style w:type="paragraph" w:styleId="10">
    <w:name w:val="Body Text First Indent 2"/>
    <w:basedOn w:val="4"/>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批注框文本 字符"/>
    <w:basedOn w:val="13"/>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批注文字 字符"/>
    <w:basedOn w:val="13"/>
    <w:link w:val="3"/>
    <w:semiHidden/>
    <w:uiPriority w:val="99"/>
    <w:rPr>
      <w:kern w:val="2"/>
      <w:sz w:val="21"/>
    </w:rPr>
  </w:style>
  <w:style w:type="character" w:customStyle="1" w:styleId="23">
    <w:name w:val="批注主题 字符"/>
    <w:basedOn w:val="22"/>
    <w:link w:val="9"/>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2095</Words>
  <Characters>11946</Characters>
  <Lines>99</Lines>
  <Paragraphs>28</Paragraphs>
  <TotalTime>2</TotalTime>
  <ScaleCrop>false</ScaleCrop>
  <LinksUpToDate>false</LinksUpToDate>
  <CharactersWithSpaces>14013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2021-06-07T14:45:39Z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66DC954F4F584C0C9341A384476C4C9B</vt:lpwstr>
  </property>
</Properties>
</file>