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襄阳坤隆建材科技有限公司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4"/>
          <w:rFonts w:hint="eastAsia" w:ascii="楷体" w:hAnsi="楷体" w:eastAsia="楷体"/>
          <w:b/>
          <w:sz w:val="36"/>
          <w:szCs w:val="36"/>
        </w:rPr>
        <w:t>www.china-isc.org.cn</w:t>
      </w:r>
      <w:r>
        <w:fldChar w:fldCharType="end"/>
      </w: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邱锋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Q:16.02.04</w:t>
            </w:r>
          </w:p>
          <w:p>
            <w:pPr>
              <w:spacing w:line="240" w:lineRule="exact"/>
              <w:jc w:val="center"/>
              <w:rPr>
                <w:b/>
                <w:color w:val="000000" w:themeColor="text1"/>
                <w:sz w:val="20"/>
                <w:szCs w:val="20"/>
              </w:rPr>
            </w:pPr>
            <w:r>
              <w:rPr>
                <w:b/>
                <w:color w:val="000000" w:themeColor="text1"/>
                <w:sz w:val="20"/>
                <w:szCs w:val="20"/>
              </w:rPr>
              <w:t>E:16.02.04</w:t>
            </w:r>
          </w:p>
          <w:p>
            <w:pPr>
              <w:spacing w:line="240" w:lineRule="exact"/>
              <w:jc w:val="center"/>
              <w:rPr>
                <w:b/>
                <w:color w:val="000000" w:themeColor="text1"/>
                <w:sz w:val="20"/>
                <w:szCs w:val="20"/>
              </w:rPr>
            </w:pPr>
            <w:r>
              <w:rPr>
                <w:b/>
                <w:color w:val="000000" w:themeColor="text1"/>
                <w:sz w:val="20"/>
                <w:szCs w:val="20"/>
              </w:rPr>
              <w:t>O:16.02.04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襄阳坤隆建材科技有限公司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襄阳市襄州区古驿镇外沟村（红林铺小学内）</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441122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004" w:firstLineChars="500"/>
              <w:rPr>
                <w:rFonts w:ascii="宋体" w:hAnsi="宋体"/>
                <w:b/>
                <w:color w:val="000000" w:themeColor="text1"/>
                <w:sz w:val="20"/>
                <w:szCs w:val="20"/>
              </w:rPr>
            </w:pPr>
            <w:bookmarkStart w:id="9" w:name="办公地址"/>
            <w:r>
              <w:rPr>
                <w:rFonts w:ascii="宋体" w:hAnsi="宋体"/>
                <w:b/>
                <w:color w:val="000000" w:themeColor="text1"/>
                <w:sz w:val="20"/>
                <w:szCs w:val="20"/>
              </w:rPr>
              <w:t>襄阳市襄州区古驿镇外沟村（红林铺小学内）</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441122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杨起言</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13797677666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罗英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杨起言</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Q：干混砂浆的生产及销售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E：干混砂浆的生产及销售所涉及场所的相关环境管理活动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O：干混砂浆的生产及销售所涉及场所的相关职业健康安全管理活动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Q：16.02.04</w:t>
            </w:r>
          </w:p>
          <w:p>
            <w:pPr>
              <w:spacing w:line="320" w:lineRule="exact"/>
              <w:rPr>
                <w:rFonts w:ascii="宋体" w:hAnsi="宋体"/>
                <w:b/>
                <w:color w:val="000000" w:themeColor="text1"/>
                <w:sz w:val="20"/>
                <w:szCs w:val="20"/>
              </w:rPr>
            </w:pPr>
            <w:r>
              <w:rPr>
                <w:rFonts w:ascii="宋体" w:hAnsi="宋体"/>
                <w:b/>
                <w:color w:val="000000" w:themeColor="text1"/>
                <w:sz w:val="20"/>
                <w:szCs w:val="20"/>
              </w:rPr>
              <w:t>E：16.02.04</w:t>
            </w:r>
          </w:p>
          <w:p>
            <w:pPr>
              <w:spacing w:line="320" w:lineRule="exact"/>
              <w:rPr>
                <w:rFonts w:ascii="宋体" w:hAnsi="宋体"/>
                <w:b/>
                <w:color w:val="000000" w:themeColor="text1"/>
                <w:sz w:val="20"/>
                <w:szCs w:val="20"/>
              </w:rPr>
            </w:pPr>
            <w:r>
              <w:rPr>
                <w:rFonts w:ascii="宋体" w:hAnsi="宋体"/>
                <w:b/>
                <w:color w:val="000000" w:themeColor="text1"/>
                <w:sz w:val="20"/>
                <w:szCs w:val="20"/>
              </w:rPr>
              <w:t>O：16.02.04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2020-06-26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color w:val="000000"/>
                <w:sz w:val="20"/>
                <w:szCs w:val="20"/>
              </w:rPr>
            </w:pPr>
            <w:r>
              <w:rPr>
                <w:rFonts w:hint="eastAsia" w:ascii="宋体"/>
                <w:color w:val="000000"/>
                <w:sz w:val="20"/>
                <w:szCs w:val="20"/>
                <w:lang w:val="en-US" w:eastAsia="zh-CN"/>
              </w:rPr>
              <w:t>采购</w:t>
            </w:r>
            <w:r>
              <w:rPr>
                <w:rFonts w:hint="eastAsia" w:ascii="宋体"/>
                <w:color w:val="000000"/>
                <w:sz w:val="20"/>
                <w:szCs w:val="20"/>
              </w:rPr>
              <w:t>部</w:t>
            </w:r>
          </w:p>
        </w:tc>
        <w:tc>
          <w:tcPr>
            <w:tcW w:w="6804" w:type="dxa"/>
          </w:tcPr>
          <w:p>
            <w:pPr>
              <w:jc w:val="center"/>
              <w:rPr>
                <w:rFonts w:ascii="宋体"/>
                <w:b/>
                <w:color w:val="000000"/>
                <w:spacing w:val="-20"/>
                <w:sz w:val="20"/>
                <w:szCs w:val="20"/>
                <w:u w:val="single"/>
              </w:rPr>
            </w:pPr>
            <w:r>
              <w:rPr>
                <w:rFonts w:hint="eastAsia" w:ascii="宋体" w:hAnsi="宋体"/>
                <w:bCs/>
                <w:color w:val="000000"/>
                <w:spacing w:val="-20"/>
                <w:sz w:val="20"/>
                <w:szCs w:val="20"/>
              </w:rPr>
              <w:t>采购过程等过程及</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生产部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基础设施、过程环境、生产实现过程、产品和服务的要求、、纠正预防、改进、危险源辨识、风险评价和风险控制措施的确定、应急准备和响应及相应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综合</w:t>
            </w:r>
            <w:r>
              <w:rPr>
                <w:rFonts w:hint="eastAsia" w:ascii="宋体" w:hAnsi="宋体"/>
                <w:color w:val="000000"/>
                <w:spacing w:val="-20"/>
                <w:sz w:val="20"/>
                <w:szCs w:val="20"/>
              </w:rPr>
              <w:t>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销售部</w:t>
            </w:r>
          </w:p>
        </w:tc>
        <w:tc>
          <w:tcPr>
            <w:tcW w:w="6804" w:type="dxa"/>
          </w:tcPr>
          <w:p>
            <w:pPr>
              <w:jc w:val="left"/>
              <w:rPr>
                <w:rFonts w:hint="eastAsia" w:ascii="宋体" w:hAnsi="宋体"/>
                <w:bCs/>
                <w:color w:val="000000"/>
                <w:spacing w:val="-20"/>
                <w:sz w:val="20"/>
                <w:szCs w:val="20"/>
              </w:rPr>
            </w:pPr>
            <w:r>
              <w:rPr>
                <w:rFonts w:hint="eastAsia" w:ascii="宋体" w:hAnsi="宋体"/>
                <w:bCs/>
                <w:color w:val="000000"/>
                <w:spacing w:val="-20"/>
                <w:sz w:val="20"/>
                <w:szCs w:val="20"/>
              </w:rPr>
              <w:t>销售过程、客户满意相关等过程及相应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实验室</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不合格品的管控、监视和测量</w:t>
            </w:r>
            <w:r>
              <w:rPr>
                <w:rFonts w:hint="eastAsia" w:ascii="宋体" w:hAnsi="宋体"/>
                <w:bCs/>
                <w:color w:val="000000"/>
                <w:spacing w:val="-20"/>
                <w:sz w:val="20"/>
                <w:szCs w:val="20"/>
                <w:lang w:eastAsia="zh-CN"/>
              </w:rPr>
              <w:t>、</w:t>
            </w:r>
            <w:r>
              <w:rPr>
                <w:rFonts w:hint="eastAsia" w:ascii="宋体" w:hAnsi="宋体"/>
                <w:bCs/>
                <w:color w:val="000000"/>
                <w:spacing w:val="-20"/>
                <w:sz w:val="20"/>
                <w:szCs w:val="20"/>
                <w:lang w:val="en-US" w:eastAsia="zh-CN"/>
              </w:rPr>
              <w:t>检验、放行</w:t>
            </w:r>
            <w:r>
              <w:rPr>
                <w:rFonts w:hint="eastAsia" w:ascii="宋体" w:hAnsi="宋体"/>
                <w:bCs/>
                <w:color w:val="000000"/>
                <w:spacing w:val="-20"/>
                <w:sz w:val="20"/>
                <w:szCs w:val="20"/>
              </w:rPr>
              <w:t>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财务部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资金支持等过程及相应质量、环境、</w:t>
            </w:r>
            <w:r>
              <w:rPr>
                <w:rFonts w:hint="eastAsia" w:ascii="宋体" w:hAnsi="宋体"/>
                <w:bCs/>
                <w:color w:val="000000"/>
                <w:spacing w:val="-20"/>
                <w:sz w:val="20"/>
                <w:szCs w:val="20"/>
              </w:rPr>
              <w:t>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t>干混砂浆的生产及销售</w:t>
            </w:r>
          </w:p>
        </w:tc>
        <w:tc>
          <w:tcPr>
            <w:tcW w:w="2519" w:type="dxa"/>
          </w:tcPr>
          <w:p>
            <w:pPr>
              <w:rPr>
                <w:b/>
                <w:color w:val="000000"/>
                <w:sz w:val="20"/>
                <w:szCs w:val="20"/>
              </w:rPr>
            </w:pPr>
          </w:p>
        </w:tc>
        <w:tc>
          <w:tcPr>
            <w:tcW w:w="1843" w:type="dxa"/>
          </w:tcPr>
          <w:p>
            <w:pPr>
              <w:rPr>
                <w:b/>
                <w:color w:val="000000"/>
                <w:sz w:val="20"/>
                <w:szCs w:val="20"/>
              </w:rPr>
            </w:pPr>
          </w:p>
        </w:tc>
        <w:tc>
          <w:tcPr>
            <w:tcW w:w="3543" w:type="dxa"/>
          </w:tcPr>
          <w:p>
            <w:pPr>
              <w:pStyle w:val="8"/>
              <w:keepNext w:val="0"/>
              <w:keepLines w:val="0"/>
              <w:widowControl/>
              <w:suppressLineNumbers w:val="0"/>
              <w:rPr>
                <w:b/>
                <w:color w:val="000000"/>
                <w:sz w:val="20"/>
                <w:szCs w:val="20"/>
              </w:rPr>
            </w:pPr>
            <w:r>
              <w:rPr>
                <w:rFonts w:hint="eastAsia" w:ascii="宋体" w:hAnsi="宋体" w:eastAsia="宋体" w:cs="宋体"/>
                <w:color w:val="auto"/>
                <w:sz w:val="21"/>
                <w:szCs w:val="21"/>
                <w:lang w:eastAsia="zh-CN"/>
              </w:rPr>
              <w:t>干混砂浆（</w:t>
            </w:r>
            <w:r>
              <w:rPr>
                <w:rFonts w:hint="eastAsia" w:ascii="宋体" w:hAnsi="宋体" w:eastAsia="宋体" w:cs="宋体"/>
                <w:color w:val="auto"/>
                <w:sz w:val="21"/>
                <w:szCs w:val="21"/>
                <w:lang w:val="en-US" w:eastAsia="zh-CN"/>
              </w:rPr>
              <w:t>预拌砂浆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GB/T</w:t>
            </w:r>
            <w:r>
              <w:rPr>
                <w:rFonts w:hint="eastAsia" w:ascii="宋体" w:hAnsi="宋体" w:eastAsia="宋体" w:cs="宋体"/>
                <w:color w:val="auto"/>
                <w:sz w:val="21"/>
                <w:szCs w:val="21"/>
                <w:lang w:val="en-US" w:eastAsia="zh-CN"/>
              </w:rPr>
              <w:t>25181</w:t>
            </w: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"http://www.standardcnjc.com/index/standard/detail/id/698.html" \t "http://www.standardcnjc.com/index/standard/_blank" </w:instrText>
            </w:r>
            <w:r>
              <w:rPr>
                <w:rFonts w:hint="eastAsia" w:ascii="宋体" w:hAnsi="宋体" w:eastAsia="宋体" w:cs="宋体"/>
                <w:color w:val="auto"/>
                <w:sz w:val="21"/>
                <w:szCs w:val="21"/>
              </w:rPr>
              <w:fldChar w:fldCharType="separate"/>
            </w:r>
            <w:r>
              <w:rPr>
                <w:rStyle w:val="14"/>
                <w:rFonts w:hint="eastAsia" w:ascii="宋体" w:hAnsi="宋体" w:eastAsia="宋体" w:cs="宋体"/>
                <w:color w:val="auto"/>
                <w:sz w:val="21"/>
                <w:szCs w:val="21"/>
              </w:rPr>
              <w:t>干混砂浆生产工艺与应用技术规范</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JC/T 2089-2011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6</w:t>
      </w:r>
      <w:r>
        <w:rPr>
          <w:rFonts w:hint="eastAsia"/>
          <w:b/>
          <w:color w:val="000000"/>
          <w:spacing w:val="-10"/>
          <w:szCs w:val="21"/>
        </w:rPr>
        <w:t>月</w:t>
      </w:r>
      <w:bookmarkStart w:id="20" w:name="OLE_LINK1"/>
      <w:r>
        <w:rPr>
          <w:rFonts w:hint="eastAsia"/>
          <w:b/>
          <w:color w:val="000000"/>
          <w:spacing w:val="-10"/>
          <w:szCs w:val="21"/>
          <w:lang w:val="en-US" w:eastAsia="zh-CN"/>
        </w:rPr>
        <w:t>26</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6</w:t>
      </w:r>
      <w:r>
        <w:rPr>
          <w:rFonts w:hint="eastAsia"/>
          <w:b/>
          <w:color w:val="000000"/>
          <w:spacing w:val="-10"/>
          <w:szCs w:val="21"/>
        </w:rPr>
        <w:t>月</w:t>
      </w:r>
      <w:r>
        <w:rPr>
          <w:rFonts w:hint="eastAsia"/>
          <w:b/>
          <w:color w:val="000000"/>
          <w:spacing w:val="-10"/>
          <w:szCs w:val="21"/>
          <w:lang w:val="en-US" w:eastAsia="zh-CN"/>
        </w:rPr>
        <w:t>1</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襄阳坤隆建材科技有限公司成立于2010年7月，注册资本1000万元，是湖北省建筑节能协会会员单位，</w:t>
            </w:r>
            <w:r>
              <w:rPr>
                <w:rFonts w:hint="eastAsia" w:ascii="宋体" w:hAnsi="宋体" w:eastAsia="宋体" w:cs="宋体"/>
                <w:sz w:val="21"/>
                <w:szCs w:val="21"/>
                <w:lang w:eastAsia="zh-CN"/>
              </w:rPr>
              <w:t>襄阳</w:t>
            </w:r>
            <w:r>
              <w:rPr>
                <w:rFonts w:hint="eastAsia" w:ascii="宋体" w:hAnsi="宋体" w:eastAsia="宋体" w:cs="宋体"/>
                <w:sz w:val="21"/>
                <w:szCs w:val="21"/>
              </w:rPr>
              <w:t>市建筑节能协会的副会长单位。公司成立以来，连续三年被评为襄阳市新型墙体材料与建筑节能企业先进单位∶"外墙保温系统"被湖北省住房和城乡建设厅列为湖北省2013年建设科技成果推广项目。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公司位于襄州区古驿镇坤隆工业园217省道旁，交 通 便利。占地面积40000平方，建筑面积 20200平方。是一家集研发、生产、销售、技术服务于一体的专业化生产各类建筑功能砂浆与混凝土外加剂的大型建材公司。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我们的主要产品有∶ —、玻化微珠保温砂浆外墙保温系统系列产品，包含界面砂浆、玻化微珠保温砂浆、抗裂砂浆等。二、聚合物防水砂浆。主要用于屋面墙面，地下室，厨房，卫生间防水。三、轻质抹灰石膏。用于内墙粉刷，不空鼓不开裂。四、加气砌块专用粘接砂浆。具有用料省、粘按强度高等特点。这些产品以其极高的性价比，在市场上表现出极强的竞争力，被广泛应用于公路、铁路、桥梁、民用建筑等各种省内外重点工程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宋体" w:hAnsi="宋体" w:eastAsia="宋体" w:cs="宋体"/>
                <w:sz w:val="24"/>
                <w:szCs w:val="24"/>
                <w:lang w:val="en-US" w:eastAsia="zh-CN"/>
              </w:rPr>
            </w:pPr>
            <w:r>
              <w:rPr>
                <w:rFonts w:hint="eastAsia" w:ascii="宋体" w:hAnsi="宋体" w:eastAsia="宋体" w:cs="宋体"/>
                <w:sz w:val="21"/>
                <w:szCs w:val="21"/>
              </w:rPr>
              <w:t>坤厚载物，诚至昌隆。公司一贯以严格的品质控制、先进的经营理念、深厚的专业服务，不断地为广大客户提供最优的产品应用方案、最周到的技术服务。我们愿以脚踏实地的创造、至诚致信的经营，广交天下朋友，为客户提供优质产品，为节能减排、构建和谐社会奉献微薄之力。</w:t>
            </w:r>
            <w:r>
              <w:rPr>
                <w:rFonts w:hint="eastAsia" w:ascii="宋体" w:hAnsi="宋体" w:cs="宋体"/>
                <w:sz w:val="21"/>
                <w:szCs w:val="21"/>
                <w:lang w:val="en-US" w:eastAsia="zh-CN"/>
              </w:rPr>
              <w:t>企业现有人数为30人。</w:t>
            </w:r>
          </w:p>
          <w:p>
            <w:pPr>
              <w:spacing w:line="24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b/>
                <w:color w:val="000000"/>
                <w:sz w:val="20"/>
                <w:szCs w:val="20"/>
              </w:rPr>
            </w:pPr>
            <w:r>
              <w:rPr>
                <w:rFonts w:hint="eastAsia" w:ascii="宋体" w:hAnsi="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4"/>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ind w:firstLine="300" w:firstLineChars="150"/>
              <w:jc w:val="left"/>
              <w:rPr>
                <w:rFonts w:ascii="宋体"/>
                <w:sz w:val="20"/>
                <w:szCs w:val="20"/>
              </w:rPr>
            </w:pPr>
            <w:r>
              <w:rPr>
                <w:rFonts w:hint="eastAsia" w:ascii="宋体" w:hAnsi="宋体" w:cs="宋体"/>
                <w:sz w:val="20"/>
                <w:szCs w:val="20"/>
                <w:lang w:val="en-US" w:eastAsia="zh-CN"/>
              </w:rPr>
              <w:t>采购销售</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hint="eastAsia" w:ascii="宋体" w:hAnsi="Calibri" w:cs="宋体"/>
                <w:color w:val="000000"/>
                <w:kern w:val="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ind w:firstLine="400" w:firstLineChars="200"/>
              <w:jc w:val="both"/>
              <w:rPr>
                <w:rStyle w:val="13"/>
                <w:rFonts w:hint="eastAsia" w:ascii="宋体" w:hAnsi="宋体" w:eastAsia="宋体" w:cs="宋体"/>
                <w:b w:val="0"/>
                <w:bCs/>
                <w:color w:val="000000"/>
                <w:sz w:val="21"/>
                <w:szCs w:val="21"/>
              </w:rPr>
            </w:pPr>
            <w:r>
              <w:rPr>
                <w:rFonts w:hint="eastAsia" w:ascii="宋体" w:hAnsi="宋体" w:cs="宋体"/>
                <w:sz w:val="20"/>
                <w:szCs w:val="20"/>
              </w:rPr>
              <w:t>公司的管理方针是：</w:t>
            </w:r>
            <w:r>
              <w:rPr>
                <w:rStyle w:val="13"/>
                <w:rFonts w:hint="eastAsia" w:ascii="宋体" w:hAnsi="宋体" w:eastAsia="宋体" w:cs="宋体"/>
                <w:b w:val="0"/>
                <w:bCs/>
                <w:color w:val="000000"/>
                <w:sz w:val="21"/>
                <w:szCs w:val="21"/>
              </w:rPr>
              <w:t>诚信为本，质量至上；节能降耗，保护环境；</w:t>
            </w:r>
          </w:p>
          <w:p>
            <w:pPr>
              <w:spacing w:line="440" w:lineRule="exact"/>
              <w:ind w:firstLine="2100" w:firstLineChars="1000"/>
              <w:rPr>
                <w:rFonts w:hint="eastAsia" w:ascii="宋体" w:hAnsi="宋体" w:eastAsia="宋体" w:cs="宋体"/>
                <w:b w:val="0"/>
                <w:bCs/>
                <w:spacing w:val="20"/>
                <w:sz w:val="21"/>
                <w:szCs w:val="21"/>
                <w:lang w:val="en-US" w:eastAsia="zh-CN"/>
              </w:rPr>
            </w:pPr>
            <w:r>
              <w:rPr>
                <w:rStyle w:val="13"/>
                <w:rFonts w:hint="eastAsia" w:ascii="宋体" w:hAnsi="宋体" w:eastAsia="宋体" w:cs="宋体"/>
                <w:b w:val="0"/>
                <w:bCs/>
                <w:color w:val="000000"/>
                <w:sz w:val="21"/>
                <w:szCs w:val="21"/>
              </w:rPr>
              <w:t>健康安全，以人为本；规范管理，持续改进。</w:t>
            </w:r>
          </w:p>
          <w:p>
            <w:pPr>
              <w:ind w:firstLine="400" w:firstLineChars="200"/>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left="199" w:leftChars="95"/>
              <w:rPr>
                <w:b/>
                <w:color w:val="000000"/>
              </w:rPr>
            </w:pPr>
            <w:r>
              <w:rPr>
                <w:rFonts w:hint="eastAsia" w:ascii="宋体" w:hAnsi="宋体" w:cs="宋体"/>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制定了《风险和机遇分析、评价和应对措施的确定程序》，提供“风险与机遇评价与应对策划表”，按照销售服务、采购、支持过程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ind w:firstLine="400" w:firstLineChars="200"/>
              <w:rPr>
                <w:rFonts w:ascii="宋体" w:cs="宋体"/>
                <w:sz w:val="20"/>
                <w:szCs w:val="20"/>
              </w:rPr>
            </w:pPr>
            <w:r>
              <w:rPr>
                <w:rFonts w:hint="eastAsia" w:ascii="宋体" w:hAnsi="宋体" w:cs="宋体"/>
                <w:sz w:val="20"/>
                <w:szCs w:val="20"/>
              </w:rPr>
              <w:t>如环境保护要求日益严格，对水、气、声、渣需严格控制，确保达标排放。</w:t>
            </w:r>
          </w:p>
          <w:p>
            <w:pPr>
              <w:ind w:firstLine="400" w:firstLineChars="200"/>
              <w:rPr>
                <w:rFonts w:ascii="宋体" w:cs="宋体"/>
                <w:sz w:val="20"/>
                <w:szCs w:val="20"/>
              </w:rPr>
            </w:pPr>
            <w:r>
              <w:rPr>
                <w:rFonts w:hint="eastAsia" w:ascii="宋体" w:hAnsi="宋体" w:cs="宋体"/>
                <w:sz w:val="20"/>
                <w:szCs w:val="20"/>
              </w:rPr>
              <w:t>采取措施是：废水收集不外排，进入沉滤池沉滤后循环使用。</w:t>
            </w:r>
          </w:p>
          <w:p>
            <w:pPr>
              <w:ind w:firstLine="400" w:firstLineChars="200"/>
              <w:rPr>
                <w:rFonts w:ascii="宋体" w:cs="宋体"/>
                <w:sz w:val="20"/>
                <w:szCs w:val="20"/>
              </w:rPr>
            </w:pPr>
            <w:r>
              <w:rPr>
                <w:rFonts w:hint="eastAsia" w:ascii="宋体" w:cs="宋体"/>
                <w:sz w:val="20"/>
                <w:szCs w:val="20"/>
              </w:rPr>
              <w:t>噪声、废气能够达标，无需采取措施。</w:t>
            </w:r>
          </w:p>
          <w:p>
            <w:pPr>
              <w:ind w:firstLine="400" w:firstLineChars="200"/>
              <w:rPr>
                <w:rFonts w:ascii="宋体" w:cs="宋体"/>
                <w:sz w:val="20"/>
                <w:szCs w:val="20"/>
              </w:rPr>
            </w:pPr>
            <w:r>
              <w:rPr>
                <w:rFonts w:hint="eastAsia" w:ascii="宋体" w:cs="宋体"/>
                <w:sz w:val="20"/>
                <w:szCs w:val="20"/>
              </w:rPr>
              <w:t>固体废弃物分类摆放，由公司统一处理。</w:t>
            </w:r>
          </w:p>
          <w:p>
            <w:pPr>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按配合比要求计量（称重）和</w:t>
            </w:r>
            <w:r>
              <w:rPr>
                <w:rFonts w:hint="eastAsia" w:ascii="宋体" w:hAnsi="宋体"/>
                <w:b/>
                <w:color w:val="000000"/>
                <w:sz w:val="20"/>
                <w:szCs w:val="20"/>
                <w:u w:val="single"/>
                <w:lang w:val="en-US" w:eastAsia="zh-CN"/>
              </w:rPr>
              <w:t>混合</w:t>
            </w:r>
            <w:r>
              <w:rPr>
                <w:rFonts w:hint="eastAsia" w:ascii="宋体" w:hAnsi="宋体"/>
                <w:b/>
                <w:color w:val="000000"/>
                <w:sz w:val="20"/>
                <w:szCs w:val="20"/>
                <w:u w:val="single"/>
              </w:rPr>
              <w:t>（定时控制）</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u w:val="single"/>
              </w:rPr>
              <w:t>按配合比要求计量（称重）和</w:t>
            </w:r>
            <w:r>
              <w:rPr>
                <w:rFonts w:hint="eastAsia" w:ascii="宋体" w:hAnsi="宋体"/>
                <w:b/>
                <w:color w:val="000000"/>
                <w:sz w:val="20"/>
                <w:szCs w:val="20"/>
                <w:u w:val="single"/>
                <w:lang w:val="en-US" w:eastAsia="zh-CN"/>
              </w:rPr>
              <w:t>混合</w:t>
            </w:r>
            <w:r>
              <w:rPr>
                <w:rFonts w:hint="eastAsia" w:ascii="宋体" w:hAnsi="宋体"/>
                <w:b/>
                <w:color w:val="000000"/>
                <w:sz w:val="20"/>
                <w:szCs w:val="20"/>
                <w:u w:val="single"/>
              </w:rPr>
              <w:t>（定时控制）</w:t>
            </w:r>
          </w:p>
          <w:p>
            <w:pPr>
              <w:tabs>
                <w:tab w:val="left" w:pos="540"/>
              </w:tabs>
              <w:spacing w:line="300" w:lineRule="exact"/>
              <w:ind w:left="210" w:hanging="210" w:hangingChars="100"/>
              <w:rPr>
                <w:rFonts w:ascii="宋体"/>
                <w:b/>
                <w:color w:val="000000"/>
                <w:sz w:val="20"/>
                <w:szCs w:val="20"/>
              </w:rPr>
            </w:pPr>
            <w:r>
              <w:pict>
                <v:shape id="_x0000_s2053" o:spid="_x0000_s2053" o:spt="32" type="#_x0000_t32" style="position:absolute;left:0pt;margin-left:157.9pt;margin-top:12.75pt;height:0pt;width:261.75pt;z-index:251659264;mso-width-relative:page;mso-height-relative:page;" o:connectortype="straight" filled="f" coordsize="21600,21600">
                  <v:path arrowok="t"/>
                  <v:fill on="f" focussize="0,0"/>
                  <v:stroke/>
                  <v:imagedata o:title=""/>
                  <o:lock v:ext="edit"/>
                </v:shape>
              </w:pict>
            </w:r>
            <w:r>
              <w:pict>
                <v:shape id="_x0000_s2054" o:spid="_x0000_s2054"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eastAsia="宋体" w:cs="宋体"/>
                <w:sz w:val="21"/>
                <w:szCs w:val="21"/>
              </w:rPr>
              <w:t>组织按照国标/行标和顾客要求进行</w:t>
            </w:r>
            <w:r>
              <w:rPr>
                <w:rFonts w:ascii="宋体" w:hAnsi="宋体"/>
                <w:b w:val="0"/>
                <w:bCs/>
                <w:color w:val="000000"/>
                <w:sz w:val="20"/>
                <w:szCs w:val="20"/>
              </w:rPr>
              <w:t>干混砂浆的生产及销售</w:t>
            </w:r>
            <w:r>
              <w:rPr>
                <w:rFonts w:hint="eastAsia" w:ascii="宋体" w:hAnsi="宋体" w:eastAsia="宋体" w:cs="宋体"/>
                <w:sz w:val="21"/>
                <w:szCs w:val="21"/>
              </w:rPr>
              <w:t>，不需进行产品的设计和开发，因此对标准的8.3条款不适用，且不影响组织提供满足顾客要求和适用法律法规要求的产品的能力或责任，不适用合理。</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查到《环境因素识别评价表》：已识别生产部的环境因素产生过程包括：原材料进场、砂石上料、设备、空压机、设备维修、办公用车的使用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杨起言</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杨俊峰</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12</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beforeLines="50" w:line="240" w:lineRule="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240" w:lineRule="auto"/>
              <w:rPr>
                <w:b/>
                <w:color w:val="000000"/>
                <w:sz w:val="20"/>
                <w:szCs w:val="20"/>
              </w:rPr>
            </w:pPr>
            <w:r>
              <w:rPr>
                <w:rFonts w:hint="eastAsia" w:asciiTheme="minorEastAsia" w:hAnsiTheme="minorEastAsia" w:eastAsiaTheme="minorEastAsia" w:cstheme="minorEastAsia"/>
                <w:bCs/>
                <w:szCs w:val="21"/>
              </w:rPr>
              <w:t xml:space="preserve"> 编制 </w:t>
            </w:r>
            <w:r>
              <w:rPr>
                <w:rFonts w:hint="eastAsia" w:asciiTheme="minorEastAsia" w:hAnsiTheme="minorEastAsia" w:eastAsiaTheme="minorEastAsia" w:cstheme="minorEastAsia"/>
                <w:bCs/>
                <w:szCs w:val="21"/>
                <w:lang w:val="en-US" w:eastAsia="zh-CN"/>
              </w:rPr>
              <w:t>杨起言</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杨俊峰</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12</w:t>
            </w:r>
            <w:r>
              <w:rPr>
                <w:rFonts w:hint="eastAsia" w:asciiTheme="minorEastAsia" w:hAnsiTheme="minorEastAsia" w:eastAsiaTheme="minorEastAsia" w:cstheme="minorEastAsia"/>
                <w:bCs/>
                <w:szCs w:val="21"/>
              </w:rPr>
              <w:t>月15日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240" w:lineRule="auto"/>
              <w:ind w:firstLine="420" w:firstLineChars="200"/>
              <w:rPr>
                <w:rFonts w:ascii="宋体" w:cs="宋体"/>
                <w:szCs w:val="21"/>
              </w:rPr>
            </w:pPr>
            <w:r>
              <w:rPr>
                <w:rFonts w:hint="eastAsia" w:ascii="宋体" w:hAnsi="宋体" w:cs="宋体"/>
                <w:szCs w:val="21"/>
              </w:rPr>
              <w:t>查有公司公司级管理目标，并按照部门对目标进行分解，有目标管理管理规定，规定了目标的分解及考核的具体方法。</w:t>
            </w:r>
          </w:p>
          <w:p>
            <w:pPr>
              <w:spacing w:line="240" w:lineRule="auto"/>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rPr>
              <w:t>公司质量目标：</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1．干混砂浆产品合格率100%，优良率不低于75％；</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2．顾客对干混砂浆的质量和服务质量的满意度90%；</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3．产品交付准时率90％；</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4．设备运行完好率90％；</w:t>
            </w:r>
          </w:p>
          <w:p>
            <w:pPr>
              <w:spacing w:line="240" w:lineRule="auto"/>
              <w:ind w:firstLine="105" w:firstLineChars="50"/>
              <w:rPr>
                <w:rFonts w:hint="eastAsia" w:ascii="宋体" w:hAnsi="宋体" w:eastAsia="宋体" w:cs="宋体"/>
                <w:b w:val="0"/>
                <w:bCs/>
                <w:sz w:val="21"/>
                <w:szCs w:val="21"/>
              </w:rPr>
            </w:pPr>
            <w:r>
              <w:rPr>
                <w:rFonts w:hint="eastAsia" w:ascii="宋体" w:hAnsi="宋体" w:eastAsia="宋体" w:cs="宋体"/>
                <w:b w:val="0"/>
                <w:bCs/>
                <w:sz w:val="21"/>
                <w:szCs w:val="21"/>
              </w:rPr>
              <w:t>公司环境目标：</w:t>
            </w:r>
          </w:p>
          <w:p>
            <w:pPr>
              <w:widowControl/>
              <w:autoSpaceDE w:val="0"/>
              <w:autoSpaceDN w:val="0"/>
              <w:adjustRightInd w:val="0"/>
              <w:spacing w:before="76" w:line="240" w:lineRule="auto"/>
              <w:ind w:firstLine="210" w:firstLineChars="1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 生产中噪声、粉尘达标排放；</w:t>
            </w:r>
          </w:p>
          <w:p>
            <w:pPr>
              <w:widowControl/>
              <w:autoSpaceDE w:val="0"/>
              <w:autoSpaceDN w:val="0"/>
              <w:adjustRightInd w:val="0"/>
              <w:spacing w:before="110" w:line="240" w:lineRule="auto"/>
              <w:ind w:firstLine="105" w:firstLineChars="5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公司职业健康安全目标：</w:t>
            </w:r>
          </w:p>
          <w:p>
            <w:pPr>
              <w:widowControl/>
              <w:shd w:val="clear" w:color="auto" w:fill="FFFFFF"/>
              <w:wordWrap w:val="0"/>
              <w:spacing w:line="240" w:lineRule="auto"/>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1 劳动保护用品及时发放，发放率为100％ 。</w:t>
            </w:r>
          </w:p>
          <w:p>
            <w:pPr>
              <w:widowControl/>
              <w:shd w:val="clear" w:color="auto" w:fill="FFFFFF"/>
              <w:wordWrap w:val="0"/>
              <w:spacing w:line="240" w:lineRule="auto"/>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2 预防职业病，病发率为零。</w:t>
            </w:r>
          </w:p>
          <w:p>
            <w:pPr>
              <w:widowControl/>
              <w:shd w:val="clear" w:color="auto" w:fill="FFFFFF"/>
              <w:wordWrap w:val="0"/>
              <w:spacing w:line="240" w:lineRule="auto"/>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3安全事故零发生。</w:t>
            </w:r>
          </w:p>
          <w:p>
            <w:pPr>
              <w:spacing w:line="360" w:lineRule="auto"/>
              <w:ind w:firstLine="420" w:firstLineChars="200"/>
              <w:rPr>
                <w:rFonts w:ascii="宋体" w:cs="宋体"/>
                <w:szCs w:val="21"/>
              </w:rPr>
            </w:pPr>
            <w:r>
              <w:rPr>
                <w:rFonts w:hint="eastAsia" w:ascii="宋体" w:hAnsi="宋体" w:cs="宋体"/>
                <w:szCs w:val="21"/>
              </w:rPr>
              <w:t>与方针一致，符合公司总的质量、环境、职业健康安全目标，</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3</w:t>
            </w:r>
            <w:r>
              <w:rPr>
                <w:rFonts w:hint="eastAsia" w:ascii="宋体" w:hAnsi="宋体" w:cs="宋体"/>
                <w:szCs w:val="21"/>
                <w:lang w:val="en-US" w:eastAsia="zh-CN"/>
              </w:rPr>
              <w:t>0</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w:t>
            </w:r>
            <w:r>
              <w:rPr>
                <w:rFonts w:hint="eastAsia"/>
                <w:szCs w:val="21"/>
                <w:lang w:val="en-US" w:eastAsia="zh-CN"/>
              </w:rPr>
              <w:t>杨起言</w:t>
            </w:r>
            <w:r>
              <w:rPr>
                <w:rFonts w:hint="eastAsia" w:ascii="宋体" w:hAnsi="宋体" w:cs="宋体"/>
                <w:szCs w:val="21"/>
              </w:rPr>
              <w:t>进行了统计及目标实现分析，经查，达成目标，并将管理目标完成情况在公司会议上进行通报。</w:t>
            </w:r>
          </w:p>
          <w:p>
            <w:pPr>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20.6.26</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20.6.26</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综合</w:t>
            </w:r>
            <w:r>
              <w:rPr>
                <w:rFonts w:hint="eastAsia"/>
              </w:rPr>
              <w:t>部管理手册、管理制度等文件均保管良好，为有效版本，有受控标识。</w:t>
            </w:r>
          </w:p>
          <w:p>
            <w:pPr>
              <w:ind w:firstLine="420" w:firstLineChars="200"/>
            </w:pPr>
            <w:r>
              <w:rPr>
                <w:rFonts w:hint="eastAsia"/>
                <w:lang w:val="en-US" w:eastAsia="zh-CN"/>
              </w:rPr>
              <w:t>综合</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综合</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各部门保存各记录，按时间整理，放置在文件柜中，以便检索，综合</w:t>
            </w:r>
            <w:r>
              <w:rPr>
                <w:rFonts w:hint="eastAsia"/>
                <w:lang w:val="en-US" w:eastAsia="zh-CN"/>
              </w:rPr>
              <w:t>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sz w:val="20"/>
              </w:rPr>
              <w:t>干混砂浆的生产及销售</w:t>
            </w:r>
            <w:r>
              <w:rPr>
                <w:rFonts w:hint="eastAsia" w:ascii="宋体" w:hAnsi="宋体"/>
                <w:szCs w:val="21"/>
              </w:rPr>
              <w:t>：生产、销售</w:t>
            </w:r>
            <w:r>
              <w:rPr>
                <w:rFonts w:hint="eastAsia" w:ascii="宋体" w:hAnsi="宋体" w:cs="宋体"/>
                <w:szCs w:val="21"/>
              </w:rPr>
              <w:t>服务人员：技术人员均为大专或以上学历、</w:t>
            </w:r>
            <w:r>
              <w:rPr>
                <w:rFonts w:hint="eastAsia" w:ascii="宋体" w:hAnsi="宋体" w:cs="宋体"/>
                <w:szCs w:val="21"/>
                <w:lang w:val="en-US" w:eastAsia="zh-CN"/>
              </w:rPr>
              <w:t>实</w:t>
            </w:r>
            <w:r>
              <w:rPr>
                <w:rFonts w:hint="eastAsia" w:ascii="宋体" w:hAnsi="宋体" w:cs="宋体"/>
                <w:szCs w:val="21"/>
              </w:rPr>
              <w:t>验室人员持有操作作业证书、上岗前经过岗前培训，销售人员及生产人员均经过专业培训。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b/>
                <w:color w:val="000000"/>
                <w:sz w:val="20"/>
                <w:szCs w:val="20"/>
              </w:rPr>
            </w:pPr>
            <w:r>
              <w:rPr>
                <w:rFonts w:hint="eastAsia" w:asciiTheme="minorEastAsia" w:hAnsiTheme="minorEastAsia" w:eastAsiaTheme="minorEastAsia" w:cstheme="minorEastAsia"/>
                <w:bCs/>
                <w:szCs w:val="21"/>
                <w:lang w:val="en-US" w:eastAsia="zh-CN"/>
              </w:rPr>
              <w:t>斗式提升机、螺旋输送机、脉冲单机除尘器、压式传感器、单轴混合主机、阀口袋包装机、平皮带输送、压缩机</w:t>
            </w:r>
            <w:r>
              <w:rPr>
                <w:rFonts w:hint="eastAsia" w:asciiTheme="minorEastAsia" w:hAnsiTheme="minorEastAsia" w:eastAsiaTheme="minorEastAsia" w:cstheme="minorEastAsia"/>
                <w:bCs/>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b/>
                <w:color w:val="000000"/>
                <w:sz w:val="20"/>
                <w:szCs w:val="20"/>
              </w:rPr>
            </w:pPr>
            <w:r>
              <w:rPr>
                <w:rFonts w:hint="eastAsia" w:asciiTheme="minorEastAsia" w:hAnsiTheme="minorEastAsia" w:eastAsiaTheme="minorEastAsia" w:cstheme="minorEastAsia"/>
                <w:bCs/>
                <w:color w:val="auto"/>
                <w:sz w:val="21"/>
                <w:szCs w:val="21"/>
                <w:lang w:val="en-US" w:eastAsia="zh-CN"/>
              </w:rPr>
              <w:t>汽车衡、负压筛析筛、数显鼓风干燥箱、电子天平、生产线计量秤、砂浆强度检测仪、水泥胶砂流动度测定仪、雷氏夹</w:t>
            </w:r>
            <w:r>
              <w:rPr>
                <w:rFonts w:hint="eastAsia" w:asciiTheme="minorEastAsia" w:hAnsiTheme="minorEastAsia" w:eastAsiaTheme="minorEastAsia" w:cstheme="minorEastAsia"/>
                <w:bCs/>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rPr>
                <w:rFonts w:ascii="宋体"/>
                <w:b/>
                <w:color w:val="000000"/>
                <w:sz w:val="20"/>
                <w:szCs w:val="20"/>
              </w:rPr>
            </w:pPr>
            <w:r>
              <w:rPr>
                <w:rFonts w:hint="eastAsia" w:ascii="宋体" w:hAnsi="宋体"/>
                <w:b/>
                <w:color w:val="000000"/>
                <w:sz w:val="20"/>
                <w:szCs w:val="20"/>
                <w:lang w:val="en-US" w:eastAsia="zh-CN"/>
              </w:rPr>
              <w:t>安全</w:t>
            </w:r>
            <w:r>
              <w:rPr>
                <w:rFonts w:hint="eastAsia" w:ascii="宋体" w:hAnsi="宋体"/>
                <w:b/>
                <w:color w:val="000000"/>
                <w:sz w:val="20"/>
                <w:szCs w:val="20"/>
              </w:rPr>
              <w:t>环保设施：</w:t>
            </w:r>
            <w:r>
              <w:rPr>
                <w:rFonts w:hint="eastAsia"/>
                <w:szCs w:val="21"/>
                <w:lang w:val="en-US" w:eastAsia="zh-CN"/>
              </w:rPr>
              <w:t>灭火器、消防栓、布袋除尘器、安全环保标识、绿化带、化粪池等</w:t>
            </w:r>
            <w:r>
              <w:rPr>
                <w:rFonts w:hint="eastAsia"/>
                <w:szCs w:val="21"/>
              </w:rPr>
              <w:t>。</w:t>
            </w:r>
          </w:p>
          <w:p>
            <w:pPr>
              <w:spacing w:line="240" w:lineRule="exact"/>
              <w:rPr>
                <w:rFonts w:ascii="宋体"/>
                <w:b/>
                <w:color w:val="000000"/>
                <w:sz w:val="20"/>
                <w:szCs w:val="20"/>
              </w:rPr>
            </w:pPr>
            <w:r>
              <w:rPr>
                <w:rFonts w:hint="eastAsia" w:ascii="宋体" w:hAnsi="宋体" w:cs="宋体"/>
                <w:bCs/>
                <w:szCs w:val="21"/>
              </w:rPr>
              <w:t>生产部定期维护与保养。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综合</w:t>
            </w:r>
            <w:r>
              <w:rPr>
                <w:rFonts w:hint="eastAsia" w:ascii="宋体" w:hAnsi="宋体" w:cs="宋体"/>
                <w:szCs w:val="21"/>
              </w:rPr>
              <w:t>部</w:t>
            </w:r>
            <w:r>
              <w:rPr>
                <w:szCs w:val="21"/>
              </w:rPr>
              <w:t>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20</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szCs w:val="21"/>
                <w:lang w:val="en-US"/>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w:t>
            </w:r>
            <w:r>
              <w:rPr>
                <w:rFonts w:hint="eastAsia" w:ascii="宋体" w:hAnsi="宋体"/>
                <w:szCs w:val="21"/>
              </w:rPr>
              <w:t>部</w:t>
            </w:r>
            <w:r>
              <w:rPr>
                <w:rFonts w:hint="eastAsia" w:ascii="宋体" w:hAnsi="宋体"/>
                <w:szCs w:val="21"/>
                <w:lang w:eastAsia="zh-CN"/>
              </w:rPr>
              <w:t>、</w:t>
            </w:r>
            <w:r>
              <w:rPr>
                <w:rFonts w:hint="eastAsia" w:ascii="宋体" w:hAnsi="宋体"/>
                <w:szCs w:val="21"/>
              </w:rPr>
              <w:t>生产部</w:t>
            </w:r>
            <w:r>
              <w:rPr>
                <w:rFonts w:hint="eastAsia" w:ascii="宋体" w:hAnsi="宋体"/>
                <w:szCs w:val="21"/>
                <w:lang w:eastAsia="zh-CN"/>
              </w:rPr>
              <w:t>、</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实验室、财务部</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color w:val="000000"/>
                <w:kern w:val="0"/>
                <w:szCs w:val="21"/>
                <w:u w:val="none"/>
                <w:lang w:bidi="ar"/>
              </w:rPr>
              <w:t>陈思帆</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color w:val="000000"/>
                <w:kern w:val="0"/>
                <w:szCs w:val="21"/>
                <w:u w:val="none"/>
                <w:lang w:bidi="ar"/>
              </w:rPr>
              <w:t>陈思帆</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公司依据客户订单，下达生产计划，接到定单后召开生产会议，进行生产、质量及管理工作协调。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b/>
                <w:color w:val="000000"/>
                <w:sz w:val="20"/>
                <w:szCs w:val="20"/>
              </w:rPr>
            </w:pPr>
            <w:r>
              <w:rPr>
                <w:rFonts w:hint="eastAsia"/>
                <w:color w:val="000000"/>
                <w:sz w:val="20"/>
                <w:szCs w:val="20"/>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rFonts w:hint="eastAsia"/>
                <w:sz w:val="21"/>
                <w:szCs w:val="21"/>
                <w:lang w:val="zh-CN"/>
              </w:rPr>
            </w:pPr>
            <w:r>
              <w:rPr>
                <w:rFonts w:hint="eastAsia"/>
                <w:sz w:val="21"/>
                <w:szCs w:val="21"/>
                <w:lang w:val="zh-CN"/>
              </w:rPr>
              <w:t>公司已建立和保持了《顾客满意度测定程序》，对顾客满意的监测的相关内容进行了规定，其包括了对调查方式、渠道、内容、频率等。</w:t>
            </w:r>
          </w:p>
          <w:p>
            <w:pPr>
              <w:spacing w:line="240" w:lineRule="exact"/>
              <w:rPr>
                <w:rFonts w:hint="eastAsia"/>
                <w:sz w:val="21"/>
                <w:szCs w:val="21"/>
                <w:lang w:val="zh-CN"/>
              </w:rPr>
            </w:pPr>
            <w:r>
              <w:rPr>
                <w:rFonts w:hint="eastAsia"/>
                <w:sz w:val="21"/>
                <w:szCs w:val="21"/>
                <w:lang w:val="zh-CN"/>
              </w:rPr>
              <w:t>公司对主要顾客进行满意度调查，调查内容有：生产和生产质量、价格水平、交货期、生产态度等，提供《顾客满意程度调查表》。</w:t>
            </w:r>
          </w:p>
          <w:p>
            <w:pPr>
              <w:spacing w:line="240" w:lineRule="exact"/>
              <w:rPr>
                <w:rFonts w:hint="eastAsia"/>
                <w:sz w:val="21"/>
                <w:szCs w:val="21"/>
                <w:lang w:val="zh-CN"/>
              </w:rPr>
            </w:pPr>
            <w:r>
              <w:rPr>
                <w:rFonts w:hint="eastAsia"/>
                <w:sz w:val="21"/>
                <w:szCs w:val="21"/>
                <w:lang w:val="zh-CN"/>
              </w:rPr>
              <w:t>共发出4份《顾客满意度调查表》，有效回收：</w:t>
            </w:r>
          </w:p>
          <w:p>
            <w:pPr>
              <w:spacing w:line="240" w:lineRule="exact"/>
              <w:rPr>
                <w:rFonts w:hint="eastAsia"/>
                <w:sz w:val="21"/>
                <w:szCs w:val="21"/>
                <w:lang w:val="zh-CN"/>
              </w:rPr>
            </w:pPr>
            <w:r>
              <w:rPr>
                <w:rFonts w:hint="eastAsia"/>
                <w:sz w:val="21"/>
                <w:szCs w:val="21"/>
                <w:lang w:val="zh-CN"/>
              </w:rPr>
              <w:t>深圳洪涛集团、湖北皓域商贸有限公司、襄阳好运来建设股份有限公司、湖北宇皓升泰建设工程有限公司4家，回收率100%。</w:t>
            </w:r>
          </w:p>
          <w:p>
            <w:pPr>
              <w:spacing w:line="240" w:lineRule="exact"/>
              <w:rPr>
                <w:rFonts w:hint="eastAsia"/>
                <w:sz w:val="21"/>
                <w:szCs w:val="21"/>
                <w:lang w:val="zh-CN"/>
              </w:rPr>
            </w:pPr>
            <w:r>
              <w:rPr>
                <w:rFonts w:hint="eastAsia"/>
                <w:sz w:val="21"/>
                <w:szCs w:val="21"/>
                <w:lang w:val="zh-CN"/>
              </w:rPr>
              <w:t>对每一调查内容按百分制统计和计算。客户满意程度（M）的统计分析结果：</w:t>
            </w:r>
          </w:p>
          <w:p>
            <w:pPr>
              <w:spacing w:line="240" w:lineRule="exact"/>
              <w:rPr>
                <w:rFonts w:hint="eastAsia"/>
                <w:sz w:val="21"/>
                <w:szCs w:val="21"/>
                <w:lang w:val="zh-CN"/>
              </w:rPr>
            </w:pPr>
            <w:r>
              <w:rPr>
                <w:rFonts w:hint="eastAsia"/>
                <w:sz w:val="21"/>
                <w:szCs w:val="21"/>
                <w:lang w:val="zh-CN"/>
              </w:rPr>
              <w:t>M=（31*1.0+5*0.7）/36*100%=96%  调查日期：2021-5-20</w:t>
            </w:r>
          </w:p>
          <w:p>
            <w:pPr>
              <w:spacing w:line="240" w:lineRule="exact"/>
              <w:rPr>
                <w:rFonts w:hint="eastAsia"/>
                <w:sz w:val="21"/>
                <w:szCs w:val="21"/>
                <w:lang w:val="zh-CN"/>
              </w:rPr>
            </w:pPr>
            <w:r>
              <w:rPr>
                <w:rFonts w:hint="eastAsia"/>
                <w:sz w:val="21"/>
                <w:szCs w:val="21"/>
                <w:lang w:val="zh-CN"/>
              </w:rPr>
              <w:t>查《顾客满意程度调查表》，记录真实有效。</w:t>
            </w:r>
          </w:p>
          <w:p>
            <w:pPr>
              <w:spacing w:line="240" w:lineRule="exact"/>
              <w:rPr>
                <w:rFonts w:hint="eastAsia"/>
                <w:sz w:val="21"/>
                <w:szCs w:val="21"/>
                <w:lang w:val="zh-CN"/>
              </w:rPr>
            </w:pPr>
            <w:r>
              <w:rPr>
                <w:rFonts w:hint="eastAsia"/>
                <w:sz w:val="21"/>
                <w:szCs w:val="21"/>
                <w:lang w:val="zh-CN"/>
              </w:rPr>
              <w:t>提供《顾客满意度统计分析表》，顾客满意率达到96%，达到了质量目标的要求。</w:t>
            </w:r>
          </w:p>
          <w:p>
            <w:pPr>
              <w:spacing w:line="240" w:lineRule="exact"/>
              <w:rPr>
                <w:b/>
                <w:color w:val="000000"/>
                <w:sz w:val="20"/>
                <w:szCs w:val="20"/>
              </w:rPr>
            </w:pPr>
            <w:r>
              <w:rPr>
                <w:rFonts w:hint="eastAsia"/>
                <w:sz w:val="21"/>
                <w:szCs w:val="21"/>
                <w:lang w:val="zh-CN"/>
              </w:rPr>
              <w:t>调查未发现有顾客投诉，不满意主要为价位偏高，公司根据市场同时加强管理降低成本适当降低售价，提高顾客满意度。</w:t>
            </w:r>
          </w:p>
          <w:p>
            <w:pPr>
              <w:spacing w:line="240" w:lineRule="exact"/>
              <w:rPr>
                <w:b/>
                <w:color w:val="000000"/>
                <w:sz w:val="20"/>
                <w:szCs w:val="20"/>
              </w:rPr>
            </w:pPr>
          </w:p>
          <w:p>
            <w:pPr>
              <w:spacing w:line="240" w:lineRule="exact"/>
              <w:rPr>
                <w:b/>
                <w:color w:val="000000"/>
                <w:sz w:val="20"/>
                <w:szCs w:val="20"/>
              </w:rPr>
            </w:pPr>
          </w:p>
          <w:p>
            <w:pPr>
              <w:spacing w:line="30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0" w:firstLineChars="100"/>
              <w:rPr>
                <w:b/>
                <w:color w:val="000000"/>
                <w:szCs w:val="21"/>
              </w:rPr>
            </w:pPr>
            <w:r>
              <w:rPr>
                <w:rFonts w:hint="eastAsia"/>
                <w:color w:val="000000"/>
                <w:szCs w:val="21"/>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危险源</w:t>
            </w:r>
            <w:r>
              <w:rPr>
                <w:rFonts w:hint="eastAsia" w:asciiTheme="minorEastAsia" w:hAnsiTheme="minorEastAsia" w:eastAsiaTheme="minorEastAsia" w:cstheme="minorEastAsia"/>
                <w:bCs/>
                <w:szCs w:val="21"/>
              </w:rPr>
              <w:t>的控制，依据公司的相关规定：节能降耗控制程序、废弃物控制程序、大气污染防治控制程序、噪声控制程序、消防管理控制程序等；</w:t>
            </w:r>
          </w:p>
          <w:p>
            <w:pPr>
              <w:numPr>
                <w:ilvl w:val="0"/>
                <w:numId w:val="4"/>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废水控制：</w:t>
            </w:r>
            <w:r>
              <w:rPr>
                <w:rFonts w:hint="eastAsia" w:asciiTheme="minorEastAsia" w:hAnsiTheme="minorEastAsia" w:eastAsiaTheme="minorEastAsia" w:cstheme="minorEastAsia"/>
                <w:bCs/>
                <w:szCs w:val="21"/>
                <w:lang w:val="en-US" w:eastAsia="zh-CN"/>
              </w:rPr>
              <w:t>生产过程中无废水外排。生活废水经化粪池处理后进入一体化污水处理装置达到《污水综合排放标准》（GB8978-1996）表4一级标准要求后，可用于农灌。</w:t>
            </w:r>
          </w:p>
          <w:p>
            <w:pPr>
              <w:numPr>
                <w:ilvl w:val="0"/>
                <w:numId w:val="4"/>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噪声控制：</w:t>
            </w:r>
            <w:r>
              <w:rPr>
                <w:rFonts w:hint="eastAsia" w:asciiTheme="minorEastAsia" w:hAnsiTheme="minorEastAsia" w:eastAsiaTheme="minorEastAsia" w:cstheme="minorEastAsia"/>
                <w:bCs/>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4"/>
              </w:numPr>
              <w:rPr>
                <w:rFonts w:hint="default" w:asciiTheme="minorEastAsia" w:hAnsiTheme="minorEastAsia" w:eastAsiaTheme="minorEastAsia" w:cstheme="minorEastAsia"/>
                <w:bCs/>
                <w:szCs w:val="21"/>
                <w:lang w:val="en-US"/>
              </w:rPr>
            </w:pPr>
            <w:r>
              <w:rPr>
                <w:rFonts w:hint="eastAsia" w:asciiTheme="minorEastAsia" w:hAnsiTheme="minorEastAsia" w:eastAsiaTheme="minorEastAsia" w:cstheme="minorEastAsia"/>
                <w:bCs/>
                <w:szCs w:val="21"/>
              </w:rPr>
              <w:t>废气控制：公司的生产设有属于密闭设备，自动化程度高，原料为颗粒状，在生产过程中废气</w:t>
            </w:r>
            <w:r>
              <w:rPr>
                <w:rFonts w:hint="eastAsia" w:asciiTheme="minorEastAsia" w:hAnsiTheme="minorEastAsia" w:eastAsiaTheme="minorEastAsia" w:cstheme="minorEastAsia"/>
                <w:bCs/>
                <w:szCs w:val="21"/>
                <w:lang w:val="en-US" w:eastAsia="zh-CN"/>
              </w:rPr>
              <w:t>主要为</w:t>
            </w:r>
            <w:r>
              <w:rPr>
                <w:rFonts w:hint="eastAsia" w:asciiTheme="minorEastAsia" w:hAnsiTheme="minorEastAsia" w:eastAsiaTheme="minorEastAsia" w:cstheme="minorEastAsia"/>
                <w:bCs/>
                <w:szCs w:val="21"/>
              </w:rPr>
              <w:t>粉尘</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来源于原料水泥罐、待混仓原料添加、成品装袋及物料场等产生的粉尘，经过布袋除尘器处理达标后，由15高排气筒外排。</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除尘器及车间收集的粉尘作为原料回用于生产；生活垃圾集中收集后由环卫部门定期清运。无危险废物。</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公司制定了安全生产责任属，制定了安全目标考核制定</w:t>
            </w:r>
            <w:r>
              <w:rPr>
                <w:rFonts w:hint="eastAsia" w:asciiTheme="minorEastAsia" w:hAnsiTheme="minorEastAsia" w:eastAsiaTheme="minorEastAsia" w:cstheme="minorEastAsia"/>
                <w:bCs/>
                <w:szCs w:val="21"/>
                <w:lang w:eastAsia="zh-CN"/>
              </w:rPr>
              <w:t>。</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hint="default"/>
                <w:b/>
                <w:color w:val="000000"/>
                <w:sz w:val="20"/>
                <w:szCs w:val="20"/>
                <w:lang w:val="en-US"/>
              </w:rPr>
            </w:pPr>
            <w:r>
              <w:rPr>
                <w:rFonts w:hint="eastAsia" w:asciiTheme="minorEastAsia" w:hAnsiTheme="minorEastAsia" w:eastAsiaTheme="minorEastAsia" w:cstheme="minorEastAsia"/>
                <w:bCs/>
                <w:szCs w:val="21"/>
              </w:rPr>
              <w:t>运行控制基本满足要求。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pPr>
              <w:spacing w:line="240" w:lineRule="exact"/>
              <w:rPr>
                <w:b/>
                <w:color w:val="000000"/>
                <w:sz w:val="20"/>
                <w:szCs w:val="20"/>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w:t>
            </w:r>
            <w:r>
              <w:rPr>
                <w:rFonts w:hint="eastAsia" w:asciiTheme="minorEastAsia" w:hAnsiTheme="minorEastAsia" w:eastAsiaTheme="minorEastAsia" w:cstheme="minorEastAsia"/>
                <w:bCs/>
                <w:szCs w:val="21"/>
                <w:lang w:val="en-US" w:eastAsia="zh-CN"/>
              </w:rPr>
              <w:t>消防</w:t>
            </w:r>
            <w:r>
              <w:rPr>
                <w:rFonts w:hint="eastAsia" w:asciiTheme="minorEastAsia" w:hAnsiTheme="minorEastAsia" w:eastAsiaTheme="minorEastAsia" w:cstheme="minorEastAsia"/>
                <w:bCs/>
                <w:szCs w:val="21"/>
              </w:rPr>
              <w:t>预案演练记录》</w:t>
            </w:r>
          </w:p>
          <w:p>
            <w:pPr>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时间 ：20</w:t>
            </w: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月20日</w:t>
            </w:r>
          </w:p>
          <w:p>
            <w:pPr>
              <w:ind w:firstLine="420" w:firstLineChars="200"/>
              <w:rPr>
                <w:rFonts w:hint="default" w:asciiTheme="minorEastAsia" w:hAnsiTheme="minorEastAsia" w:eastAsiaTheme="minorEastAsia" w:cstheme="minorEastAsia"/>
                <w:bCs/>
                <w:sz w:val="21"/>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地点：</w:t>
            </w:r>
            <w:r>
              <w:rPr>
                <w:rFonts w:hint="eastAsia" w:asciiTheme="minorEastAsia" w:hAnsiTheme="minorEastAsia" w:eastAsiaTheme="minorEastAsia" w:cstheme="minorEastAsia"/>
                <w:bCs/>
                <w:sz w:val="21"/>
                <w:szCs w:val="21"/>
                <w:lang w:val="en-US" w:eastAsia="zh-CN"/>
              </w:rPr>
              <w:t>生产车间</w:t>
            </w:r>
          </w:p>
          <w:p>
            <w:pPr>
              <w:ind w:firstLine="420" w:firstLineChars="200"/>
              <w:rPr>
                <w:rFonts w:hint="default" w:asciiTheme="minorEastAsia" w:hAnsiTheme="minorEastAsia" w:eastAsiaTheme="minorEastAsia" w:cstheme="minorEastAsia"/>
                <w:bCs/>
                <w:sz w:val="21"/>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部门：生产部</w:t>
            </w:r>
            <w:r>
              <w:rPr>
                <w:rFonts w:hint="eastAsia" w:asciiTheme="minorEastAsia" w:hAnsiTheme="minorEastAsia" w:eastAsiaTheme="minorEastAsia" w:cstheme="minorEastAsia"/>
                <w:bCs/>
                <w:sz w:val="21"/>
                <w:szCs w:val="21"/>
                <w:lang w:val="en-US" w:eastAsia="zh-CN"/>
              </w:rPr>
              <w:t>及公司各部门</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罗富春，</w:t>
            </w: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p>
          <w:p>
            <w:pPr>
              <w:pStyle w:val="21"/>
              <w:ind w:firstLine="4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240" w:lineRule="auto"/>
              <w:rPr>
                <w:b/>
                <w:color w:val="000000"/>
                <w:spacing w:val="-4"/>
                <w:sz w:val="20"/>
                <w:szCs w:val="20"/>
              </w:rPr>
            </w:pPr>
            <w:r>
              <w:rPr>
                <w:rFonts w:hint="eastAsia" w:asciiTheme="minorEastAsia" w:hAnsiTheme="minorEastAsia" w:eastAsiaTheme="minorEastAsia" w:cstheme="minorEastAsia"/>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r>
              <w:rPr>
                <w:rFonts w:hint="eastAsia"/>
                <w:b/>
                <w:color w:val="000000"/>
                <w:sz w:val="20"/>
                <w:szCs w:val="20"/>
              </w:rPr>
              <w:t>未能提供</w:t>
            </w:r>
            <w:r>
              <w:rPr>
                <w:rFonts w:hint="eastAsia"/>
                <w:b/>
                <w:color w:val="000000"/>
                <w:sz w:val="20"/>
                <w:szCs w:val="20"/>
                <w:lang w:val="en-US" w:eastAsia="zh-CN"/>
              </w:rPr>
              <w:t>叉车</w:t>
            </w:r>
            <w:r>
              <w:rPr>
                <w:rFonts w:hint="eastAsia"/>
                <w:b/>
                <w:color w:val="000000"/>
                <w:sz w:val="20"/>
                <w:szCs w:val="20"/>
              </w:rPr>
              <w:t>的检</w:t>
            </w:r>
            <w:r>
              <w:rPr>
                <w:rFonts w:hint="eastAsia"/>
                <w:b/>
                <w:color w:val="000000"/>
                <w:sz w:val="20"/>
                <w:szCs w:val="20"/>
                <w:lang w:val="en-US" w:eastAsia="zh-CN"/>
              </w:rPr>
              <w:t>验</w:t>
            </w:r>
            <w:r>
              <w:rPr>
                <w:rFonts w:hint="eastAsia"/>
                <w:b/>
                <w:color w:val="000000"/>
                <w:sz w:val="20"/>
                <w:szCs w:val="20"/>
              </w:rPr>
              <w:t>报告，开具了不符合。</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r>
              <w:rPr>
                <w:rFonts w:hint="eastAsia"/>
                <w:b/>
                <w:color w:val="000000"/>
                <w:sz w:val="20"/>
                <w:szCs w:val="20"/>
              </w:rPr>
              <w:t>实验室有少量分析用的化学试剂，能按相关规定的要求进行储存、使用。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rFonts w:ascii="宋体" w:cs="宋体"/>
                <w:color w:val="000000"/>
                <w:szCs w:val="21"/>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p>
            <w:pPr>
              <w:spacing w:before="120" w:line="160" w:lineRule="exact"/>
              <w:ind w:firstLine="422" w:firstLineChars="200"/>
              <w:rPr>
                <w:rFonts w:ascii="宋体" w:cs="宋体"/>
                <w:color w:val="000000"/>
                <w:szCs w:val="21"/>
              </w:rPr>
            </w:pPr>
            <w:r>
              <w:rPr>
                <w:rFonts w:hint="eastAsia" w:cs="楷体" w:asciiTheme="minorEastAsia" w:hAnsiTheme="minorEastAsia" w:eastAsiaTheme="minorEastAsia"/>
                <w:b/>
                <w:bCs/>
                <w:color w:val="auto"/>
                <w:szCs w:val="21"/>
                <w:lang w:val="en-US" w:eastAsia="zh-CN"/>
              </w:rPr>
              <w:t>公司未提供</w:t>
            </w:r>
            <w:r>
              <w:rPr>
                <w:rFonts w:hint="eastAsia" w:ascii="宋体" w:hAnsi="宋体" w:cs="宋体"/>
                <w:b/>
                <w:bCs/>
                <w:color w:val="auto"/>
                <w:kern w:val="0"/>
                <w:szCs w:val="21"/>
              </w:rPr>
              <w:t>涉及环境/职业健康安全职业病</w:t>
            </w:r>
            <w:r>
              <w:rPr>
                <w:rFonts w:hint="eastAsia" w:ascii="宋体" w:hAnsi="宋体" w:cs="宋体"/>
                <w:b/>
                <w:bCs/>
                <w:color w:val="auto"/>
                <w:kern w:val="0"/>
                <w:szCs w:val="21"/>
                <w:lang w:val="en-US" w:eastAsia="zh-CN"/>
              </w:rPr>
              <w:t>在</w:t>
            </w:r>
            <w:r>
              <w:rPr>
                <w:rFonts w:hint="eastAsia" w:ascii="宋体" w:hAnsi="宋体" w:cs="宋体"/>
                <w:b/>
                <w:bCs/>
                <w:color w:val="auto"/>
                <w:kern w:val="0"/>
                <w:szCs w:val="21"/>
              </w:rPr>
              <w:t>岗工作人员体检</w:t>
            </w:r>
            <w:r>
              <w:rPr>
                <w:rFonts w:hint="eastAsia" w:ascii="宋体" w:hAnsi="宋体" w:cs="宋体"/>
                <w:b/>
                <w:bCs/>
                <w:color w:val="auto"/>
                <w:kern w:val="0"/>
                <w:szCs w:val="21"/>
                <w:lang w:val="en-US" w:eastAsia="zh-CN"/>
              </w:rPr>
              <w:t>的相关证实</w:t>
            </w:r>
            <w:r>
              <w:rPr>
                <w:rFonts w:hint="eastAsia" w:ascii="宋体" w:hAnsi="宋体" w:cs="宋体"/>
                <w:b/>
                <w:bCs/>
                <w:color w:val="auto"/>
                <w:szCs w:val="21"/>
              </w:rPr>
              <w:t>。</w:t>
            </w:r>
            <w:r>
              <w:rPr>
                <w:rFonts w:hint="eastAsia" w:ascii="宋体" w:hAnsi="宋体" w:cs="宋体"/>
                <w:b/>
                <w:bCs/>
                <w:color w:val="auto"/>
                <w:szCs w:val="21"/>
                <w:lang w:val="en-US" w:eastAsia="zh-CN"/>
              </w:rPr>
              <w:t>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spacing w:line="240" w:lineRule="exact"/>
              <w:rPr>
                <w:b/>
                <w:color w:val="000000"/>
                <w:sz w:val="20"/>
                <w:szCs w:val="20"/>
              </w:rPr>
            </w:pPr>
            <w:r>
              <w:rPr>
                <w:rFonts w:hint="eastAsia"/>
                <w:sz w:val="21"/>
                <w:szCs w:val="21"/>
                <w:lang w:val="zh-CN"/>
              </w:rPr>
              <w:t>深圳洪涛集团、湖北皓域商贸有限公司、襄阳好运来建设股份有限公司、湖北宇皓升泰建设工程有限公司，</w:t>
            </w:r>
            <w:r>
              <w:rPr>
                <w:rFonts w:hint="eastAsia"/>
                <w:szCs w:val="21"/>
                <w:lang w:val="zh-CN"/>
              </w:rPr>
              <w:t>调查的产品覆盖公司所有产品，调查主要内容：产品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pPr>
            <w:r>
              <w:rPr>
                <w:rFonts w:hint="eastAsia"/>
              </w:rPr>
              <w:t>公司制定《内部审核控制程序》，对内部审核方案策划规定：</w:t>
            </w:r>
          </w:p>
          <w:p>
            <w:r>
              <w:t>1.</w:t>
            </w:r>
            <w:r>
              <w:rPr>
                <w:rFonts w:hint="eastAsia"/>
              </w:rPr>
              <w:t>频次：内审每年进行一次，两次内部审核的时间间隔不超过</w:t>
            </w:r>
            <w:r>
              <w:t>12</w:t>
            </w:r>
            <w:r>
              <w:rPr>
                <w:rFonts w:hint="eastAsia"/>
              </w:rPr>
              <w:t>个月。</w:t>
            </w:r>
          </w:p>
          <w:p>
            <w:r>
              <w:t>2.</w:t>
            </w:r>
            <w:r>
              <w:rPr>
                <w:rFonts w:hint="eastAsia"/>
              </w:rPr>
              <w:t>方法：按部门</w:t>
            </w:r>
            <w:r>
              <w:t>/</w:t>
            </w:r>
            <w:r>
              <w:rPr>
                <w:rFonts w:hint="eastAsia"/>
              </w:rPr>
              <w:t>过程审核。</w:t>
            </w:r>
          </w:p>
          <w:p>
            <w:r>
              <w:t>3.</w:t>
            </w:r>
            <w:r>
              <w:rPr>
                <w:rFonts w:hint="eastAsia"/>
              </w:rPr>
              <w:t>职责：体系负责人组织内部审核活动。</w:t>
            </w:r>
          </w:p>
          <w:p>
            <w:r>
              <w:t>4.</w:t>
            </w:r>
            <w:r>
              <w:rPr>
                <w:rFonts w:hint="eastAsia"/>
              </w:rPr>
              <w:t>策划要求：范围、准则、工作分配等。</w:t>
            </w:r>
          </w:p>
          <w:p>
            <w:r>
              <w:t>5.</w:t>
            </w:r>
            <w:r>
              <w:rPr>
                <w:rFonts w:hint="eastAsia"/>
              </w:rPr>
              <w:t>报告：体系负责人在内部审核结束及纠正措施完成后应向总经理报告审核结果。</w:t>
            </w:r>
          </w:p>
          <w:p>
            <w:pPr>
              <w:rPr>
                <w:szCs w:val="21"/>
              </w:rPr>
            </w:pPr>
            <w:r>
              <w:t>6.</w:t>
            </w:r>
            <w:r>
              <w:rPr>
                <w:rFonts w:hint="eastAsia"/>
              </w:rPr>
              <w:t>提供了《</w:t>
            </w:r>
            <w:r>
              <w:t>20</w:t>
            </w:r>
            <w:r>
              <w:rPr>
                <w:rFonts w:hint="eastAsia"/>
                <w:lang w:val="en-US" w:eastAsia="zh-CN"/>
              </w:rPr>
              <w:t>21</w:t>
            </w:r>
            <w:r>
              <w:rPr>
                <w:rFonts w:hint="eastAsia"/>
              </w:rPr>
              <w:t>年内部审核实施计划》，发布了内部管理体系审核通知，计划内容有：目的、范围、审核准则、审核时间</w:t>
            </w:r>
            <w:r>
              <w:t>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7</w:t>
            </w:r>
            <w:r>
              <w:t>-</w:t>
            </w:r>
            <w:r>
              <w:rPr>
                <w:rFonts w:hint="eastAsia"/>
                <w:lang w:val="en-US" w:eastAsia="zh-CN"/>
              </w:rPr>
              <w:t>8</w:t>
            </w:r>
            <w:r>
              <w:rPr>
                <w:rFonts w:hint="eastAsia"/>
              </w:rPr>
              <w:t>日。编制：</w:t>
            </w:r>
            <w:r>
              <w:rPr>
                <w:rFonts w:hint="eastAsia"/>
                <w:szCs w:val="21"/>
                <w:lang w:val="en-US" w:eastAsia="zh-CN"/>
              </w:rPr>
              <w:t>综合</w:t>
            </w:r>
            <w:r>
              <w:rPr>
                <w:rFonts w:hint="eastAsia"/>
                <w:szCs w:val="21"/>
              </w:rPr>
              <w:t>部，日期：</w:t>
            </w:r>
            <w:r>
              <w:rPr>
                <w:szCs w:val="21"/>
              </w:rPr>
              <w:t>20</w:t>
            </w:r>
            <w:r>
              <w:rPr>
                <w:rFonts w:hint="eastAsia"/>
                <w:szCs w:val="21"/>
                <w:lang w:val="en-US" w:eastAsia="zh-CN"/>
              </w:rPr>
              <w:t>20</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2</w:t>
            </w:r>
            <w:r>
              <w:rPr>
                <w:szCs w:val="21"/>
              </w:rPr>
              <w:t>0</w:t>
            </w:r>
            <w:r>
              <w:rPr>
                <w:rFonts w:hint="eastAsia"/>
                <w:szCs w:val="21"/>
              </w:rPr>
              <w:t>日</w:t>
            </w:r>
          </w:p>
          <w:p>
            <w:r>
              <w:rPr>
                <w:szCs w:val="21"/>
              </w:rPr>
              <w:t>7</w:t>
            </w:r>
            <w:r>
              <w:t>.</w:t>
            </w:r>
            <w:r>
              <w:rPr>
                <w:rFonts w:hint="eastAsia"/>
              </w:rPr>
              <w:t>提供了《内审首次会议签到表》，参加人有各部门负责人等。</w:t>
            </w:r>
          </w:p>
          <w:p>
            <w:r>
              <w:t>8.</w:t>
            </w:r>
            <w:r>
              <w:rPr>
                <w:rFonts w:hint="eastAsia"/>
              </w:rPr>
              <w:t>提供了《内审检查表》，经查阅对照，受审核部门涉及条款与公司管理体系职责分配相一致。审核记录基本满足要求。</w:t>
            </w:r>
          </w:p>
          <w:p>
            <w:pPr>
              <w:spacing w:line="360" w:lineRule="exact"/>
            </w:pPr>
            <w:r>
              <w:t>9.</w:t>
            </w:r>
            <w:r>
              <w:rPr>
                <w:rFonts w:hint="eastAsia"/>
              </w:rPr>
              <w:t>提供了《内审不合格报告》</w:t>
            </w:r>
          </w:p>
          <w:p>
            <w:r>
              <w:rPr>
                <w:rFonts w:hint="eastAsia" w:ascii="宋体" w:hAnsi="宋体"/>
                <w:lang w:val="en-US" w:eastAsia="zh-CN"/>
              </w:rPr>
              <w:t>开出不符合项6个，</w:t>
            </w:r>
            <w:r>
              <w:rPr>
                <w:rFonts w:hint="eastAsia"/>
              </w:rPr>
              <w:t>对于涉及不符合项的部门，进行了原因分析并制定纠正措施计划，经过审核组验证，纠正措施有效。</w:t>
            </w:r>
          </w:p>
          <w:p>
            <w:pPr>
              <w:spacing w:line="360" w:lineRule="exact"/>
            </w:pPr>
            <w:r>
              <w:t>10.</w:t>
            </w:r>
            <w:r>
              <w:rPr>
                <w:rFonts w:hint="eastAsia"/>
              </w:rPr>
              <w:t>提供《审核报告》审核报告中包括审核目的、审核范围、审核依据、审核内容摘要、审核结论等内容，对审核过程进行了综述。</w:t>
            </w:r>
          </w:p>
          <w:p>
            <w:pPr>
              <w:spacing w:line="360" w:lineRule="auto"/>
              <w:ind w:firstLine="480"/>
              <w:rPr>
                <w:rFonts w:ascii="宋体"/>
                <w:color w:val="000000"/>
                <w:szCs w:val="21"/>
              </w:rPr>
            </w:pPr>
            <w:r>
              <w:rPr>
                <w:rFonts w:hint="eastAsia"/>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s="宋体"/>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rPr>
                <w:rFonts w:hint="eastAsia" w:eastAsia="宋体"/>
                <w:lang w:eastAsia="zh-CN"/>
              </w:rPr>
            </w:pPr>
            <w:r>
              <w:rPr>
                <w:rFonts w:hint="eastAsia"/>
              </w:rPr>
              <w:t>编制：</w:t>
            </w:r>
            <w:r>
              <w:rPr>
                <w:rFonts w:hint="eastAsia"/>
                <w:lang w:val="en-US" w:eastAsia="zh-CN"/>
              </w:rPr>
              <w:t>综合</w:t>
            </w:r>
            <w:r>
              <w:rPr>
                <w:rFonts w:hint="eastAsia"/>
              </w:rPr>
              <w:t>部</w:t>
            </w:r>
            <w:r>
              <w:t xml:space="preserve"> </w:t>
            </w:r>
            <w:r>
              <w:rPr>
                <w:rFonts w:hint="eastAsia"/>
              </w:rPr>
              <w:t>批准：</w:t>
            </w:r>
            <w:r>
              <w:rPr>
                <w:rFonts w:hint="eastAsia"/>
                <w:lang w:val="en-US" w:eastAsia="zh-CN"/>
              </w:rPr>
              <w:t>杨起言</w:t>
            </w:r>
            <w:r>
              <w:rPr>
                <w:rFonts w:hint="eastAsia"/>
              </w:rPr>
              <w:t>，时间：</w:t>
            </w:r>
            <w:r>
              <w:t>20</w:t>
            </w:r>
            <w:r>
              <w:rPr>
                <w:rFonts w:hint="eastAsia"/>
                <w:lang w:val="en-US" w:eastAsia="zh-CN"/>
              </w:rPr>
              <w:t>21</w:t>
            </w:r>
            <w:r>
              <w:t>.</w:t>
            </w:r>
            <w:r>
              <w:rPr>
                <w:rFonts w:hint="eastAsia"/>
                <w:lang w:val="en-US" w:eastAsia="zh-CN"/>
              </w:rPr>
              <w:t>1</w:t>
            </w:r>
            <w:r>
              <w:t>.</w:t>
            </w:r>
            <w:r>
              <w:rPr>
                <w:rFonts w:hint="eastAsia"/>
                <w:lang w:val="en-US" w:eastAsia="zh-CN"/>
              </w:rPr>
              <w:t>8</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综合</w:t>
            </w:r>
            <w:r>
              <w:rPr>
                <w:rFonts w:hint="eastAsia" w:ascii="宋体" w:hAnsi="宋体" w:cs="宋体"/>
                <w:szCs w:val="21"/>
              </w:rPr>
              <w:t>部</w:t>
            </w:r>
            <w:r>
              <w:rPr>
                <w:szCs w:val="21"/>
              </w:rPr>
              <w:t>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20</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szCs w:val="21"/>
                <w:lang w:val="en-US"/>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w:t>
            </w:r>
            <w:r>
              <w:rPr>
                <w:rFonts w:hint="eastAsia" w:ascii="宋体" w:hAnsi="宋体"/>
                <w:szCs w:val="21"/>
              </w:rPr>
              <w:t>部</w:t>
            </w:r>
            <w:r>
              <w:rPr>
                <w:rFonts w:hint="eastAsia" w:ascii="宋体" w:hAnsi="宋体"/>
                <w:szCs w:val="21"/>
                <w:lang w:eastAsia="zh-CN"/>
              </w:rPr>
              <w:t>、</w:t>
            </w:r>
            <w:r>
              <w:rPr>
                <w:rFonts w:hint="eastAsia" w:ascii="宋体" w:hAnsi="宋体"/>
                <w:szCs w:val="21"/>
              </w:rPr>
              <w:t>生产部</w:t>
            </w:r>
            <w:r>
              <w:rPr>
                <w:rFonts w:hint="eastAsia" w:ascii="宋体" w:hAnsi="宋体"/>
                <w:szCs w:val="21"/>
                <w:lang w:eastAsia="zh-CN"/>
              </w:rPr>
              <w:t>、</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实验室、财务部</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240" w:lineRule="auto"/>
              <w:ind w:firstLine="210" w:firstLineChars="100"/>
              <w:rPr>
                <w:rFonts w:hint="eastAsia" w:ascii="宋体" w:hAnsi="宋体"/>
                <w:color w:val="000000"/>
                <w:szCs w:val="21"/>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p>
            <w:pPr>
              <w:spacing w:line="240" w:lineRule="auto"/>
              <w:ind w:firstLine="210" w:firstLineChars="100"/>
              <w:rPr>
                <w:szCs w:val="21"/>
              </w:rPr>
            </w:pP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eastAsia" w:eastAsia="宋体"/>
                <w:b/>
                <w:color w:val="000000"/>
                <w:sz w:val="20"/>
                <w:szCs w:val="20"/>
                <w:lang w:eastAsia="zh-CN"/>
              </w:rPr>
            </w:pPr>
            <w:r>
              <w:rPr>
                <w:rFonts w:hint="eastAsia"/>
                <w:b/>
                <w:color w:val="000000"/>
                <w:sz w:val="20"/>
                <w:szCs w:val="20"/>
              </w:rPr>
              <w:t>提供对主要污染物（污水、废气、噪声、废渣等）的监视或测量报告</w:t>
            </w:r>
            <w:r>
              <w:rPr>
                <w:rFonts w:hint="eastAsia"/>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是，见附件：环评报告、环评批复和年度环境检测记录。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r>
              <w:rPr>
                <w:rFonts w:hint="eastAsia"/>
                <w:b/>
                <w:color w:val="000000"/>
                <w:sz w:val="20"/>
                <w:szCs w:val="20"/>
              </w:rPr>
              <w:t>按规定进行定期测量，满足要求。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3</w:t>
      </w:r>
      <w:r>
        <w:rPr>
          <w:rFonts w:hint="eastAsia"/>
          <w:b/>
          <w:color w:val="000000"/>
        </w:rPr>
        <w:t>项；其中</w:t>
      </w:r>
      <w:r>
        <w:pict>
          <v:line id="直接连接符 1" o:spid="_x0000_s2055"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3</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spacing w:line="320" w:lineRule="exact"/>
              <w:rPr>
                <w:rFonts w:ascii="宋体"/>
                <w:b/>
                <w:color w:val="000000"/>
                <w:u w:val="single"/>
              </w:rPr>
            </w:pPr>
            <w:r>
              <w:rPr>
                <w:rFonts w:ascii="宋体" w:hAnsi="宋体"/>
                <w:b/>
                <w:color w:val="000000"/>
              </w:rPr>
              <w:t>QMS:</w:t>
            </w:r>
            <w:r>
              <w:rPr>
                <w:rFonts w:hint="eastAsia" w:ascii="宋体" w:hAnsi="宋体"/>
                <w:szCs w:val="21"/>
              </w:rPr>
              <w:t>干混砂浆的生产及销售</w:t>
            </w:r>
          </w:p>
          <w:p>
            <w:pPr>
              <w:spacing w:line="320" w:lineRule="exact"/>
              <w:rPr>
                <w:rFonts w:ascii="宋体"/>
                <w:b/>
                <w:color w:val="000000"/>
                <w:u w:val="single"/>
              </w:rPr>
            </w:pPr>
          </w:p>
          <w:p>
            <w:pPr>
              <w:rPr>
                <w:rFonts w:ascii="宋体"/>
                <w:b/>
                <w:color w:val="000000"/>
                <w:u w:val="single"/>
                <w:lang w:val="en-GB"/>
              </w:rPr>
            </w:pPr>
            <w:r>
              <w:rPr>
                <w:rFonts w:ascii="宋体" w:hAnsi="宋体"/>
                <w:b/>
                <w:color w:val="000000"/>
              </w:rPr>
              <w:t>EMS</w:t>
            </w:r>
            <w:r>
              <w:rPr>
                <w:rFonts w:ascii="宋体" w:hAnsi="宋体"/>
                <w:b/>
                <w:color w:val="000000"/>
                <w:lang w:val="en-GB"/>
              </w:rPr>
              <w:t>:</w:t>
            </w:r>
            <w:r>
              <w:rPr>
                <w:rFonts w:hint="eastAsia" w:ascii="宋体" w:hAnsi="宋体"/>
                <w:szCs w:val="21"/>
              </w:rPr>
              <w:t>干混砂浆的生产及销售所涉及场所的相关环境管理活动</w:t>
            </w:r>
          </w:p>
          <w:p>
            <w:pPr>
              <w:spacing w:line="320" w:lineRule="exact"/>
              <w:rPr>
                <w:rFonts w:ascii="宋体"/>
                <w:b/>
                <w:color w:val="000000"/>
                <w:u w:val="single"/>
                <w:lang w:val="en-GB"/>
              </w:rPr>
            </w:pPr>
          </w:p>
          <w:p>
            <w:pPr>
              <w:spacing w:line="320" w:lineRule="exact"/>
              <w:rPr>
                <w:rFonts w:ascii="宋体"/>
                <w:b/>
                <w:color w:val="000000"/>
                <w:u w:val="single"/>
                <w:lang w:val="en-GB"/>
              </w:rPr>
            </w:pPr>
            <w:r>
              <w:rPr>
                <w:rFonts w:ascii="宋体" w:hAnsi="宋体"/>
                <w:b/>
                <w:color w:val="000000"/>
              </w:rPr>
              <w:t>OHSMS</w:t>
            </w:r>
            <w:r>
              <w:rPr>
                <w:rFonts w:ascii="宋体" w:hAnsi="宋体"/>
                <w:b/>
                <w:color w:val="000000"/>
                <w:lang w:val="en-GB"/>
              </w:rPr>
              <w:t>:</w:t>
            </w:r>
            <w:r>
              <w:rPr>
                <w:rFonts w:hint="eastAsia" w:ascii="宋体" w:hAnsi="宋体"/>
                <w:szCs w:val="21"/>
              </w:rPr>
              <w:t>干混砂浆的生产及销售所涉及场所的相关职业健康安全管理活动</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w:t>
      </w:r>
      <w:r>
        <w:rPr>
          <w:rFonts w:hint="eastAsia"/>
          <w:b/>
          <w:color w:val="000000"/>
          <w:lang w:val="en-US" w:eastAsia="zh-CN"/>
        </w:rPr>
        <w:t>30</w:t>
      </w:r>
      <w:r>
        <w:rPr>
          <w:rFonts w:hint="eastAsia"/>
          <w:b/>
          <w:color w:val="000000"/>
        </w:rPr>
        <w:t>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1564005</wp:posOffset>
            </wp:positionH>
            <wp:positionV relativeFrom="paragraph">
              <wp:posOffset>273685</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2483485</wp:posOffset>
            </wp:positionH>
            <wp:positionV relativeFrom="paragraph">
              <wp:posOffset>21590</wp:posOffset>
            </wp:positionV>
            <wp:extent cx="885190" cy="530860"/>
            <wp:effectExtent l="0" t="0" r="0" b="2540"/>
            <wp:wrapNone/>
            <wp:docPr id="5" name="图片 5" descr="89c3c2a6aefd743fa5071e4e0e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9c3c2a6aefd743fa5071e4e0e35302"/>
                    <pic:cNvPicPr>
                      <a:picLocks noChangeAspect="1"/>
                    </pic:cNvPicPr>
                  </pic:nvPicPr>
                  <pic:blipFill>
                    <a:blip r:embed="rId7"/>
                    <a:stretch>
                      <a:fillRect/>
                    </a:stretch>
                  </pic:blipFill>
                  <pic:spPr>
                    <a:xfrm>
                      <a:off x="0" y="0"/>
                      <a:ext cx="885190" cy="53086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1530985</wp:posOffset>
            </wp:positionH>
            <wp:positionV relativeFrom="paragraph">
              <wp:posOffset>116840</wp:posOffset>
            </wp:positionV>
            <wp:extent cx="754380" cy="403225"/>
            <wp:effectExtent l="0" t="0" r="7620" b="3175"/>
            <wp:wrapNone/>
            <wp:docPr id="4" name="图片 4"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fe9196852b75b378b13d4ebd427a2"/>
                    <pic:cNvPicPr>
                      <a:picLocks noChangeAspect="1"/>
                    </pic:cNvPicPr>
                  </pic:nvPicPr>
                  <pic:blipFill>
                    <a:blip r:embed="rId8"/>
                    <a:stretch>
                      <a:fillRect/>
                    </a:stretch>
                  </pic:blipFill>
                  <pic:spPr>
                    <a:xfrm>
                      <a:off x="0" y="0"/>
                      <a:ext cx="754380" cy="403225"/>
                    </a:xfrm>
                    <a:prstGeom prst="rect">
                      <a:avLst/>
                    </a:prstGeom>
                  </pic:spPr>
                </pic:pic>
              </a:graphicData>
            </a:graphic>
          </wp:anchor>
        </w:drawing>
      </w:r>
    </w:p>
    <w:p>
      <w:pPr>
        <w:tabs>
          <w:tab w:val="center" w:pos="4153"/>
        </w:tabs>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r>
        <w:rPr>
          <w:rFonts w:hint="eastAsia"/>
          <w:b/>
          <w:color w:val="000000" w:themeColor="text1"/>
          <w:sz w:val="26"/>
          <w:szCs w:val="26"/>
          <w:lang w:eastAsia="zh-CN"/>
        </w:rPr>
        <w:tab/>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668655</wp:posOffset>
            </wp:positionH>
            <wp:positionV relativeFrom="paragraph">
              <wp:posOffset>33020</wp:posOffset>
            </wp:positionV>
            <wp:extent cx="847090" cy="713740"/>
            <wp:effectExtent l="0" t="0" r="3810" b="10160"/>
            <wp:wrapNone/>
            <wp:docPr id="6" name="图片 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8 </w:t>
      </w:r>
      <w:r>
        <w:rPr>
          <w:rFonts w:hint="eastAsia"/>
          <w:b/>
          <w:color w:val="000000" w:themeColor="text1"/>
          <w:szCs w:val="21"/>
        </w:rPr>
        <w:t>月</w:t>
      </w:r>
      <w:r>
        <w:rPr>
          <w:rFonts w:hint="eastAsia"/>
          <w:b/>
          <w:color w:val="000000" w:themeColor="text1"/>
          <w:szCs w:val="21"/>
          <w:lang w:val="en-US" w:eastAsia="zh-CN"/>
        </w:rPr>
        <w:t xml:space="preserve"> 12 </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21" w:name="_Hlk8555230"/>
    <w:r>
      <w:pict>
        <v:shape id="_x0000_s3073" o:spid="_x0000_s3073" o:spt="202" type="#_x0000_t202" style="position:absolute;left:0pt;margin-left:249.35pt;margin-top:5.25pt;height:20.2pt;width:164.1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A507B7"/>
    <w:multiLevelType w:val="singleLevel"/>
    <w:tmpl w:val="62A507B7"/>
    <w:lvl w:ilvl="0" w:tentative="0">
      <w:start w:val="1"/>
      <w:numFmt w:val="decimal"/>
      <w:suff w:val="nothing"/>
      <w:lvlText w:val="%1）"/>
      <w:lvlJc w:val="left"/>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46006"/>
    <w:rsid w:val="1AB10D94"/>
    <w:rsid w:val="22D43F63"/>
    <w:rsid w:val="40856E14"/>
    <w:rsid w:val="5DB74947"/>
    <w:rsid w:val="6AE85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Hyperlink"/>
    <w:basedOn w:val="12"/>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8</TotalTime>
  <ScaleCrop>false</ScaleCrop>
  <LinksUpToDate>false</LinksUpToDate>
  <CharactersWithSpaces>5057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2021-08-13T13:39:07Z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3B219A4871084F298ED418EBFC732BDB</vt:lpwstr>
  </property>
</Properties>
</file>