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bookmarkStart w:id="6" w:name="_GoBack"/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襄阳坤隆建材科技有限公司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Q：16.02.04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O：16.02.04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邱锋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Q：16.02.04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E：16.02.04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O：16.02.04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企业会议室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520065</wp:posOffset>
                  </wp:positionH>
                  <wp:positionV relativeFrom="paragraph">
                    <wp:posOffset>45720</wp:posOffset>
                  </wp:positionV>
                  <wp:extent cx="3246755" cy="741680"/>
                  <wp:effectExtent l="0" t="0" r="4445" b="762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6755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关键过程：按配合比要求计量（称重）和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  <w:lang w:val="en-US" w:eastAsia="zh-CN"/>
              </w:rPr>
              <w:t>混合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（定时控制）两个，</w:t>
            </w:r>
            <w:r>
              <w:rPr>
                <w:rFonts w:hint="eastAsia" w:ascii="宋体" w:hAnsi="宋体"/>
                <w:b w:val="0"/>
                <w:bCs/>
                <w:color w:val="000000"/>
                <w:sz w:val="20"/>
                <w:szCs w:val="20"/>
                <w:u w:val="none"/>
              </w:rPr>
              <w:t>需要确认过程</w:t>
            </w:r>
            <w:r>
              <w:rPr>
                <w:rFonts w:ascii="宋体" w:hAnsi="宋体"/>
                <w:b w:val="0"/>
                <w:bCs/>
                <w:color w:val="000000"/>
                <w:sz w:val="20"/>
                <w:szCs w:val="20"/>
                <w:u w:val="none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00000"/>
                <w:sz w:val="20"/>
                <w:szCs w:val="20"/>
                <w:u w:val="none"/>
              </w:rPr>
              <w:t>按配合比要求计量（称重）和</w:t>
            </w:r>
            <w:r>
              <w:rPr>
                <w:rFonts w:hint="eastAsia" w:ascii="宋体" w:hAnsi="宋体"/>
                <w:b w:val="0"/>
                <w:bCs/>
                <w:color w:val="000000"/>
                <w:sz w:val="20"/>
                <w:szCs w:val="20"/>
                <w:u w:val="none"/>
                <w:lang w:val="en-US" w:eastAsia="zh-CN"/>
              </w:rPr>
              <w:t>混合</w:t>
            </w:r>
            <w:r>
              <w:rPr>
                <w:rFonts w:hint="eastAsia" w:ascii="宋体" w:hAnsi="宋体"/>
                <w:b w:val="0"/>
                <w:bCs/>
                <w:color w:val="000000"/>
                <w:sz w:val="20"/>
                <w:szCs w:val="20"/>
                <w:u w:val="none"/>
              </w:rPr>
              <w:t>（定时控制）</w:t>
            </w:r>
            <w:r>
              <w:rPr>
                <w:rFonts w:hint="eastAsia" w:ascii="宋体" w:hAnsi="宋体"/>
                <w:b w:val="0"/>
                <w:bCs/>
                <w:color w:val="000000"/>
                <w:sz w:val="20"/>
                <w:szCs w:val="20"/>
                <w:u w:val="none"/>
                <w:lang w:eastAsia="zh-CN"/>
              </w:rPr>
              <w:t>。</w:t>
            </w:r>
            <w:r>
              <w:rPr>
                <w:rFonts w:hint="eastAsia" w:ascii="宋体" w:hAnsi="宋体"/>
                <w:b w:val="0"/>
                <w:bCs/>
                <w:color w:val="000000"/>
                <w:sz w:val="20"/>
                <w:szCs w:val="20"/>
                <w:u w:val="none"/>
                <w:lang w:val="en-US" w:eastAsia="zh-CN"/>
              </w:rPr>
              <w:t>提供过程能力确认表和关键过程作业指导书。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beforeLines="50" w:line="200" w:lineRule="exact"/>
              <w:ind w:firstLine="42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查到《重要环境因素清单》已识别重要环境因素包括：粉尘的排放、噪声的排放，明确的控制措施和责任部门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提供《不可接受风险清单》有：职业病；高空坠落；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触电、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机械伤害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，并制定有控制措施。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GB/T25181-2019预拌砂浆、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DGQC01水泥检验规程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DG/QCO27建筑用砂检验规程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DG/QC04外加剂试验方法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DGQC05外加剂匀质性试验方法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DGQC06用于水泥和</w:t>
            </w:r>
            <w:r>
              <w:rPr>
                <w:sz w:val="21"/>
                <w:szCs w:val="21"/>
              </w:rPr>
              <w:t>干混砂浆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中的粉煤灰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DGQC08</w:t>
            </w:r>
            <w:r>
              <w:rPr>
                <w:sz w:val="21"/>
                <w:szCs w:val="21"/>
              </w:rPr>
              <w:t>干混砂浆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配合比设计实验规程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DGQC012</w:t>
            </w:r>
            <w:r>
              <w:rPr>
                <w:sz w:val="21"/>
                <w:szCs w:val="21"/>
              </w:rPr>
              <w:t>干混砂浆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原材料抽样方法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DGQC014计量仪器设备自校规程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干混砂浆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系统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生产操作作业规程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干混砂浆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混合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系统配料、称量作业规程（包括配料参数设定、配料秤标定）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eastAsiaTheme="minorEastAsia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按要求对原材料、生产过程和产品进行检验，检验项目有：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细度模块                                  表观密度试验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堆积密度试验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含泥量试验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泥块含量试验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b w:val="0"/>
                <w:bCs/>
                <w:sz w:val="21"/>
                <w:szCs w:val="21"/>
              </w:rPr>
              <w:t>干混砂浆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配比设计检验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邱锋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2021.5.28</w:t>
      </w:r>
      <w:r>
        <w:rPr>
          <w:rFonts w:hint="eastAsia"/>
          <w:b/>
          <w:sz w:val="18"/>
          <w:szCs w:val="18"/>
        </w:rPr>
        <w:t xml:space="preserve">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2021.5.28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bookmarkEnd w:id="6"/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F9C04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3</TotalTime>
  <ScaleCrop>false</ScaleCrop>
  <LinksUpToDate>false</LinksUpToDate>
  <CharactersWithSpaces>314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2021-07-05T08:07:44Z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B7DB726CD0D04AB7B5DA6987677F45E3</vt:lpwstr>
  </property>
</Properties>
</file>